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FF6B35"/>
          <w:sz w:val="20"/>
          <w:szCs w:val="20"/>
        </w:rPr>
        <w:t xml:space="preserve">SKILLCRAFT TECHNOLOGY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Prompt Engineering Internship — Task 02</w:t>
      </w:r>
    </w:p>
    <w:p>
      <w:pPr>
        <w:pStyle w:val="Title"/>
        <w:spacing w:after="400"/>
        <w:jc w:val="center"/>
      </w:pPr>
      <w:r>
        <w:rPr>
          <w:b/>
          <w:bCs/>
        </w:rPr>
        <w:t xml:space="preserve">Prompting for Creativity</w:t>
      </w:r>
    </w:p>
    <w:p>
      <w:pPr>
        <w:pStyle w:val="Heading1"/>
        <w:spacing w:after="160" w:before="320"/>
      </w:pPr>
      <w:r>
        <w:rPr>
          <w:b/>
          <w:bCs/>
        </w:rPr>
        <w:t xml:space="preserve">1. Objective</w:t>
      </w:r>
    </w:p>
    <w:p>
      <w:pPr>
        <w:spacing w:after="160"/>
      </w:pPr>
      <w:r>
        <w:t xml:space="preserve">This task explores how prompt structure, tone instructions, and few-shot examples influence the creativity, style, and detail of AI-generated content. A single creative task — generating startup ideas — was used as the test case. Three prompt variants were designed, each with a different structure and persona, then compared on tone, creativity, and level of detail.</w:t>
      </w:r>
    </w:p>
    <w:p>
      <w:pPr>
        <w:pStyle w:val="Heading1"/>
        <w:spacing w:after="160" w:before="320"/>
      </w:pPr>
      <w:r>
        <w:rPr>
          <w:b/>
          <w:bCs/>
        </w:rPr>
        <w:t xml:space="preserve">2. Creative Task Chosen</w:t>
      </w:r>
    </w:p>
    <w:p>
      <w:pPr>
        <w:spacing w:after="160"/>
      </w:pPr>
      <w:r>
        <w:t xml:space="preserve">Generate original startup ideas for a given theme: "sustainable urban living."</w:t>
      </w:r>
    </w:p>
    <w:p>
      <w:pPr>
        <w:pStyle w:val="Heading1"/>
        <w:spacing w:after="160" w:before="320"/>
      </w:pPr>
      <w:r>
        <w:rPr>
          <w:b/>
          <w:bCs/>
        </w:rPr>
        <w:t xml:space="preserve">3. Base Prompt Design</w:t>
      </w:r>
    </w:p>
    <w:p>
      <w:pPr>
        <w:spacing w:after="160"/>
      </w:pPr>
      <w:r>
        <w:t xml:space="preserve">All three variants share the same underlying request but differ in role assignment, tone instruction, and few-shot examples. The base structure follows four parts: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 / Persona — who the model should act 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 instruction — what to generate and how many ideas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Few-shot example — one sample idea demonstrating the expected style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format constraint — structure for consistency across ideas</w:t>
      </w:r>
    </w:p>
    <w:p>
      <w:pPr>
        <w:pStyle w:val="Heading1"/>
        <w:spacing w:after="160" w:before="320"/>
      </w:pPr>
      <w:r>
        <w:rPr>
          <w:b/>
          <w:bCs/>
        </w:rPr>
        <w:t xml:space="preserve">4. Prompt Variants</w:t>
      </w:r>
    </w:p>
    <w:p>
      <w:pPr>
        <w:pStyle w:val="Heading2"/>
        <w:spacing w:after="160" w:before="320"/>
      </w:pPr>
      <w:r>
        <w:rPr>
          <w:b/>
          <w:bCs/>
        </w:rPr>
        <w:t xml:space="preserve">Variant A — Formal VC Advisor</w:t>
      </w:r>
    </w:p>
    <w:p>
      <w:pPr>
        <w:spacing w:after="160"/>
      </w:pPr>
      <w:r>
        <w:t xml:space="preserve">"You are a senior startup advisor at a venture capital firm, known for identifying high-potential, fundable ideas. Generate 3 startup ideas for the theme 'sustainable urban living.' For each idea, provide: a name, a one-line pitch, the target market, and why it is fundable. Example style — Name: GreenGrid. Pitch: A peer-to-peer platform for trading excess solar energy between apartment buildings. Target market: Urban residential communities. Why fundable: Recurring transaction revenue and growing renewable energy demand. Maintain a professional, concise, and confident tone throughout."</w:t>
      </w:r>
    </w:p>
    <w:p>
      <w:pPr>
        <w:pStyle w:val="Heading2"/>
        <w:spacing w:after="160" w:before="320"/>
      </w:pPr>
      <w:r>
        <w:rPr>
          <w:b/>
          <w:bCs/>
        </w:rPr>
        <w:t xml:space="preserve">Variant B — Playful Gen-Z Founder</w:t>
      </w:r>
    </w:p>
    <w:p>
      <w:pPr>
        <w:spacing w:after="160"/>
      </w:pPr>
      <w:r>
        <w:t xml:space="preserve">"You're a Gen-Z founder who talks like you're pitching to friends over coffee — casual, witty, and a little chaotic, but the ideas still slap. Drop 3 startup ideas for 'sustainable urban living.' Keep each one short and punchy: just a catchy name and a one-liner hook. Example style — 'EcoStack — stackable balcony gardens that basically turn your apartment into a mini farm, no green thumb required.' Keep the energy fun and informal."</w:t>
      </w:r>
    </w:p>
    <w:p>
      <w:pPr>
        <w:pStyle w:val="Heading2"/>
        <w:spacing w:after="160" w:before="320"/>
      </w:pPr>
      <w:r>
        <w:rPr>
          <w:b/>
          <w:bCs/>
        </w:rPr>
        <w:t xml:space="preserve">Variant C — Analytical Data-Driven</w:t>
      </w:r>
    </w:p>
    <w:p>
      <w:pPr>
        <w:spacing w:after="160"/>
      </w:pPr>
      <w:r>
        <w:t xml:space="preserve">"You are a market research analyst. Generate 3 startup ideas for the theme 'sustainable urban living.' For each idea, include: name, description, estimated total addressable market (TAM), and one key risk factor. Example style — Name: UrbanCompost. Description: Smart compost bins with municipal pickup subscriptions for apartment complexes. Estimated TAM: $2.1B in organic waste management across major cities. Key risk: Requires municipal partnerships for pickup logistics. Use a neutral, precise, and analytical tone."</w:t>
      </w:r>
    </w:p>
    <w:p>
      <w:pPr>
        <w:pStyle w:val="Heading1"/>
        <w:spacing w:after="160" w:before="320"/>
      </w:pPr>
      <w:r>
        <w:rPr>
          <w:b/>
          <w:bCs/>
        </w:rPr>
        <w:t xml:space="preserve">5. Sample Outputs</w:t>
      </w:r>
    </w:p>
    <w:p>
      <w:pPr>
        <w:pStyle w:val="Heading2"/>
        <w:spacing w:after="160" w:before="320"/>
      </w:pPr>
      <w:r>
        <w:rPr>
          <w:b/>
          <w:bCs/>
        </w:rPr>
        <w:t xml:space="preserve">Output A (Formal VC Advisor)</w:t>
      </w:r>
    </w:p>
    <w:p>
      <w:pPr>
        <w:spacing w:after="160"/>
      </w:pPr>
      <w:r>
        <w:rPr>
          <w:i/>
          <w:iCs/>
        </w:rPr>
        <w:t xml:space="preserve">Name: SolarShare — Pitch: A rooftop solar leasing marketplace connecting building owners with renters who want clean energy access without upfront installation cost. Target market: Mid-density urban apartment complexes. Why fundable: Scalable subscription revenue with strong ESG appeal for investors.</w:t>
      </w:r>
    </w:p>
    <w:p>
      <w:pPr>
        <w:spacing w:after="160"/>
      </w:pPr>
      <w:r>
        <w:rPr>
          <w:i/>
          <w:iCs/>
        </w:rPr>
        <w:t xml:space="preserve">Name: RideLoop — Pitch: An electric micro-mobility subscription for last-mile commuting within dense city cores. Target market: Urban commuters aged 20–40. Why fundable: High-frequency usage model with strong unit economics at scale.</w:t>
      </w:r>
    </w:p>
    <w:p>
      <w:pPr>
        <w:spacing w:after="160"/>
      </w:pPr>
      <w:r>
        <w:rPr>
          <w:i/>
          <w:iCs/>
        </w:rPr>
        <w:t xml:space="preserve">Name: WaterWise — Pitch: IoT-based greywater recycling systems for residential towers, reducing municipal water demand. Target market: Property developers in water-stressed cities. Why fundable: Regulatory tailwinds and long-term utility cost savings.</w:t>
      </w:r>
    </w:p>
    <w:p>
      <w:pPr>
        <w:pStyle w:val="Heading2"/>
        <w:spacing w:after="160" w:before="320"/>
      </w:pPr>
      <w:r>
        <w:rPr>
          <w:b/>
          <w:bCs/>
        </w:rPr>
        <w:t xml:space="preserve">Output B (Playful Gen-Z Founder)</w:t>
      </w:r>
    </w:p>
    <w:p>
      <w:pPr>
        <w:spacing w:after="160"/>
      </w:pPr>
      <w:r>
        <w:rPr>
          <w:i/>
          <w:iCs/>
        </w:rPr>
        <w:t xml:space="preserve">'BalconyBnB — rent out your unused balcony space to city folks who want a tiny garden but zero space. Win-win, very cottagecore.'</w:t>
      </w:r>
    </w:p>
    <w:p>
      <w:pPr>
        <w:spacing w:after="160"/>
      </w:pPr>
      <w:r>
        <w:rPr>
          <w:i/>
          <w:iCs/>
        </w:rPr>
        <w:t xml:space="preserve">'ScrapSwap — an app where your food scraps become someone else's compost. Basically Tinder but for banana peels.'</w:t>
      </w:r>
    </w:p>
    <w:p>
      <w:pPr>
        <w:spacing w:after="160"/>
      </w:pPr>
      <w:r>
        <w:rPr>
          <w:i/>
          <w:iCs/>
        </w:rPr>
        <w:t xml:space="preserve">'PedalPost — bike couriers deliver your packages AND lower emissions. Fast, green, kinda hot ngl.'</w:t>
      </w:r>
    </w:p>
    <w:p>
      <w:pPr>
        <w:pStyle w:val="Heading2"/>
        <w:spacing w:after="160" w:before="320"/>
      </w:pPr>
      <w:r>
        <w:rPr>
          <w:b/>
          <w:bCs/>
        </w:rPr>
        <w:t xml:space="preserve">Output C (Analytical Data-Driven)</w:t>
      </w:r>
    </w:p>
    <w:p>
      <w:pPr>
        <w:spacing w:after="160"/>
      </w:pPr>
      <w:r>
        <w:rPr>
          <w:i/>
          <w:iCs/>
        </w:rPr>
        <w:t xml:space="preserve">Name: GridBalance. Description: AI-driven demand-response platform helping apartment complexes shift electricity usage to off-peak hours. Estimated TAM: $3.4B across smart grid management in metro regions. Key risk: Dependent on utility company data-sharing agreements.</w:t>
      </w:r>
    </w:p>
    <w:p>
      <w:pPr>
        <w:spacing w:after="160"/>
      </w:pPr>
      <w:r>
        <w:rPr>
          <w:i/>
          <w:iCs/>
        </w:rPr>
        <w:t xml:space="preserve">Name: FleetShare. Description: Shared electric vehicle fleet management software for residential co-ops. Estimated TAM: $1.8B in urban shared mobility infrastructure. Key risk: High upfront capital cost for vehicle acquisition.</w:t>
      </w:r>
    </w:p>
    <w:p>
      <w:pPr>
        <w:spacing w:after="160"/>
      </w:pPr>
      <w:r>
        <w:rPr>
          <w:i/>
          <w:iCs/>
        </w:rPr>
        <w:t xml:space="preserve">Name: AirTrack. Description: Sensor network providing real-time air quality data to city planners and residents. Estimated TAM: $950M in urban environmental monitoring. Key risk: Long municipal procurement cycles.</w:t>
      </w:r>
    </w:p>
    <w:p>
      <w:pPr>
        <w:pStyle w:val="Heading1"/>
        <w:spacing w:after="160" w:before="320"/>
      </w:pPr>
      <w:r>
        <w:rPr>
          <w:b/>
          <w:bCs/>
        </w:rPr>
        <w:t xml:space="preserve">6. Comparison of Variants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600"/>
      </w:tblGrid>
      <w:tr>
        <w:tc>
          <w:tcPr>
            <w:tcW w:type="dxa" w:w="1600"/>
            <w:shd w:fill="2A2E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shd w:fill="2A2E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 A — Formal VC Advisor</w:t>
            </w:r>
          </w:p>
        </w:tc>
        <w:tc>
          <w:tcPr>
            <w:tcW w:type="dxa" w:w="2600"/>
            <w:shd w:fill="2A2E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 B — Playful Gen-Z Founder</w:t>
            </w:r>
          </w:p>
        </w:tc>
        <w:tc>
          <w:tcPr>
            <w:tcW w:type="dxa" w:w="2600"/>
            <w:shd w:fill="2A2E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 C — Analytical Data-Driven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Polished, professional, measured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Casual, energetic, informal slang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Neutral, precise, metric-driven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Creativity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— safe, market-tested ideas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unconventional, novel framing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— creative but grounded in data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Detail level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includes market rationale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Low-medium — short, punchy pitches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includes numbers, TAM estimates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Investor pitch decks, formal proposals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media, brainstorming sessions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Feasibility studies, internal reports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b/>
          <w:bCs/>
        </w:rPr>
        <w:t xml:space="preserve">7. Key Learnings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 assignment (e.g. 'VC advisor' vs 'Gen-Z founder') is the single biggest lever for shifting tone.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Few-shot examples strongly anchor the output format — the model closely mirrors the structure and length of the example given.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Requesting specific fields (TAM, risk factor) increases factual-sounding detail but can reduce creative flair.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Casual, low-constraint prompts produce shorter but more original and unexpected ideas.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 structure (explicit output format) matters more for consistency across multiple generations than the topic itself.</w:t>
      </w:r>
    </w:p>
    <w:p>
      <w:pPr>
        <w:pStyle w:val="Heading1"/>
        <w:spacing w:after="160" w:before="320"/>
      </w:pPr>
      <w:r>
        <w:rPr>
          <w:b/>
          <w:bCs/>
        </w:rPr>
        <w:t xml:space="preserve">8. Conclusion</w:t>
      </w:r>
    </w:p>
    <w:p>
      <w:pPr>
        <w:spacing w:after="160"/>
      </w:pPr>
      <w:r>
        <w:t xml:space="preserve">By varying only the persona, tone instruction, and few-shot example while keeping the underlying task identical, the same creative prompt produced three distinctly different sets of outputs — ranging from investor-ready pitches to playful one-liners to data-backed analyses. This confirms that prompt structure and framing are as influential as the topic itself in shaping AI-generated creative content.</w:t>
      </w:r>
    </w:p>
    <w:p>
      <w:pPr>
        <w:spacing w:before="400"/>
      </w:pPr>
      <w:r>
        <w:rPr>
          <w:i/>
          <w:iCs/>
          <w:color w:val="666666"/>
          <w:sz w:val="18"/>
          <w:szCs w:val="18"/>
        </w:rPr>
        <w:t xml:space="preserve">Submitted as part of the SkillCraft Technology Prompt Engineering Internship — Task 02.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2026-07-04T16:33:36.964Z</dcterms:created>
  <dcterms:modified xsi:type="dcterms:W3CDTF">2026-07-04T16:33:36.964Z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