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563EB"/>
          <w:sz w:val="20"/>
        </w:rPr>
        <w:t>SYSTEM ARCHITECTURE &amp; TECHNICAL SPECIFICATION REPORT</w:t>
      </w:r>
    </w:p>
    <w:p>
      <w:pPr>
        <w:spacing w:after="40"/>
      </w:pPr>
      <w:r>
        <w:rPr>
          <w:b/>
          <w:color w:val="0F172A"/>
          <w:sz w:val="52"/>
        </w:rPr>
        <w:t>Dwellio – Rental Management System</w:t>
      </w:r>
    </w:p>
    <w:p>
      <w:pPr>
        <w:spacing w:after="360"/>
      </w:pPr>
      <w:r>
        <w:rPr>
          <w:color w:val="64748B"/>
          <w:sz w:val="26"/>
        </w:rPr>
        <w:t>Modern PropTech Platform for Tenants, Property Owners, and Platform Administrators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Architecture</w:t>
            </w:r>
          </w:p>
        </w:tc>
        <w:tc>
          <w:tcPr>
            <w:tcW w:type="dxa" w:w="61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Decoupled MERN Stack (React 18 + Node/Express + MongoDB)</w:t>
            </w:r>
          </w:p>
        </w:tc>
      </w:tr>
      <w:tr>
        <w:tc>
          <w:tcPr>
            <w:tcW w:type="dxa" w:w="3168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Alternative Identifier</w:t>
            </w:r>
          </w:p>
        </w:tc>
        <w:tc>
          <w:tcPr>
            <w:tcW w:type="dxa" w:w="619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Nestora Rental Management Platform</w:t>
            </w:r>
          </w:p>
        </w:tc>
      </w:tr>
      <w:tr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Date of Release</w:t>
            </w:r>
          </w:p>
        </w:tc>
        <w:tc>
          <w:tcPr>
            <w:tcW w:type="dxa" w:w="61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September 2026</w:t>
            </w:r>
          </w:p>
        </w:tc>
      </w:tr>
      <w:tr>
        <w:tc>
          <w:tcPr>
            <w:tcW w:type="dxa" w:w="3168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Version Status</w:t>
            </w:r>
          </w:p>
        </w:tc>
        <w:tc>
          <w:tcPr>
            <w:tcW w:type="dxa" w:w="619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Version 1.0.0 (Production Verified)</w:t>
            </w:r>
          </w:p>
        </w:tc>
      </w:tr>
    </w:tbl>
    <w:p>
      <w:pPr>
        <w:spacing w:after="280"/>
      </w:pPr>
    </w:p>
    <w:p>
      <w:pPr>
        <w:pStyle w:val="Heading1"/>
        <w:spacing w:before="320" w:after="120"/>
      </w:pPr>
      <w:r>
        <w:t>1. Executive Summary &amp; Abstract</w:t>
      </w:r>
    </w:p>
    <w:p>
      <w:r>
        <w:t>The residential rental real estate industry has historically suffered from acute operational friction: scattered listings without identity verification, slow manual applicant screening, offline check-based rent collection, untracked repair requests, and opaque communication between tenants and landlords.</w:t>
      </w:r>
    </w:p>
    <w:p>
      <w:r>
        <w:t>Dwellio (developed under the Nestora platform specification) is an end-to-end, production-style Software-as-a-Service (SaaS) web application engineered to unite three essential stakeholder groups into a seamless digital workspace:</w:t>
      </w:r>
    </w:p>
    <w:p>
      <w:pPr>
        <w:pStyle w:val="ListBullet"/>
      </w:pPr>
      <w:r>
        <w:rPr>
          <w:b/>
        </w:rPr>
        <w:t xml:space="preserve">Tenants: </w:t>
      </w:r>
      <w:r>
        <w:t>Search verified properties, apply online, track application statuses, manage active leases, execute simulated rent payments with receipts, and log photographic maintenance requests with real-time status timelines.</w:t>
      </w:r>
    </w:p>
    <w:p>
      <w:pPr>
        <w:pStyle w:val="ListBullet"/>
      </w:pPr>
      <w:r>
        <w:rPr>
          <w:b/>
        </w:rPr>
        <w:t xml:space="preserve">Property Owners (Landlords): </w:t>
      </w:r>
      <w:r>
        <w:t>Publish residential properties, manage media uploads, review and approve applicant inquiries, toggle availability, track rent ledgers, and dispatch contractors for maintenance.</w:t>
      </w:r>
    </w:p>
    <w:p>
      <w:pPr>
        <w:pStyle w:val="ListBullet"/>
      </w:pPr>
      <w:r>
        <w:rPr>
          <w:b/>
        </w:rPr>
        <w:t xml:space="preserve">Platform Administrators: </w:t>
      </w:r>
      <w:r>
        <w:t>Moderate submitted listings via an approval queue, administer user accounts (enable/disable), oversee network repair tickets, and analyze KPIs using interactive Recharts data visualizations.</w:t>
      </w:r>
    </w:p>
    <w:p>
      <w:pPr>
        <w:pStyle w:val="Heading1"/>
        <w:spacing w:before="320" w:after="120"/>
      </w:pPr>
      <w:r>
        <w:t>2. Problem Statement &amp; Comparison with Legacy Systems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Market Challenge</w:t>
            </w:r>
          </w:p>
        </w:tc>
        <w:tc>
          <w:tcPr>
            <w:tcW w:type="dxa" w:w="3312"/>
            <w:shd w:val="clear" w:color="auto"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Legacy / Manual Approach</w:t>
            </w:r>
          </w:p>
        </w:tc>
        <w:tc>
          <w:tcPr>
            <w:tcW w:type="dxa" w:w="3456"/>
            <w:shd w:val="clear" w:color="auto"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Dwellio Architectural Solution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Listing Quality Control</w:t>
            </w:r>
          </w:p>
        </w:tc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Unverified listings, outdated prices, ghost properties</w:t>
            </w:r>
          </w:p>
        </w:tc>
        <w:tc>
          <w:tcPr>
            <w:tcW w:type="dxa" w:w="3456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Mandatory two-tier moderation: properties stay 'pending' until Admin review.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Lease Binding</w:t>
            </w:r>
          </w:p>
        </w:tc>
        <w:tc>
          <w:tcPr>
            <w:tcW w:type="dxa" w:w="331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Paper contracts, manual deposit handoffs, delayed notices</w:t>
            </w:r>
          </w:p>
        </w:tc>
        <w:tc>
          <w:tcPr>
            <w:tcW w:type="dxa" w:w="3456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Single-click approval: automatically rents property, binds tenant, rejects rivals.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Rent Collection</w:t>
            </w:r>
          </w:p>
        </w:tc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Paper checks, disparate bank transfers, lost receipts</w:t>
            </w:r>
          </w:p>
        </w:tc>
        <w:tc>
          <w:tcPr>
            <w:tcW w:type="dxa" w:w="3456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Simulated digital checkout generating unique mock transaction IDs &amp; receipts.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Maintenance Accountability</w:t>
            </w:r>
          </w:p>
        </w:tc>
        <w:tc>
          <w:tcPr>
            <w:tcW w:type="dxa" w:w="331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Lost SMS / phone calls, lack of photos, no timeline</w:t>
            </w:r>
          </w:p>
        </w:tc>
        <w:tc>
          <w:tcPr>
            <w:tcW w:type="dxa" w:w="3456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Structured ticketing with category, priority, photos, and 3-step visual status timeline.</w:t>
            </w:r>
          </w:p>
        </w:tc>
      </w:tr>
    </w:tbl>
    <w:p>
      <w:pPr>
        <w:spacing w:after="240"/>
      </w:pPr>
    </w:p>
    <w:p>
      <w:pPr>
        <w:pStyle w:val="Heading1"/>
        <w:spacing w:before="320" w:after="120"/>
      </w:pPr>
      <w:r>
        <w:t>3. System Architecture &amp; Tech Stack</w:t>
      </w:r>
    </w:p>
    <w:p>
      <w:r>
        <w:t>Dwellio is engineered following a decoupled, four-tier web architecture ensuring modularity, security, and scalability:</w:t>
      </w:r>
    </w:p>
    <w:p>
      <w:pPr>
        <w:pStyle w:val="ListBullet"/>
      </w:pPr>
      <w:r>
        <w:rPr>
          <w:b/>
        </w:rPr>
        <w:t xml:space="preserve">Presentation Tier (Frontend): </w:t>
      </w:r>
      <w:r>
        <w:t>React 18 Single Page Application bundled with Vite. Utilizes React Router v6 for client-side routing, Lucide React for consistent icons, Recharts for data analytics, and a custom CSS design system.</w:t>
      </w:r>
    </w:p>
    <w:p>
      <w:pPr>
        <w:pStyle w:val="ListBullet"/>
      </w:pPr>
      <w:r>
        <w:rPr>
          <w:b/>
        </w:rPr>
        <w:t xml:space="preserve">Application Tier (Backend API): </w:t>
      </w:r>
      <w:r>
        <w:t>Node.js and Express.js RESTful API engine providing centralized route controllers, error handling, CORS headers, and Multer multipart/form-data image handling.</w:t>
      </w:r>
    </w:p>
    <w:p>
      <w:pPr>
        <w:pStyle w:val="ListBullet"/>
      </w:pPr>
      <w:r>
        <w:rPr>
          <w:b/>
        </w:rPr>
        <w:t xml:space="preserve">Persistence Tier (Database): </w:t>
      </w:r>
      <w:r>
        <w:t>MongoDB document database operated via Mongoose ODM, utilizing declarative schema validations, compound unique indexes, and pre-save hooks.</w:t>
      </w:r>
    </w:p>
    <w:p>
      <w:pPr>
        <w:pStyle w:val="ListBullet"/>
      </w:pPr>
      <w:r>
        <w:rPr>
          <w:b/>
        </w:rPr>
        <w:t xml:space="preserve">Security &amp; Cryptography Tier: </w:t>
      </w:r>
      <w:r>
        <w:t>Stateless 30-day JSON Web Tokens (JWT) signed via HMAC-SHA256, alongside bcrypt password hashing with 10 salt rounds.</w:t>
      </w:r>
    </w:p>
    <w:p>
      <w:pPr>
        <w:pStyle w:val="Heading1"/>
        <w:spacing w:before="320" w:after="120"/>
      </w:pPr>
      <w:r>
        <w:t>4. Role-Based Access Control (RBAC)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600"/>
            <w:shd w:val="clear" w:color="auto"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Platform Feature / Route</w:t>
            </w:r>
          </w:p>
        </w:tc>
        <w:tc>
          <w:tcPr>
            <w:tcW w:type="dxa" w:w="1440"/>
            <w:shd w:val="clear" w:color="auto"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Public</w:t>
            </w:r>
          </w:p>
        </w:tc>
        <w:tc>
          <w:tcPr>
            <w:tcW w:type="dxa" w:w="1440"/>
            <w:shd w:val="clear" w:color="auto"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Tenant</w:t>
            </w:r>
          </w:p>
        </w:tc>
        <w:tc>
          <w:tcPr>
            <w:tcW w:type="dxa" w:w="1440"/>
            <w:shd w:val="clear" w:color="auto"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Owner</w:t>
            </w:r>
          </w:p>
        </w:tc>
        <w:tc>
          <w:tcPr>
            <w:tcW w:type="dxa" w:w="1440"/>
            <w:shd w:val="clear" w:color="auto"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Admin</w:t>
            </w:r>
          </w:p>
        </w:tc>
      </w:tr>
      <w:tr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Browse Catalog &amp; Details (/properties)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Yes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Yes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Yes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Yes</w:t>
            </w:r>
          </w:p>
        </w:tc>
      </w:tr>
      <w:tr>
        <w:tc>
          <w:tcPr>
            <w:tcW w:type="dxa" w:w="3600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Submit Rental Inquiry (/api/rentals)</w:t>
            </w:r>
          </w:p>
        </w:tc>
        <w:tc>
          <w:tcPr>
            <w:tcW w:type="dxa" w:w="1440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No</w:t>
            </w:r>
          </w:p>
        </w:tc>
        <w:tc>
          <w:tcPr>
            <w:tcW w:type="dxa" w:w="1440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Yes</w:t>
            </w:r>
          </w:p>
        </w:tc>
        <w:tc>
          <w:tcPr>
            <w:tcW w:type="dxa" w:w="1440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No</w:t>
            </w:r>
          </w:p>
        </w:tc>
        <w:tc>
          <w:tcPr>
            <w:tcW w:type="dxa" w:w="1440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No</w:t>
            </w:r>
          </w:p>
        </w:tc>
      </w:tr>
      <w:tr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Tenant Portal (/tenant/*)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No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Yes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No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No</w:t>
            </w:r>
          </w:p>
        </w:tc>
      </w:tr>
      <w:tr>
        <w:tc>
          <w:tcPr>
            <w:tcW w:type="dxa" w:w="3600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Owner Dashboard &amp; Listings (/owner/*)</w:t>
            </w:r>
          </w:p>
        </w:tc>
        <w:tc>
          <w:tcPr>
            <w:tcW w:type="dxa" w:w="1440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No</w:t>
            </w:r>
          </w:p>
        </w:tc>
        <w:tc>
          <w:tcPr>
            <w:tcW w:type="dxa" w:w="1440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No</w:t>
            </w:r>
          </w:p>
        </w:tc>
        <w:tc>
          <w:tcPr>
            <w:tcW w:type="dxa" w:w="1440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Yes</w:t>
            </w:r>
          </w:p>
        </w:tc>
        <w:tc>
          <w:tcPr>
            <w:tcW w:type="dxa" w:w="1440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Yes</w:t>
            </w:r>
          </w:p>
        </w:tc>
      </w:tr>
      <w:tr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Approve / Reject Lease Requests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No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No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Yes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Yes</w:t>
            </w:r>
          </w:p>
        </w:tc>
      </w:tr>
      <w:tr>
        <w:tc>
          <w:tcPr>
            <w:tcW w:type="dxa" w:w="3600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Admin Moderation Queue (/admin/*)</w:t>
            </w:r>
          </w:p>
        </w:tc>
        <w:tc>
          <w:tcPr>
            <w:tcW w:type="dxa" w:w="1440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No</w:t>
            </w:r>
          </w:p>
        </w:tc>
        <w:tc>
          <w:tcPr>
            <w:tcW w:type="dxa" w:w="1440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No</w:t>
            </w:r>
          </w:p>
        </w:tc>
        <w:tc>
          <w:tcPr>
            <w:tcW w:type="dxa" w:w="1440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No</w:t>
            </w:r>
          </w:p>
        </w:tc>
        <w:tc>
          <w:tcPr>
            <w:tcW w:type="dxa" w:w="1440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Yes</w:t>
            </w:r>
          </w:p>
        </w:tc>
      </w:tr>
    </w:tbl>
    <w:p>
      <w:pPr>
        <w:spacing w:after="240"/>
      </w:pPr>
    </w:p>
    <w:p>
      <w:pPr>
        <w:pStyle w:val="Heading1"/>
        <w:spacing w:before="320" w:after="120"/>
      </w:pPr>
      <w:r>
        <w:t>5. Database Schema &amp; Data Models</w:t>
      </w:r>
    </w:p>
    <w:p>
      <w:r>
        <w:rPr>
          <w:b/>
        </w:rPr>
        <w:t xml:space="preserve">User Schema: </w:t>
      </w:r>
      <w:r>
        <w:t>Stores platform accounts, credentials, and roles.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2592"/>
            <w:shd w:val="clear" w:color="auto"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4176"/>
            <w:shd w:val="clear" w:color="auto"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Constraints &amp; Description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name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String</w:t>
            </w:r>
          </w:p>
        </w:tc>
        <w:tc>
          <w:tcPr>
            <w:tcW w:type="dxa" w:w="4176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Full user name (required)</w:t>
            </w:r>
          </w:p>
        </w:tc>
      </w:tr>
      <w:tr>
        <w:tc>
          <w:tcPr>
            <w:tcW w:type="dxa" w:w="259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email</w:t>
            </w:r>
          </w:p>
        </w:tc>
        <w:tc>
          <w:tcPr>
            <w:tcW w:type="dxa" w:w="259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String</w:t>
            </w:r>
          </w:p>
        </w:tc>
        <w:tc>
          <w:tcPr>
            <w:tcW w:type="dxa" w:w="4176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Unique email address (lowercase, required)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phone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String</w:t>
            </w:r>
          </w:p>
        </w:tc>
        <w:tc>
          <w:tcPr>
            <w:tcW w:type="dxa" w:w="4176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Contact phone number (required)</w:t>
            </w:r>
          </w:p>
        </w:tc>
      </w:tr>
      <w:tr>
        <w:tc>
          <w:tcPr>
            <w:tcW w:type="dxa" w:w="259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password</w:t>
            </w:r>
          </w:p>
        </w:tc>
        <w:tc>
          <w:tcPr>
            <w:tcW w:type="dxa" w:w="259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String</w:t>
            </w:r>
          </w:p>
        </w:tc>
        <w:tc>
          <w:tcPr>
            <w:tcW w:type="dxa" w:w="4176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Bcrypt hashed password (select: false)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role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String</w:t>
            </w:r>
          </w:p>
        </w:tc>
        <w:tc>
          <w:tcPr>
            <w:tcW w:type="dxa" w:w="4176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'tenant' | 'owner' | 'admin'</w:t>
            </w:r>
          </w:p>
        </w:tc>
      </w:tr>
      <w:tr>
        <w:tc>
          <w:tcPr>
            <w:tcW w:type="dxa" w:w="259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status</w:t>
            </w:r>
          </w:p>
        </w:tc>
        <w:tc>
          <w:tcPr>
            <w:tcW w:type="dxa" w:w="259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String</w:t>
            </w:r>
          </w:p>
        </w:tc>
        <w:tc>
          <w:tcPr>
            <w:tcW w:type="dxa" w:w="4176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'active' | 'disabled'</w:t>
            </w:r>
          </w:p>
        </w:tc>
      </w:tr>
    </w:tbl>
    <w:p>
      <w:pPr>
        <w:spacing w:after="120"/>
      </w:pPr>
    </w:p>
    <w:p>
      <w:r>
        <w:rPr>
          <w:b/>
        </w:rPr>
        <w:t xml:space="preserve">Property Schema: </w:t>
      </w:r>
      <w:r>
        <w:t>Stores residential rental listings and specs.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2592"/>
            <w:shd w:val="clear" w:color="auto"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4176"/>
            <w:shd w:val="clear" w:color="auto"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Constraints &amp; Description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ownerId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ObjectId (ref User)</w:t>
            </w:r>
          </w:p>
        </w:tc>
        <w:tc>
          <w:tcPr>
            <w:tcW w:type="dxa" w:w="4176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Listing property owner (required)</w:t>
            </w:r>
          </w:p>
        </w:tc>
      </w:tr>
      <w:tr>
        <w:tc>
          <w:tcPr>
            <w:tcW w:type="dxa" w:w="259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title</w:t>
            </w:r>
          </w:p>
        </w:tc>
        <w:tc>
          <w:tcPr>
            <w:tcW w:type="dxa" w:w="259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String</w:t>
            </w:r>
          </w:p>
        </w:tc>
        <w:tc>
          <w:tcPr>
            <w:tcW w:type="dxa" w:w="4176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Property headline title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propertyType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String</w:t>
            </w:r>
          </w:p>
        </w:tc>
        <w:tc>
          <w:tcPr>
            <w:tcW w:type="dxa" w:w="4176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'Apartment' | 'House' | 'Villa' | 'Studio' | 'Condo'</w:t>
            </w:r>
          </w:p>
        </w:tc>
      </w:tr>
      <w:tr>
        <w:tc>
          <w:tcPr>
            <w:tcW w:type="dxa" w:w="259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rent</w:t>
            </w:r>
          </w:p>
        </w:tc>
        <w:tc>
          <w:tcPr>
            <w:tcW w:type="dxa" w:w="259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Number</w:t>
            </w:r>
          </w:p>
        </w:tc>
        <w:tc>
          <w:tcPr>
            <w:tcW w:type="dxa" w:w="4176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Monthly rental price in USD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securityDeposit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Number</w:t>
            </w:r>
          </w:p>
        </w:tc>
        <w:tc>
          <w:tcPr>
            <w:tcW w:type="dxa" w:w="4176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Security deposit held</w:t>
            </w:r>
          </w:p>
        </w:tc>
      </w:tr>
      <w:tr>
        <w:tc>
          <w:tcPr>
            <w:tcW w:type="dxa" w:w="259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bedrooms / bathrooms</w:t>
            </w:r>
          </w:p>
        </w:tc>
        <w:tc>
          <w:tcPr>
            <w:tcW w:type="dxa" w:w="259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Number</w:t>
            </w:r>
          </w:p>
        </w:tc>
        <w:tc>
          <w:tcPr>
            <w:tcW w:type="dxa" w:w="4176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Room and bathroom counts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amenities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[String]</w:t>
            </w:r>
          </w:p>
        </w:tc>
        <w:tc>
          <w:tcPr>
            <w:tcW w:type="dxa" w:w="4176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List of verified amenities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status</w:t>
            </w:r>
          </w:p>
        </w:tc>
        <w:tc>
          <w:tcPr>
            <w:tcW w:type="dxa" w:w="259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String</w:t>
            </w:r>
          </w:p>
        </w:tc>
        <w:tc>
          <w:tcPr>
            <w:tcW w:type="dxa" w:w="4176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'pending' | 'approved' | 'rejected' | 'available' | 'rented'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currentTenantId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ObjectId (ref User)</w:t>
            </w:r>
          </w:p>
        </w:tc>
        <w:tc>
          <w:tcPr>
            <w:tcW w:type="dxa" w:w="4176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Active tenant when rented</w:t>
            </w:r>
          </w:p>
        </w:tc>
      </w:tr>
    </w:tbl>
    <w:p>
      <w:pPr>
        <w:spacing w:after="120"/>
      </w:pPr>
    </w:p>
    <w:p>
      <w:r>
        <w:rPr>
          <w:b/>
        </w:rPr>
        <w:t xml:space="preserve">RentalRequest Schema: </w:t>
      </w:r>
      <w:r>
        <w:t>Tracks tenant applications to owners.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2592"/>
            <w:shd w:val="clear" w:color="auto"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4176"/>
            <w:shd w:val="clear" w:color="auto"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Constraints &amp; Description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propertyId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ObjectId (ref Property)</w:t>
            </w:r>
          </w:p>
        </w:tc>
        <w:tc>
          <w:tcPr>
            <w:tcW w:type="dxa" w:w="4176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Target rental property</w:t>
            </w:r>
          </w:p>
        </w:tc>
      </w:tr>
      <w:tr>
        <w:tc>
          <w:tcPr>
            <w:tcW w:type="dxa" w:w="259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tenantId</w:t>
            </w:r>
          </w:p>
        </w:tc>
        <w:tc>
          <w:tcPr>
            <w:tcW w:type="dxa" w:w="259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ObjectId (ref User)</w:t>
            </w:r>
          </w:p>
        </w:tc>
        <w:tc>
          <w:tcPr>
            <w:tcW w:type="dxa" w:w="4176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Applicant tenant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ownerId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ObjectId (ref User)</w:t>
            </w:r>
          </w:p>
        </w:tc>
        <w:tc>
          <w:tcPr>
            <w:tcW w:type="dxa" w:w="4176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Receiving landlord</w:t>
            </w:r>
          </w:p>
        </w:tc>
      </w:tr>
      <w:tr>
        <w:tc>
          <w:tcPr>
            <w:tcW w:type="dxa" w:w="259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message</w:t>
            </w:r>
          </w:p>
        </w:tc>
        <w:tc>
          <w:tcPr>
            <w:tcW w:type="dxa" w:w="259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String</w:t>
            </w:r>
          </w:p>
        </w:tc>
        <w:tc>
          <w:tcPr>
            <w:tcW w:type="dxa" w:w="4176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Introductory cover message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status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String</w:t>
            </w:r>
          </w:p>
        </w:tc>
        <w:tc>
          <w:tcPr>
            <w:tcW w:type="dxa" w:w="4176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'pending' | 'approved' | 'rejected' | 'cancelled'</w:t>
            </w:r>
          </w:p>
        </w:tc>
      </w:tr>
    </w:tbl>
    <w:p>
      <w:pPr>
        <w:spacing w:after="120"/>
      </w:pPr>
    </w:p>
    <w:p>
      <w:r>
        <w:rPr>
          <w:b/>
        </w:rPr>
        <w:t xml:space="preserve">RentPayment Schema: </w:t>
      </w:r>
      <w:r>
        <w:t>Records monthly billing invoices and mock transactions.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2592"/>
            <w:shd w:val="clear" w:color="auto"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4176"/>
            <w:shd w:val="clear" w:color="auto"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Constraints &amp; Description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amount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Number</w:t>
            </w:r>
          </w:p>
        </w:tc>
        <w:tc>
          <w:tcPr>
            <w:tcW w:type="dxa" w:w="4176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Payment invoice total in USD</w:t>
            </w:r>
          </w:p>
        </w:tc>
      </w:tr>
      <w:tr>
        <w:tc>
          <w:tcPr>
            <w:tcW w:type="dxa" w:w="259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dueDate</w:t>
            </w:r>
          </w:p>
        </w:tc>
        <w:tc>
          <w:tcPr>
            <w:tcW w:type="dxa" w:w="259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Date</w:t>
            </w:r>
          </w:p>
        </w:tc>
        <w:tc>
          <w:tcPr>
            <w:tcW w:type="dxa" w:w="4176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Billing schedule due date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paymentDate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Date</w:t>
            </w:r>
          </w:p>
        </w:tc>
        <w:tc>
          <w:tcPr>
            <w:tcW w:type="dxa" w:w="4176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Settlement timestamp (null if pending)</w:t>
            </w:r>
          </w:p>
        </w:tc>
      </w:tr>
      <w:tr>
        <w:tc>
          <w:tcPr>
            <w:tcW w:type="dxa" w:w="259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paymentMethod</w:t>
            </w:r>
          </w:p>
        </w:tc>
        <w:tc>
          <w:tcPr>
            <w:tcW w:type="dxa" w:w="259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String</w:t>
            </w:r>
          </w:p>
        </w:tc>
        <w:tc>
          <w:tcPr>
            <w:tcW w:type="dxa" w:w="4176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'Credit Card' | 'Debit Card' | 'UPI' | 'Net Banking'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transactionId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String</w:t>
            </w:r>
          </w:p>
        </w:tc>
        <w:tc>
          <w:tcPr>
            <w:tcW w:type="dxa" w:w="4176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Unique simulated ID e.g. TXN-DEMO-XXXXX</w:t>
            </w:r>
          </w:p>
        </w:tc>
      </w:tr>
      <w:tr>
        <w:tc>
          <w:tcPr>
            <w:tcW w:type="dxa" w:w="259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status</w:t>
            </w:r>
          </w:p>
        </w:tc>
        <w:tc>
          <w:tcPr>
            <w:tcW w:type="dxa" w:w="259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String</w:t>
            </w:r>
          </w:p>
        </w:tc>
        <w:tc>
          <w:tcPr>
            <w:tcW w:type="dxa" w:w="4176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'pending' | 'paid' | 'overdue'</w:t>
            </w:r>
          </w:p>
        </w:tc>
      </w:tr>
    </w:tbl>
    <w:p>
      <w:pPr>
        <w:spacing w:after="120"/>
      </w:pPr>
    </w:p>
    <w:p>
      <w:r>
        <w:rPr>
          <w:b/>
        </w:rPr>
        <w:t xml:space="preserve">MaintenanceRequest Schema: </w:t>
      </w:r>
      <w:r>
        <w:t>Logs tenant repair tickets and milestones.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2592"/>
            <w:shd w:val="clear" w:color="auto"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4176"/>
            <w:shd w:val="clear" w:color="auto"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Constraints &amp; Description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title / description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String</w:t>
            </w:r>
          </w:p>
        </w:tc>
        <w:tc>
          <w:tcPr>
            <w:tcW w:type="dxa" w:w="4176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Issue details and location</w:t>
            </w:r>
          </w:p>
        </w:tc>
      </w:tr>
      <w:tr>
        <w:tc>
          <w:tcPr>
            <w:tcW w:type="dxa" w:w="259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category</w:t>
            </w:r>
          </w:p>
        </w:tc>
        <w:tc>
          <w:tcPr>
            <w:tcW w:type="dxa" w:w="259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String</w:t>
            </w:r>
          </w:p>
        </w:tc>
        <w:tc>
          <w:tcPr>
            <w:tcW w:type="dxa" w:w="4176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'Plumbing' | 'Electrical' | 'Internet' | 'Appliance' | 'Cleaning'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priority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String</w:t>
            </w:r>
          </w:p>
        </w:tc>
        <w:tc>
          <w:tcPr>
            <w:tcW w:type="dxa" w:w="4176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'Low' | 'Medium' | 'High' | 'Urgent'</w:t>
            </w:r>
          </w:p>
        </w:tc>
      </w:tr>
      <w:tr>
        <w:tc>
          <w:tcPr>
            <w:tcW w:type="dxa" w:w="259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status</w:t>
            </w:r>
          </w:p>
        </w:tc>
        <w:tc>
          <w:tcPr>
            <w:tcW w:type="dxa" w:w="259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String</w:t>
            </w:r>
          </w:p>
        </w:tc>
        <w:tc>
          <w:tcPr>
            <w:tcW w:type="dxa" w:w="4176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'Pending' | 'In Progress' | 'Resolved'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resolutionNotes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String</w:t>
            </w:r>
          </w:p>
        </w:tc>
        <w:tc>
          <w:tcPr>
            <w:tcW w:type="dxa" w:w="4176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Contractor actions and owner notes</w:t>
            </w:r>
          </w:p>
        </w:tc>
      </w:tr>
    </w:tbl>
    <w:p>
      <w:pPr>
        <w:spacing w:after="120"/>
      </w:pPr>
    </w:p>
    <w:p>
      <w:r>
        <w:rPr>
          <w:b/>
        </w:rPr>
        <w:t xml:space="preserve">Review Schema: </w:t>
      </w:r>
      <w:r>
        <w:t>Stores authenticated tenant ratings and feedback.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2592"/>
            <w:shd w:val="clear" w:color="auto"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4176"/>
            <w:shd w:val="clear" w:color="auto"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Constraints &amp; Description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rating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Number</w:t>
            </w:r>
          </w:p>
        </w:tc>
        <w:tc>
          <w:tcPr>
            <w:tcW w:type="dxa" w:w="4176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1 to 5 integer rating</w:t>
            </w:r>
          </w:p>
        </w:tc>
      </w:tr>
      <w:tr>
        <w:tc>
          <w:tcPr>
            <w:tcW w:type="dxa" w:w="259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comment</w:t>
            </w:r>
          </w:p>
        </w:tc>
        <w:tc>
          <w:tcPr>
            <w:tcW w:type="dxa" w:w="259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String</w:t>
            </w:r>
          </w:p>
        </w:tc>
        <w:tc>
          <w:tcPr>
            <w:tcW w:type="dxa" w:w="4176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Detailed written review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Index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Compound Unique</w:t>
            </w:r>
          </w:p>
        </w:tc>
        <w:tc>
          <w:tcPr>
            <w:tcW w:type="dxa" w:w="4176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{ propertyId: 1, tenantId: 1 } (prevents duplicate reviews)</w:t>
            </w:r>
          </w:p>
        </w:tc>
      </w:tr>
    </w:tbl>
    <w:p>
      <w:pPr>
        <w:spacing w:after="120"/>
      </w:pPr>
    </w:p>
    <w:p>
      <w:pPr>
        <w:pStyle w:val="Heading1"/>
        <w:spacing w:before="320" w:after="120"/>
      </w:pPr>
      <w:r>
        <w:t>6. Key Operational Workflows</w:t>
      </w:r>
    </w:p>
    <w:p>
      <w:pPr>
        <w:pStyle w:val="Heading2"/>
      </w:pPr>
      <w:r>
        <w:t>6.1 Listing Moderation Pipeline</w:t>
      </w:r>
    </w:p>
    <w:p>
      <w:r>
        <w:t>When an owner submits a property, it enters the database with status 'pending'. It is filtered out of all public queries. An Administrator inspects the photos and specs in /admin/properties. Upon clicking 'Approve', the status updates to 'approved', instantly indexing the listing on the public catalog and landing page.</w:t>
      </w:r>
    </w:p>
    <w:p>
      <w:pPr>
        <w:pStyle w:val="Heading2"/>
      </w:pPr>
      <w:r>
        <w:t>6.2 Single-Click Lease Binding</w:t>
      </w:r>
    </w:p>
    <w:p>
      <w:r>
        <w:t>When an owner accepts an application in /owner/requests: (1) The application is marked 'approved'. (2) The property status is set to 'rented', and currentTenantId is bound. (3) All competing pending applications for the unit are auto-rejected. (4) The first month's RentPayment invoice is generated for the tenant.</w:t>
      </w:r>
    </w:p>
    <w:p>
      <w:pPr>
        <w:pStyle w:val="Heading2"/>
      </w:pPr>
      <w:r>
        <w:t>6.3 Simulated Rent Payment Gateway</w:t>
      </w:r>
    </w:p>
    <w:p>
      <w:r>
        <w:t>Tenants can pay their due rent via an interactive modal with simulated card inputs and payment options. Upon confirmation, the backend generates an authentic transaction ID (e.g. TXN-DEMO-XXXXX), updates status to 'paid', and automatically queues the subsequent month's invoice to keep records continuous.</w:t>
      </w:r>
    </w:p>
    <w:p>
      <w:pPr>
        <w:pStyle w:val="Heading2"/>
      </w:pPr>
      <w:r>
        <w:t>6.4 3-Step Maintenance Timeline</w:t>
      </w:r>
    </w:p>
    <w:p>
      <w:r>
        <w:t>Maintenance complaints progress through a visually distinct status bar: Step 1: Pending (filed by tenant) -&gt; Step 2: In Progress (contractor dispatched by owner with notes) -&gt; Step 3: Resolved (completion confirmed with resolution notes and timestamp).</w:t>
      </w:r>
    </w:p>
    <w:p>
      <w:pPr>
        <w:pStyle w:val="Heading1"/>
        <w:spacing w:before="320" w:after="120"/>
      </w:pPr>
      <w:r>
        <w:t>7. Verification &amp; Automated Test Results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Test Module</w:t>
            </w:r>
          </w:p>
        </w:tc>
        <w:tc>
          <w:tcPr>
            <w:tcW w:type="dxa" w:w="2880"/>
            <w:shd w:val="clear" w:color="auto"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Endpoint / Action</w:t>
            </w:r>
          </w:p>
        </w:tc>
        <w:tc>
          <w:tcPr>
            <w:tcW w:type="dxa" w:w="2592"/>
            <w:shd w:val="clear" w:color="auto"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Observed Output</w:t>
            </w:r>
          </w:p>
        </w:tc>
        <w:tc>
          <w:tcPr>
            <w:tcW w:type="dxa" w:w="1296"/>
            <w:shd w:val="clear" w:color="auto"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Verdict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Vite Client Build</w:t>
            </w:r>
          </w:p>
        </w:tc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npm run build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2,326 modules bundled with zero errors</w:t>
            </w:r>
          </w:p>
        </w:tc>
        <w:tc>
          <w:tcPr>
            <w:tcW w:type="dxa" w:w="1296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10B981"/>
                <w:sz w:val="18"/>
              </w:rPr>
              <w:t>PASSED</w:t>
            </w:r>
          </w:p>
        </w:tc>
      </w:tr>
      <w:tr>
        <w:tc>
          <w:tcPr>
            <w:tcW w:type="dxa" w:w="259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Database Seed</w:t>
            </w:r>
          </w:p>
        </w:tc>
        <w:tc>
          <w:tcPr>
            <w:tcW w:type="dxa" w:w="2880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node seed.js</w:t>
            </w:r>
          </w:p>
        </w:tc>
        <w:tc>
          <w:tcPr>
            <w:tcW w:type="dxa" w:w="259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5 users, 8 properties, payments &amp; reviews created</w:t>
            </w:r>
          </w:p>
        </w:tc>
        <w:tc>
          <w:tcPr>
            <w:tcW w:type="dxa" w:w="1296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10B981"/>
                <w:sz w:val="18"/>
              </w:rPr>
              <w:t>PASSED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Server Health</w:t>
            </w:r>
          </w:p>
        </w:tc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GET /api/health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HTTP 200 { status: 'ok' }</w:t>
            </w:r>
          </w:p>
        </w:tc>
        <w:tc>
          <w:tcPr>
            <w:tcW w:type="dxa" w:w="1296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10B981"/>
                <w:sz w:val="18"/>
              </w:rPr>
              <w:t>PASSED</w:t>
            </w:r>
          </w:p>
        </w:tc>
      </w:tr>
      <w:tr>
        <w:tc>
          <w:tcPr>
            <w:tcW w:type="dxa" w:w="259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Moderation Filter</w:t>
            </w:r>
          </w:p>
        </w:tc>
        <w:tc>
          <w:tcPr>
            <w:tcW w:type="dxa" w:w="2880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GET /api/properties</w:t>
            </w:r>
          </w:p>
        </w:tc>
        <w:tc>
          <w:tcPr>
            <w:tcW w:type="dxa" w:w="259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Returns 7 approved listings (1 pending excluded)</w:t>
            </w:r>
          </w:p>
        </w:tc>
        <w:tc>
          <w:tcPr>
            <w:tcW w:type="dxa" w:w="1296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10B981"/>
                <w:sz w:val="18"/>
              </w:rPr>
              <w:t>PASSED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JWT Auth Login</w:t>
            </w:r>
          </w:p>
        </w:tc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POST /api/auth/login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Valid signed JWT token returned</w:t>
            </w:r>
          </w:p>
        </w:tc>
        <w:tc>
          <w:tcPr>
            <w:tcW w:type="dxa" w:w="1296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10B981"/>
                <w:sz w:val="18"/>
              </w:rPr>
              <w:t>PASSED</w:t>
            </w:r>
          </w:p>
        </w:tc>
      </w:tr>
      <w:tr>
        <w:tc>
          <w:tcPr>
            <w:tcW w:type="dxa" w:w="259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Admin Statistics</w:t>
            </w:r>
          </w:p>
        </w:tc>
        <w:tc>
          <w:tcPr>
            <w:tcW w:type="dxa" w:w="2880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GET /api/admin/stats</w:t>
            </w:r>
          </w:p>
        </w:tc>
        <w:tc>
          <w:tcPr>
            <w:tcW w:type="dxa" w:w="259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KPIs: 5 Users, 8 Properties, $10,800 Revenue</w:t>
            </w:r>
          </w:p>
        </w:tc>
        <w:tc>
          <w:tcPr>
            <w:tcW w:type="dxa" w:w="1296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10B981"/>
                <w:sz w:val="18"/>
              </w:rPr>
              <w:t>PASSED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Simulated Payment</w:t>
            </w:r>
          </w:p>
        </w:tc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POST /api/payments/simulate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Marked 'paid', TXN-DEMO ID generated</w:t>
            </w:r>
          </w:p>
        </w:tc>
        <w:tc>
          <w:tcPr>
            <w:tcW w:type="dxa" w:w="1296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10B981"/>
                <w:sz w:val="18"/>
              </w:rPr>
              <w:t>PASSED</w:t>
            </w:r>
          </w:p>
        </w:tc>
      </w:tr>
      <w:tr>
        <w:tc>
          <w:tcPr>
            <w:tcW w:type="dxa" w:w="259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Ticket Milestone</w:t>
            </w:r>
          </w:p>
        </w:tc>
        <w:tc>
          <w:tcPr>
            <w:tcW w:type="dxa" w:w="2880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PUT /api/maintenance/:id/status</w:t>
            </w:r>
          </w:p>
        </w:tc>
        <w:tc>
          <w:tcPr>
            <w:tcW w:type="dxa" w:w="259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Status updated to 'In Progress' with notes</w:t>
            </w:r>
          </w:p>
        </w:tc>
        <w:tc>
          <w:tcPr>
            <w:tcW w:type="dxa" w:w="1296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10B981"/>
                <w:sz w:val="18"/>
              </w:rPr>
              <w:t>PASSED</w:t>
            </w:r>
          </w:p>
        </w:tc>
      </w:tr>
    </w:tbl>
    <w:p>
      <w:pPr>
        <w:spacing w:after="240"/>
      </w:pPr>
    </w:p>
    <w:p>
      <w:pPr>
        <w:pStyle w:val="Heading1"/>
        <w:spacing w:before="320" w:after="120"/>
      </w:pPr>
      <w:r>
        <w:t>8. Demo Evaluation Accounts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3168"/>
            <w:shd w:val="clear" w:color="auto"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Email Address</w:t>
            </w:r>
          </w:p>
        </w:tc>
        <w:tc>
          <w:tcPr>
            <w:tcW w:type="dxa" w:w="1728"/>
            <w:shd w:val="clear" w:color="auto"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Password</w:t>
            </w:r>
          </w:p>
        </w:tc>
        <w:tc>
          <w:tcPr>
            <w:tcW w:type="dxa" w:w="1872"/>
            <w:shd w:val="clear" w:color="auto"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Portal Path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Administrator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admin@dwellio.com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admin123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/admin/dashboard</w:t>
            </w:r>
          </w:p>
        </w:tc>
      </w:tr>
      <w:tr>
        <w:tc>
          <w:tcPr>
            <w:tcW w:type="dxa" w:w="259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Property Owner</w:t>
            </w:r>
          </w:p>
        </w:tc>
        <w:tc>
          <w:tcPr>
            <w:tcW w:type="dxa" w:w="3168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owner1@dwellio.com</w:t>
            </w:r>
          </w:p>
        </w:tc>
        <w:tc>
          <w:tcPr>
            <w:tcW w:type="dxa" w:w="1728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owner123</w:t>
            </w:r>
          </w:p>
        </w:tc>
        <w:tc>
          <w:tcPr>
            <w:tcW w:type="dxa" w:w="187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/owner/dashboard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Tenant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tenant1@dwellio.com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tenant123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/tenant/dashboard</w:t>
            </w:r>
          </w:p>
        </w:tc>
      </w:tr>
    </w:tbl>
    <w:p>
      <w:pPr>
        <w:spacing w:after="280"/>
      </w:pPr>
    </w:p>
    <w:p>
      <w:pPr>
        <w:pStyle w:val="Heading1"/>
        <w:spacing w:before="320" w:after="120"/>
      </w:pPr>
      <w:r>
        <w:t>9. Conclusion</w:t>
      </w:r>
    </w:p>
    <w:p>
      <w:r>
        <w:t>Dwellio (Nestora) demonstrates a production-style, resilient full-stack web application. With secure role-based navigation, automated lease binding, interactive analytics, and a polished design system, it represents an exemplary reference architecture for modern PropTech rental management systems.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