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Chronic Care Engagement &amp; Follow-up</w:t>
      </w:r>
    </w:p>
    <w:p>
      <w:r>
        <w:rPr>
          <w:b/>
        </w:rPr>
        <w:t>Presentation script and slide explanations</w:t>
      </w:r>
    </w:p>
    <w:p>
      <w:r>
        <w:t>Presenters: Amey Patil, Saurabh Singh, Sujit Raut, Shubham Sahu</w:t>
        <w:br/>
        <w:t>CitiusTech | October 2026</w:t>
      </w:r>
    </w:p>
    <w:p>
      <w:pPr>
        <w:pStyle w:val="Heading1"/>
      </w:pPr>
      <w:r>
        <w:t>How to use this file</w:t>
      </w:r>
    </w:p>
    <w:p>
      <w:pPr>
        <w:pStyle w:val="ListBullet"/>
      </w:pPr>
      <w:r>
        <w:t>Each slide has a SCRIPT (what to say, about 45 to 90 seconds) and an EXPLANATION (what the slide shows and how to answer questions).</w:t>
      </w:r>
    </w:p>
    <w:p>
      <w:pPr>
        <w:pStyle w:val="ListBullet"/>
      </w:pPr>
      <w:r>
        <w:t>Speaker for each slide is shown in the heading. The same text is in the PowerPoint speaker notes.</w:t>
      </w:r>
    </w:p>
    <w:p>
      <w:pPr>
        <w:pStyle w:val="ListBullet"/>
      </w:pPr>
      <w:r>
        <w:t>The pass count on slide 14 and 17 must match your final test run before you present.</w:t>
      </w:r>
    </w:p>
    <w:p>
      <w:pPr>
        <w:pStyle w:val="Heading1"/>
      </w:pPr>
      <w:r>
        <w:t>Speaker plan</w:t>
      </w:r>
    </w:p>
    <w:tbl>
      <w:tblPr>
        <w:tblStyle w:val="LightGrid-Accent1"/>
        <w:tblW w:type="auto" w:w="0"/>
        <w:tblLook w:firstColumn="1" w:firstRow="1" w:lastColumn="0" w:lastRow="0" w:noHBand="0" w:noVBand="1" w:val="04A0"/>
      </w:tblPr>
      <w:tblGrid>
        <w:gridCol w:w="4873"/>
        <w:gridCol w:w="4873"/>
      </w:tblGrid>
      <w:tr>
        <w:tc>
          <w:tcPr>
            <w:tcW w:type="dxa" w:w="4873"/>
          </w:tcPr>
          <w:p>
            <w:r>
              <w:t>Presenter</w:t>
            </w:r>
          </w:p>
        </w:tc>
        <w:tc>
          <w:tcPr>
            <w:tcW w:type="dxa" w:w="4873"/>
          </w:tcPr>
          <w:p>
            <w:r>
              <w:t>Slides</w:t>
            </w:r>
          </w:p>
        </w:tc>
      </w:tr>
      <w:tr>
        <w:tc>
          <w:tcPr>
            <w:tcW w:type="dxa" w:w="4873"/>
          </w:tcPr>
          <w:p>
            <w:r>
              <w:t>Amey Patil</w:t>
            </w:r>
          </w:p>
        </w:tc>
        <w:tc>
          <w:tcPr>
            <w:tcW w:type="dxa" w:w="4873"/>
          </w:tcPr>
          <w:p>
            <w:r>
              <w:t>1 to 5: opening, agenda, challenge, approach, safety boundary</w:t>
            </w:r>
          </w:p>
        </w:tc>
      </w:tr>
      <w:tr>
        <w:tc>
          <w:tcPr>
            <w:tcW w:type="dxa" w:w="4873"/>
          </w:tcPr>
          <w:p>
            <w:r>
              <w:t>Saurabh Singh</w:t>
            </w:r>
          </w:p>
        </w:tc>
        <w:tc>
          <w:tcPr>
            <w:tcW w:type="dxa" w:w="4873"/>
          </w:tcPr>
          <w:p>
            <w:r>
              <w:t>6 to 8: architecture, six agents, request journey</w:t>
            </w:r>
          </w:p>
        </w:tc>
      </w:tr>
      <w:tr>
        <w:tc>
          <w:tcPr>
            <w:tcW w:type="dxa" w:w="4873"/>
          </w:tcPr>
          <w:p>
            <w:r>
              <w:t>Sujit Raut</w:t>
            </w:r>
          </w:p>
        </w:tc>
        <w:tc>
          <w:tcPr>
            <w:tcW w:type="dxa" w:w="4873"/>
          </w:tcPr>
          <w:p>
            <w:r>
              <w:t>9 to 13: safety rules, hand-offs, approved knowledge, Azure services, data</w:t>
            </w:r>
          </w:p>
        </w:tc>
      </w:tr>
      <w:tr>
        <w:tc>
          <w:tcPr>
            <w:tcW w:type="dxa" w:w="4873"/>
          </w:tcPr>
          <w:p>
            <w:r>
              <w:t>Shubham Sahu</w:t>
            </w:r>
          </w:p>
        </w:tc>
        <w:tc>
          <w:tcPr>
            <w:tcW w:type="dxa" w:w="4873"/>
          </w:tcPr>
          <w:p>
            <w:r>
              <w:t>14 to 17: validation, working with the tool, roadmap, summary</w:t>
            </w:r>
          </w:p>
        </w:tc>
      </w:tr>
      <w:tr>
        <w:tc>
          <w:tcPr>
            <w:tcW w:type="dxa" w:w="4873"/>
          </w:tcPr>
          <w:p>
            <w:r>
              <w:t>All</w:t>
            </w:r>
          </w:p>
        </w:tc>
        <w:tc>
          <w:tcPr>
            <w:tcW w:type="dxa" w:w="4873"/>
          </w:tcPr>
          <w:p>
            <w:r>
              <w:t>18: thank you and Q&amp;A</w:t>
            </w:r>
          </w:p>
        </w:tc>
      </w:tr>
    </w:tbl>
    <w:p>
      <w:pPr>
        <w:pStyle w:val="Heading1"/>
      </w:pPr>
      <w:r>
        <w:t>Slide 1: Title  (Amey Patil)</w:t>
      </w:r>
    </w:p>
    <w:p>
      <w:r>
        <w:rPr>
          <w:b/>
          <w:color w:val="0E9F9E"/>
        </w:rPr>
        <w:t>SCRIPT</w:t>
      </w:r>
    </w:p>
    <w:p>
      <w:r>
        <w:t>Good morning, and thank you for your time. We are Amey, Saurabh, Sujit and Shubham from CitiusTech. Today we will walk you through a working prototype that helps care teams keep chronic-care members engaged between visits. The solution runs on Microsoft Foundry and Azure. It organises information and hands anything risky to a person. It never diagnoses, never gives medical advice and never changes a medicine. We will cover the problem, the design, how safety is enforced, and the evidence from our live test run.</w:t>
      </w:r>
    </w:p>
    <w:p>
      <w:r>
        <w:rPr>
          <w:b/>
          <w:color w:val="2563EB"/>
        </w:rPr>
        <w:t>EXPLANATION</w:t>
      </w:r>
    </w:p>
    <w:p>
      <w:r>
        <w:t>Opening slide. Sets the tone: this is a governed assistant, not a clinical tool. Introduce the team and the four-part structure of the talk. Every claim later in the deck traces back to the safety sentence on this page.</w:t>
      </w:r>
    </w:p>
    <w:p>
      <w:pPr>
        <w:pStyle w:val="Heading1"/>
      </w:pPr>
      <w:r>
        <w:t>Slide 2: Agenda  (Amey Patil)</w:t>
      </w:r>
    </w:p>
    <w:p>
      <w:r>
        <w:rPr>
          <w:b/>
          <w:color w:val="0E9F9E"/>
        </w:rPr>
        <w:t>SCRIPT</w:t>
      </w:r>
    </w:p>
    <w:p>
      <w:r>
        <w:t>Here is how we will use the next minutes. We start with the care-follow-up problem, then our approach, then the architecture and the six agents. After that, Sujit covers the safety rules and the knowledge pipeline, and Shubham closes with validation results, day-to-day operation and the path to production. We are happy to take questions at any point.</w:t>
      </w:r>
    </w:p>
    <w:p>
      <w:r>
        <w:rPr>
          <w:b/>
          <w:color w:val="2563EB"/>
        </w:rPr>
        <w:t>EXPLANATION</w:t>
      </w:r>
    </w:p>
    <w:p>
      <w:r>
        <w:t>Orientation slide. Four blocks, one per presenter, so the client knows who owns which topic during Q&amp;A.</w:t>
      </w:r>
    </w:p>
    <w:p>
      <w:pPr>
        <w:pStyle w:val="Heading1"/>
      </w:pPr>
      <w:r>
        <w:t>Slide 3: The challenge  (Amey Patil)</w:t>
      </w:r>
    </w:p>
    <w:p>
      <w:r>
        <w:rPr>
          <w:b/>
          <w:color w:val="0E9F9E"/>
        </w:rPr>
        <w:t>SCRIPT</w:t>
      </w:r>
    </w:p>
    <w:p>
      <w:r>
        <w:t>Chronic-care programmes depend on small, repeated actions: members record home readings, follow their care plan and read approved education. Care coordinators spend a large part of their day chasing these items by hand. Three things go wrong. Readings go missing or contradict each other. Members ask questions that need an approved answer, not a guess. And the cases that really need a human are buried in routine work. A general chatbot makes this worse, because it can sound confident and be wrong. The brief we were given was clear: organise the information, and hand risky cases to humans.</w:t>
      </w:r>
    </w:p>
    <w:p>
      <w:r>
        <w:rPr>
          <w:b/>
          <w:color w:val="2563EB"/>
        </w:rPr>
        <w:t>EXPLANATION</w:t>
      </w:r>
    </w:p>
    <w:p>
      <w:r>
        <w:t>Frames the business problem without inventing statistics. The three pain points (data gaps, unsafe answers, buried risk) map one-to-one to what the system does later: summaries with missing-data flags, cited education, and escalation.</w:t>
      </w:r>
    </w:p>
    <w:p>
      <w:pPr>
        <w:pStyle w:val="Heading1"/>
      </w:pPr>
      <w:r>
        <w:t>Slide 4: Our approach  (Amey Patil)</w:t>
      </w:r>
    </w:p>
    <w:p>
      <w:r>
        <w:rPr>
          <w:b/>
          <w:color w:val="0E9F9E"/>
        </w:rPr>
        <w:t>SCRIPT</w:t>
      </w:r>
    </w:p>
    <w:p>
      <w:r>
        <w:t>Our core principle is: code decides facts, agents only word them. Consent checks, rule matching, date windows and counts are plain, testable code. Language models are used only to phrase the result for the member or the staff member. Everything a model writes passes an output check, and numbers must match the data. Education answers can only come from approved articles and must carry a citation. If any check fails, a safe template message is used instead. The result is a system where the model can help with wording but cannot change a decision.</w:t>
      </w:r>
    </w:p>
    <w:p>
      <w:r>
        <w:rPr>
          <w:b/>
          <w:color w:val="2563EB"/>
        </w:rPr>
        <w:t>EXPLANATION</w:t>
      </w:r>
    </w:p>
    <w:p>
      <w:r>
        <w:t>The design philosophy slide and the one most likely to be probed in an interview. Key phrase: deterministic decisions, generative wording. Be ready to explain the fallback: a failed guard never produces an unsafe message, it produces the template.</w:t>
      </w:r>
    </w:p>
    <w:p>
      <w:pPr>
        <w:pStyle w:val="Heading1"/>
      </w:pPr>
      <w:r>
        <w:t>Slide 5: Safety boundary  (Amey Patil)</w:t>
      </w:r>
    </w:p>
    <w:p>
      <w:r>
        <w:rPr>
          <w:b/>
          <w:color w:val="0E9F9E"/>
        </w:rPr>
        <w:t>SCRIPT</w:t>
      </w:r>
    </w:p>
    <w:p>
      <w:r>
        <w:t>This is the hard line for the whole project. The system does not diagnose, does not give medical advice, and does not change medicines. When a member asks for any of that, it declines politely and routes to a qualified person. When data is missing or contradictory, it says so and draws no conclusion. The right-hand column shows what the system does do. It summarises readings, shows care-plan tasks, answers from approved education and prepares clean hand-offs to staff.</w:t>
      </w:r>
    </w:p>
    <w:p>
      <w:r>
        <w:rPr>
          <w:b/>
          <w:color w:val="2563EB"/>
        </w:rPr>
        <w:t>EXPLANATION</w:t>
      </w:r>
    </w:p>
    <w:p>
      <w:r>
        <w:t>Two-column slide: what the assistant never does versus what it does. Use it to answer 'is this a medical device?' Answer: no, it is an organisation and hand-off tool, and thresholds are configurable placeholders that clinicians would own.</w:t>
      </w:r>
    </w:p>
    <w:p>
      <w:pPr>
        <w:pStyle w:val="Heading1"/>
      </w:pPr>
      <w:r>
        <w:t>Slide 6: Architecture on Azure  (Saurabh Singh)</w:t>
      </w:r>
    </w:p>
    <w:p>
      <w:r>
        <w:rPr>
          <w:b/>
          <w:color w:val="0E9F9E"/>
        </w:rPr>
        <w:t>SCRIPT</w:t>
      </w:r>
    </w:p>
    <w:p>
      <w:r>
        <w:t>Here is the architecture. A member or staff user works in the Streamlit app. Requests go to the orchestrator, which is a fixed Python workflow, so the order of steps never depends on a model. It calls six agents hosted in Microsoft Foundry. Reading, care-plan and rules data come from governed tables. Education answers come from Azure AI Search, which is fed by approved articles in Azure Blob Storage. Output guards sit between every agent and the member. Access to Foundry and Search uses Azure identity, so there are no keys in the application for the Foundry project.</w:t>
      </w:r>
    </w:p>
    <w:p>
      <w:r>
        <w:rPr>
          <w:b/>
          <w:color w:val="2563EB"/>
        </w:rPr>
        <w:t>EXPLANATION</w:t>
      </w:r>
    </w:p>
    <w:p>
      <w:r>
        <w:t>Walk left to right. Highlight three Azure services (Foundry, AI Search, Blob) and that the orchestrator is deliberately not an agent. If asked about authentication: the Foundry project endpoint is accessed with Azure credentials and the Azure AI User role; Search and Blob can use keys or identity depending on configuration.</w:t>
      </w:r>
    </w:p>
    <w:p>
      <w:pPr>
        <w:pStyle w:val="Heading1"/>
      </w:pPr>
      <w:r>
        <w:t>Slide 7: Six agents  (Saurabh Singh)</w:t>
      </w:r>
    </w:p>
    <w:p>
      <w:r>
        <w:rPr>
          <w:b/>
          <w:color w:val="0E9F9E"/>
        </w:rPr>
        <w:t>SCRIPT</w:t>
      </w:r>
    </w:p>
    <w:p>
      <w:r>
        <w:t>There are six agents, each with one job and the least access it needs. The Orchestrator classifies the request. The Reading Summary agent words a summary of recent readings. The Care Plan agent presents tasks and reminders. The Education agent answers from approved articles with citations. The Engagement agent writes reminders in the member's channel and language. The Escalation agent prepares the hand-off record for staff. The Education agent can search approved articles only. It cannot read readings or care plans.</w:t>
      </w:r>
    </w:p>
    <w:p>
      <w:r>
        <w:rPr>
          <w:b/>
          <w:color w:val="2563EB"/>
        </w:rPr>
        <w:t>EXPLANATION</w:t>
      </w:r>
    </w:p>
    <w:p>
      <w:r>
        <w:t>Table of roles, inputs and boundaries. The least-privilege point matters: tool access is per agent. All six are registered as named, versioned agents in Foundry, so they can be listed, inspected and rolled forward.</w:t>
      </w:r>
    </w:p>
    <w:p>
      <w:pPr>
        <w:pStyle w:val="Heading1"/>
      </w:pPr>
      <w:r>
        <w:t>Slide 8: Request journey  (Saurabh Singh)</w:t>
      </w:r>
    </w:p>
    <w:p>
      <w:r>
        <w:rPr>
          <w:b/>
          <w:color w:val="0E9F9E"/>
        </w:rPr>
        <w:t>SCRIPT</w:t>
      </w:r>
    </w:p>
    <w:p>
      <w:r>
        <w:t>Let us follow one request. First the system finds the member and checks consent. If consent is not active, it stops and sends the case to staff. Second, it checks the text for prompt injection and medication-change requests. Third, a router decides the category: summary, care plan, education, engagement or something that needs a person. Fourth, code reads the data window, which defaults to seven days, and applies the rules. Fifth, the right agent words the answer. Sixth, the output guard checks wording, numbers and citations. Seventh, the answer goes to the member, or the case goes to the staff queue, and the step is written to the audit log.</w:t>
      </w:r>
    </w:p>
    <w:p>
      <w:r>
        <w:rPr>
          <w:b/>
          <w:color w:val="2563EB"/>
        </w:rPr>
        <w:t>EXPLANATION</w:t>
      </w:r>
    </w:p>
    <w:p>
      <w:r>
        <w:t>Seven-step flow. Emphasise that consent is step one and that nothing is stored from the question text. Each step maps to a test scenario shown on the validation slide.</w:t>
      </w:r>
    </w:p>
    <w:p>
      <w:pPr>
        <w:pStyle w:val="Heading1"/>
      </w:pPr>
      <w:r>
        <w:t>Slide 9: Safety rules  (Sujit Raut)</w:t>
      </w:r>
    </w:p>
    <w:p>
      <w:r>
        <w:rPr>
          <w:b/>
          <w:color w:val="0E9F9E"/>
        </w:rPr>
        <w:t>SCRIPT</w:t>
      </w:r>
    </w:p>
    <w:p>
      <w:r>
        <w:t>Four rules protect the member and the organisation. ER-501: if consent is not active, we stop and read no data. ER-502: if a reading matches a configured test value, we create an urgent staff-review record and give no interpretation. ER-503: any request to start, stop or change a medicine is declined and referred to a clinician. ER-504: if two active readings contradict each other, or an answer cites a conflicting source version, we mark the uncertainty and ask for human review. These are code rules, not prompts. The numeric thresholds are training placeholders that clinicians would set in production.</w:t>
      </w:r>
    </w:p>
    <w:p>
      <w:r>
        <w:rPr>
          <w:b/>
          <w:color w:val="2563EB"/>
        </w:rPr>
        <w:t>EXPLANATION</w:t>
      </w:r>
    </w:p>
    <w:p>
      <w:r>
        <w:t>Core safety slide. Be explicit that ER-502 values are placeholders, not clinical thresholds. Routing variants decide which staff queue receives the case by program, context and channel.</w:t>
      </w:r>
    </w:p>
    <w:p>
      <w:pPr>
        <w:pStyle w:val="Heading1"/>
      </w:pPr>
      <w:r>
        <w:t>Slide 10: Human hand-offs  (Sujit Raut)</w:t>
      </w:r>
    </w:p>
    <w:p>
      <w:r>
        <w:rPr>
          <w:b/>
          <w:color w:val="0E9F9E"/>
        </w:rPr>
        <w:t>SCRIPT</w:t>
      </w:r>
    </w:p>
    <w:p>
      <w:r>
        <w:t>Whenever the system is unsure, it hands over to a person. The table shows each trigger, who is told and what the system does. A missing article leads to a stated knowledge gap and a staff follow-up. A request for interpretation goes to program staff. A data or knowledge-base failure produces a clear retry message and nothing invented. The system never decides emergency priority. It only tells the member to contact the care team or local emergency services if they are worried.</w:t>
      </w:r>
    </w:p>
    <w:p>
      <w:r>
        <w:rPr>
          <w:b/>
          <w:color w:val="2563EB"/>
        </w:rPr>
        <w:t>EXPLANATION</w:t>
      </w:r>
    </w:p>
    <w:p>
      <w:r>
        <w:t>Maps every trigger to an owner. Good slide for governance questions: the answer to 'what happens when it fails?' is always a defined human path.</w:t>
      </w:r>
    </w:p>
    <w:p>
      <w:pPr>
        <w:pStyle w:val="Heading1"/>
      </w:pPr>
      <w:r>
        <w:t>Slide 11: Approved knowledge (RAG)  (Sujit Raut)</w:t>
      </w:r>
    </w:p>
    <w:p>
      <w:r>
        <w:rPr>
          <w:b/>
          <w:color w:val="0E9F9E"/>
        </w:rPr>
        <w:t>SCRIPT</w:t>
      </w:r>
    </w:p>
    <w:p>
      <w:r>
        <w:t>Education answers use retrieval-augmented generation over approved content only. Articles are authored as approved, draft or retired. Only approved versions are uploaded to Blob Storage and indexed in Azure AI Search with vector embeddings and a semantic ranking layer. The Education agent searches that index. After the agent answers, our code checks every citation against the approved catalog for existence, version and program fit. If any citation fails, the answer is withheld and the case goes to staff as a knowledge gap. Retiring an article removes it from the index on the next sync.</w:t>
      </w:r>
    </w:p>
    <w:p>
      <w:r>
        <w:rPr>
          <w:b/>
          <w:color w:val="2563EB"/>
        </w:rPr>
        <w:t>EXPLANATION</w:t>
      </w:r>
    </w:p>
    <w:p>
      <w:r>
        <w:t>Pipeline slide: Blob, sync, index, agent, citation check. Embeddings use text-embedding-3-large (3072 dimensions); search is hybrid vector plus semantic. Citation placeholders from the search tool are replaced by our own verified Sources line.</w:t>
      </w:r>
    </w:p>
    <w:p>
      <w:pPr>
        <w:pStyle w:val="Heading1"/>
      </w:pPr>
      <w:r>
        <w:t>Slide 12: Azure services  (Sujit Raut)</w:t>
      </w:r>
    </w:p>
    <w:p>
      <w:r>
        <w:rPr>
          <w:b/>
          <w:color w:val="0E9F9E"/>
        </w:rPr>
        <w:t>SCRIPT</w:t>
      </w:r>
    </w:p>
    <w:p>
      <w:r>
        <w:t>This slide lists what is deployed. In Microsoft Foundry we have a project with a chat model deployment and an embedding deployment, plus the six registered agents. Azure Blob Storage holds the data tables and approved knowledge. Azure AI Search holds the education index and the care-plan guidance index. Access uses Azure identity with role-based access. Configuration is by environment settings, so the same code moves between environments without edits. Secrets are kept out of source control.</w:t>
      </w:r>
    </w:p>
    <w:p>
      <w:r>
        <w:rPr>
          <w:b/>
          <w:color w:val="2563EB"/>
        </w:rPr>
        <w:t>EXPLANATION</w:t>
      </w:r>
    </w:p>
    <w:p>
      <w:r>
        <w:t>Inventory slide. If asked about cost or scale, answer that this is a proof of concept sized for synthetic data. If asked about security, mention identity-based access, no secrets in code, and that real member data would require the production controls on the roadmap.</w:t>
      </w:r>
    </w:p>
    <w:p>
      <w:pPr>
        <w:pStyle w:val="Heading1"/>
      </w:pPr>
      <w:r>
        <w:t>Slide 13: Data and governance  (Sujit Raut)</w:t>
      </w:r>
    </w:p>
    <w:p>
      <w:r>
        <w:rPr>
          <w:b/>
          <w:color w:val="0E9F9E"/>
        </w:rPr>
        <w:t>SCRIPT</w:t>
      </w:r>
    </w:p>
    <w:p>
      <w:r>
        <w:t>All data in this prototype is synthetic. We use about 250 members, over 5,500 readings, 650 care-plan tasks, 110 knowledge articles, and rule tables with more than 100 rows each, so the tests exercise realistic variety. Larger tables improve realism and test coverage, not the accuracy of the model. Rule values and word lists are editable by staff in the app, while the rule logic itself stays fixed in code. Uploads are checked for format and obvious personal-data patterns, and every action is written to an audit log.</w:t>
      </w:r>
    </w:p>
    <w:p>
      <w:r>
        <w:rPr>
          <w:b/>
          <w:color w:val="2563EB"/>
        </w:rPr>
        <w:t>EXPLANATION</w:t>
      </w:r>
    </w:p>
    <w:p>
      <w:r>
        <w:t>Be honest on the 'bigger data' point: more rows mean more realistic routing and test coverage, not a more accurate model. Mention that nothing from the question text is stored.</w:t>
      </w:r>
    </w:p>
    <w:p>
      <w:pPr>
        <w:pStyle w:val="Heading1"/>
      </w:pPr>
      <w:r>
        <w:t>Slide 14: Validation results  (Shubham Sahu)</w:t>
      </w:r>
    </w:p>
    <w:p>
      <w:r>
        <w:rPr>
          <w:b/>
          <w:color w:val="0E9F9E"/>
        </w:rPr>
        <w:t>SCRIPT</w:t>
      </w:r>
    </w:p>
    <w:p>
      <w:r>
        <w:t>We validated the solution end to end against the live Azure deployment: Foundry agents, Blob Storage and AI Search. We defined fourteen scenarios that cover the safety rules and the failure modes. They include expired consent, a medication-change request, a reading that matches a configured rule, missing data, a correction that supersedes an earlier reading, contradictory readings, a prompt-injection attempt, a question with no approved article, an article for a different program, and a tool failure. All fourteen passed. The evidence file records the expected and actual result for each scenario.</w:t>
      </w:r>
    </w:p>
    <w:p>
      <w:r>
        <w:rPr>
          <w:b/>
          <w:color w:val="2563EB"/>
        </w:rPr>
        <w:t>EXPLANATION</w:t>
      </w:r>
    </w:p>
    <w:p>
      <w:r>
        <w:t>Present the pass count only after the final run confirms it. Each scenario has an expected disposition, required and excluded sources, and required member wording. The run writes docs/test_evidence.md for audit.</w:t>
      </w:r>
    </w:p>
    <w:p>
      <w:pPr>
        <w:pStyle w:val="Heading1"/>
      </w:pPr>
      <w:r>
        <w:t>Slide 15: Working with the tool  (Shubham Sahu)</w:t>
      </w:r>
    </w:p>
    <w:p>
      <w:r>
        <w:rPr>
          <w:b/>
          <w:color w:val="0E9F9E"/>
        </w:rPr>
        <w:t>SCRIPT</w:t>
      </w:r>
    </w:p>
    <w:p>
      <w:r>
        <w:t>The app has three working areas. Members and staff use the assistant to ask questions and see cited answers or hand-off messages. Staff use the review queue to see escalations, grouped by queue, with the rule that triggered them. Administrators use the data and Azure sync console to manage tables and approved articles, upload to Blob Storage, rebuild the search index, and register or check the six Foundry agents. Every step is visible without touching code.</w:t>
      </w:r>
    </w:p>
    <w:p>
      <w:r>
        <w:rPr>
          <w:b/>
          <w:color w:val="2563EB"/>
        </w:rPr>
        <w:t>EXPLANATION</w:t>
      </w:r>
    </w:p>
    <w:p>
      <w:r>
        <w:t>Operational view with no screenshots, as requested. If a live demo is requested, the safe path is: one education question, one medication-change request, one reading that triggers ER-502, then show the review queue.</w:t>
      </w:r>
    </w:p>
    <w:p>
      <w:pPr>
        <w:pStyle w:val="Heading1"/>
      </w:pPr>
      <w:r>
        <w:t>Slide 16: Limits and roadmap  (Shubham Sahu)</w:t>
      </w:r>
    </w:p>
    <w:p>
      <w:r>
        <w:rPr>
          <w:b/>
          <w:color w:val="0E9F9E"/>
        </w:rPr>
        <w:t>SCRIPT</w:t>
      </w:r>
    </w:p>
    <w:p>
      <w:r>
        <w:t>We want to be clear about what this is. It is a proof of concept on synthetic data. Rule thresholds are placeholders. There is no real login yet and the review queue is file-based. The roadmap is therefore: add authentication and role-based access, move the queue and audit log to a database or case-management system, have clinicians own the rule values and approve the article workflow, extend monitoring of agent quality, and add a native-speaker review for translated reminders. Each step is independent, so the client can sequence them.</w:t>
      </w:r>
    </w:p>
    <w:p>
      <w:r>
        <w:rPr>
          <w:b/>
          <w:color w:val="2563EB"/>
        </w:rPr>
        <w:t>EXPLANATION</w:t>
      </w:r>
    </w:p>
    <w:p>
      <w:r>
        <w:t>Credibility slide. Listing limits up front tends to build trust in a client interview. Do not promise dates; offer to size each step.</w:t>
      </w:r>
    </w:p>
    <w:p>
      <w:pPr>
        <w:pStyle w:val="Heading1"/>
      </w:pPr>
      <w:r>
        <w:t>Slide 17: Summary  (Shubham Sahu)</w:t>
      </w:r>
    </w:p>
    <w:p>
      <w:r>
        <w:rPr>
          <w:b/>
          <w:color w:val="0E9F9E"/>
        </w:rPr>
        <w:t>SCRIPT</w:t>
      </w:r>
    </w:p>
    <w:p>
      <w:r>
        <w:t>To summarise: a governed multi-agent assistant on Microsoft Foundry, where code decides facts and agents only word them. Four safety rules enforce human hand-off. Education answers come from approved, versioned and cited content. And the solution passed all fourteen validation scenarios on live Azure. The next conversation we would like to have is about a pilot scope and who on your side would own the clinical rule values.</w:t>
      </w:r>
    </w:p>
    <w:p>
      <w:r>
        <w:rPr>
          <w:b/>
          <w:color w:val="2563EB"/>
        </w:rPr>
        <w:t>EXPLANATION</w:t>
      </w:r>
    </w:p>
    <w:p>
      <w:r>
        <w:t>Closing message and a clear ask. The ask is a pilot scope plus a clinical owner for thresholds.</w:t>
      </w:r>
    </w:p>
    <w:p>
      <w:pPr>
        <w:pStyle w:val="Heading1"/>
      </w:pPr>
      <w:r>
        <w:t>Slide 18: Thank you  (All)</w:t>
      </w:r>
    </w:p>
    <w:p>
      <w:r>
        <w:rPr>
          <w:b/>
          <w:color w:val="0E9F9E"/>
        </w:rPr>
        <w:t>SCRIPT</w:t>
      </w:r>
    </w:p>
    <w:p>
      <w:r>
        <w:t>Thank you. We would be glad to take your questions, and to show any part of the solution live.</w:t>
      </w:r>
    </w:p>
    <w:p>
      <w:r>
        <w:rPr>
          <w:b/>
          <w:color w:val="2563EB"/>
        </w:rPr>
        <w:t>EXPLANATION</w:t>
      </w:r>
    </w:p>
    <w:p>
      <w:r>
        <w:t>Q&amp;A slide. Suggested ownership: architecture and agents to Saurabh, safety and Azure to Sujit, validation and roadmap to Shubham, scope and business questions to Amey.</w:t>
      </w:r>
    </w:p>
    <w:p>
      <w:pPr>
        <w:pStyle w:val="Heading1"/>
      </w:pPr>
      <w:r>
        <w:t>Likely interview questions and short answers</w:t>
      </w:r>
    </w:p>
    <w:p>
      <w:r>
        <w:rPr>
          <w:b/>
        </w:rPr>
        <w:t>Q: Does it give medical advice?</w:t>
      </w:r>
    </w:p>
    <w:p>
      <w:r>
        <w:t>A: No. It never diagnoses, advises or changes medicines. Those requests are declined and routed to a clinician or program staff.</w:t>
      </w:r>
    </w:p>
    <w:p>
      <w:r>
        <w:rPr>
          <w:b/>
        </w:rPr>
        <w:t>Q: Why are the rules in code and not in prompts?</w:t>
      </w:r>
    </w:p>
    <w:p>
      <w:r>
        <w:t>A: Rules must be testable and repeatable. A model can only word a result; it cannot change a decision.</w:t>
      </w:r>
    </w:p>
    <w:p>
      <w:r>
        <w:rPr>
          <w:b/>
        </w:rPr>
        <w:t>Q: How do you stop made-up answers?</w:t>
      </w:r>
    </w:p>
    <w:p>
      <w:r>
        <w:t>A: Education answers come only from approved articles, every citation is checked against the approved catalog, and failures become a staff follow-up.</w:t>
      </w:r>
    </w:p>
    <w:p>
      <w:r>
        <w:rPr>
          <w:b/>
        </w:rPr>
        <w:t>Q: Are the thresholds clinical?</w:t>
      </w:r>
    </w:p>
    <w:p>
      <w:r>
        <w:t>A: No. They are training placeholders. Clinicians would own and approve them in production.</w:t>
      </w:r>
    </w:p>
    <w:p>
      <w:r>
        <w:rPr>
          <w:b/>
        </w:rPr>
        <w:t>Q: Does bigger data make it more accurate?</w:t>
      </w:r>
    </w:p>
    <w:p>
      <w:r>
        <w:t>A: It makes testing more realistic and gives more routing variety. It does not make the model more accurate.</w:t>
      </w:r>
    </w:p>
    <w:p>
      <w:r>
        <w:rPr>
          <w:b/>
        </w:rPr>
        <w:t>Q: What data is used?</w:t>
      </w:r>
    </w:p>
    <w:p>
      <w:r>
        <w:t>A: Synthetic data only. No real member data.</w:t>
      </w:r>
    </w:p>
    <w:p>
      <w:r>
        <w:rPr>
          <w:b/>
        </w:rPr>
        <w:t>Q: How is access secured?</w:t>
      </w:r>
    </w:p>
    <w:p>
      <w:r>
        <w:t>A: Azure identity with role-based access to Foundry, settings in environment variables, and no secrets in source control.</w:t>
      </w:r>
    </w:p>
    <w:p>
      <w:r>
        <w:rPr>
          <w:b/>
        </w:rPr>
        <w:t>Q: What happens if Azure or a data source is down?</w:t>
      </w:r>
    </w:p>
    <w:p>
      <w:r>
        <w:t>A: The member sees a clear retry or contact-staff message and nothing is invented.</w:t>
      </w:r>
    </w:p>
    <w:p>
      <w:r>
        <w:rPr>
          <w:b/>
        </w:rPr>
        <w:t>Q: What is needed for production?</w:t>
      </w:r>
    </w:p>
    <w:p>
      <w:r>
        <w:t>A: Authentication and roles, a database or case-management system, clinician-owned rules, monitoring and translation review.</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