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before="0" w:after="100"/>
        <w:jc w:val="center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CLEF 2026 SimpleText — Task 1.1</w:t>
      </w:r>
    </w:p>
    <w:p>
      <w:pPr>
        <w:spacing w:after="80"/>
        <w:jc w:val="center"/>
      </w:pPr>
      <w:r>
        <w:rPr>
          <w:rFonts w:ascii="Arial" w:cs="Arial" w:eastAsia="Arial" w:hAnsi="Arial"/>
          <w:color w:val="444444"/>
          <w:sz w:val="24"/>
          <w:szCs w:val="24"/>
        </w:rPr>
        <w:t xml:space="preserve">Results Update: Plan-Guided BART</w:t>
      </w:r>
    </w:p>
    <w:p>
      <w:pPr>
        <w:spacing w:after="400"/>
        <w:jc w:val="center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Team: Tokatrons  |  March 2026</w:t>
      </w:r>
    </w:p>
    <w:p>
      <w:pPr>
        <w:pStyle w:val="Heading2"/>
        <w:spacing w:before="320" w:after="16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1. SARI Score Comparison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00"/>
        <w:gridCol w:w="2780"/>
        <w:gridCol w:w="2780"/>
      </w:tblGrid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System</w:t>
            </w:r>
          </w:p>
        </w:tc>
        <w:tc>
          <w:tcPr>
            <w:tcW w:type="dxa" w:w="2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SARI Score</w:t>
            </w:r>
          </w:p>
        </w:tc>
        <w:tc>
          <w:tcPr>
            <w:tcW w:type="dxa" w:w="2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Gap to Target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BART zero-shot (baseline)</w:t>
            </w:r>
          </w:p>
        </w:tc>
        <w:tc>
          <w:tcPr>
            <w:tcW w:type="dxa" w:w="2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~15-20</w:t>
            </w:r>
          </w:p>
        </w:tc>
        <w:tc>
          <w:tcPr>
            <w:tcW w:type="dxa" w:w="2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-15 to -20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BART fine-tuned, 3 epochs (v1)</w:t>
            </w:r>
          </w:p>
        </w:tc>
        <w:tc>
          <w:tcPr>
            <w:tcW w:type="dxa" w:w="2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26.37</w:t>
            </w:r>
          </w:p>
        </w:tc>
        <w:tc>
          <w:tcPr>
            <w:tcW w:type="dxa" w:w="2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-9.13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6B1A"/>
                <w:sz w:val="20"/>
                <w:szCs w:val="20"/>
              </w:rPr>
              <w:t xml:space="preserve">BART plan-guided, 2 more epochs (v2) ✅</w:t>
            </w:r>
          </w:p>
        </w:tc>
        <w:tc>
          <w:tcPr>
            <w:tcW w:type="dxa" w:w="2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6B1A"/>
                <w:sz w:val="20"/>
                <w:szCs w:val="20"/>
              </w:rPr>
              <w:t xml:space="preserve">31.02</w:t>
            </w:r>
          </w:p>
        </w:tc>
        <w:tc>
          <w:tcPr>
            <w:tcW w:type="dxa" w:w="2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C6600"/>
                <w:sz w:val="20"/>
                <w:szCs w:val="20"/>
              </w:rPr>
              <w:t xml:space="preserve">-4.48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888800"/>
                <w:sz w:val="20"/>
                <w:szCs w:val="20"/>
              </w:rPr>
              <w:t xml:space="preserve">Paper's plan-guided BART (target)</w:t>
            </w:r>
          </w:p>
        </w:tc>
        <w:tc>
          <w:tcPr>
            <w:tcW w:type="dxa" w:w="2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888800"/>
                <w:sz w:val="20"/>
                <w:szCs w:val="20"/>
              </w:rPr>
              <w:t xml:space="preserve">~35.5</w:t>
            </w:r>
          </w:p>
        </w:tc>
        <w:tc>
          <w:tcPr>
            <w:tcW w:type="dxa" w:w="2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888800"/>
                <w:sz w:val="20"/>
                <w:szCs w:val="20"/>
              </w:rPr>
              <w:t xml:space="preserve">—</w:t>
            </w:r>
          </w:p>
        </w:tc>
      </w:tr>
    </w:tbl>
    <w:p>
      <w:pPr>
        <w:spacing w:after="120"/>
      </w:pPr>
    </w:p>
    <w:p>
      <w:pPr>
        <w:spacing w:after="120"/>
      </w:pPr>
      <w:r>
        <w:rPr>
          <w:rFonts w:ascii="Arial" w:cs="Arial" w:eastAsia="Arial" w:hAnsi="Arial"/>
          <w:b/>
          <w:bCs/>
          <w:color w:val="1A6B1A"/>
          <w:sz w:val="22"/>
          <w:szCs w:val="22"/>
        </w:rPr>
        <w:t xml:space="preserve">Net improvement from v1 → v2: +4.65 SARI points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color w:val="666666"/>
          <w:sz w:val="22"/>
          <w:szCs w:val="22"/>
        </w:rPr>
        <w:t xml:space="preserve">Note: v2 score uses oracle labels (ground truth) during eval — real test predictions will use the label classifier.</w:t>
      </w:r>
    </w:p>
    <w:p>
      <w:pPr>
        <w:pStyle w:val="Heading2"/>
        <w:spacing w:before="320" w:after="16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 What Changed in v2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The plan-guided approach added label control tokens as prefixes to every input sentence before fine-tuning: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[REPHRASE] We included 16 RCTs (2232 couples analysed).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[DELETE] Methodological weaknesses among these trials included lack of allocation concealment.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[SPLIT] Two randomised trials with 161 participants were included.</w:t>
      </w:r>
    </w:p>
    <w:p>
      <w:pPr>
        <w:spacing w:after="120"/>
      </w:pPr>
    </w:p>
    <w:p>
      <w:pPr>
        <w:spacing w:after="12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This forces BART to learn the correct operation per sentence rather than treating all inputs uniformly. The 35% of sentences labelled delete are now actually dropped instead of being kept conservatively — the main weakness of v1.</w:t>
      </w:r>
    </w:p>
    <w:p>
      <w:pPr>
        <w:pStyle w:val="Heading2"/>
        <w:spacing w:before="320" w:after="16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 Why the 4.48 Point Gap Remains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Oracle eval vs real test: v2 SARI used ground truth labels; the submitted file uses predicted labels from the DistilBERT classifier, which will introduce some label noise.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Only 2 additional epochs on top of v1 checkpoint — model may not have fully converged on the guided objective.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No medical abbreviation expansion (RCTs, CI, OR, IVF/ICSI) — still a known weakness.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BART-large-cnn base model is news-domain; a biomedical base (e.g. BioBART) could help further.</w:t>
      </w:r>
    </w:p>
    <w:p>
      <w:pPr>
        <w:pStyle w:val="Heading2"/>
        <w:spacing w:before="320" w:after="16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 Next Steps to Close the Gap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800"/>
        <w:gridCol w:w="1760"/>
        <w:gridCol w:w="360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Option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Est. SARI Gain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Effort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How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1-2 more epochs (v2 checkpoint)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6B1A"/>
                <w:sz w:val="20"/>
                <w:szCs w:val="20"/>
              </w:rPr>
              <w:t xml:space="preserve">+1 to 2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Low (~45 min)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Resume from bart-plan-guided, increase epochs to 4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Improve label classifier accuracy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6B1A"/>
                <w:sz w:val="20"/>
                <w:szCs w:val="20"/>
              </w:rPr>
              <w:t xml:space="preserve">+1 to 2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Low (~15 min)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Train classifier longer or use RoBERTa-base instead of DistilBERT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Switch base to T5-base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6B1A"/>
                <w:sz w:val="20"/>
                <w:szCs w:val="20"/>
              </w:rPr>
              <w:t xml:space="preserve">+2 to 3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Medium (~60 min)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Retrain from scratch — T5 better suited for text-to-text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BioBART / PubMedBART base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6B1A"/>
                <w:sz w:val="20"/>
                <w:szCs w:val="20"/>
              </w:rPr>
              <w:t xml:space="preserve">+2 to 4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Medium (~60 min)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Biomedical domain pre-training helps with medical text</w:t>
            </w:r>
          </w:p>
        </w:tc>
      </w:tr>
    </w:tbl>
    <w:p>
      <w:pPr>
        <w:spacing w:after="120"/>
      </w:pPr>
    </w:p>
    <w:p>
      <w:pPr>
        <w:pStyle w:val="Heading2"/>
        <w:spacing w:before="320" w:after="16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5. Current Status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1440"/>
        <w:gridCol w:w="324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Item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BART v1 fine-tuned (3 epochs)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✅ Done</w:t>
            </w:r>
          </w:p>
        </w:tc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SARI 26.37 — saved to bart-cochrane-11/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BART v2 plan-guided (2 more epochs)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✅ Done</w:t>
            </w:r>
          </w:p>
        </w:tc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SARI 31.02 — saved to bart-plan-guided/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Label classifier (DistilBERT)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✅ Done</w:t>
            </w:r>
          </w:p>
        </w:tc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Saved to label-classifier/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Task 1.1 submission file (v2)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✅ Ready</w:t>
            </w:r>
          </w:p>
        </w:tc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tokatrons_task11_BARTPlanGuided.zip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CodaBench upload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⬜ Pending</w:t>
            </w:r>
          </w:p>
        </w:tc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Manual upload required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Task 1.2 (document-level)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⬜ Pending</w:t>
            </w:r>
          </w:p>
        </w:tc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Not started</w:t>
            </w:r>
          </w:p>
        </w:tc>
      </w:tr>
    </w:tbl>
    <w:p>
      <w:pPr>
        <w:spacing w:after="400"/>
      </w:pPr>
    </w:p>
    <w:p>
      <w:pPr>
        <w:jc w:val="center"/>
      </w:pPr>
      <w:r>
        <w:rPr>
          <w:rFonts w:ascii="Arial" w:cs="Arial" w:eastAsia="Arial" w:hAnsi="Arial"/>
          <w:color w:val="AAAAAA"/>
          <w:sz w:val="18"/>
          <w:szCs w:val="18"/>
        </w:rPr>
        <w:t xml:space="preserve">Team Tokatrons  |  CLEF 2026 SimpleText Task 1  |  March 2026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240" w:after="200"/>
      <w:outlineLvl w:val="0"/>
    </w:pPr>
    <w:rPr>
      <w:rFonts w:ascii="Arial" w:cs="Arial" w:eastAsia="Arial" w:hAnsi="Arial"/>
      <w:b/>
      <w:bCs/>
      <w:color w:val="1F3864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320" w:after="16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2026-03-30T15:27:06.280Z</dcterms:created>
  <dcterms:modified xsi:type="dcterms:W3CDTF">2026-03-30T15:27:06.280Z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