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b/>
          <w:bCs/>
          <w:color w:val="1F3864"/>
          <w:sz w:val="38"/>
          <w:szCs w:val="38"/>
        </w:rPr>
        <w:t xml:space="preserve">IntentCloud</w:t>
      </w:r>
    </w:p>
    <w:p>
      <w:pPr>
        <w:spacing w:after="40"/>
        <w:jc w:val="center"/>
      </w:pPr>
      <w:r>
        <w:rPr>
          <w:b/>
          <w:bCs/>
          <w:color w:val="C00000"/>
          <w:sz w:val="23"/>
          <w:szCs w:val="23"/>
        </w:rPr>
        <w:t xml:space="preserve">Intent-Aware Cognitive Cloud Memory System</w:t>
      </w:r>
    </w:p>
    <w:p>
      <w:pPr>
        <w:spacing w:after="10"/>
        <w:jc w:val="center"/>
      </w:pPr>
      <w:r>
        <w:rPr>
          <w:i/>
          <w:iCs/>
          <w:sz w:val="19"/>
          <w:szCs w:val="19"/>
        </w:rPr>
        <w:t xml:space="preserve">Final Product Requirements Document — Version 4.0</w:t>
      </w:r>
    </w:p>
    <w:p>
      <w:pPr>
        <w:spacing w:after="10"/>
        <w:jc w:val="center"/>
      </w:pPr>
      <w:r>
        <w:rPr>
          <w:color w:val="6E6E6E"/>
          <w:sz w:val="17"/>
          <w:szCs w:val="17"/>
        </w:rPr>
        <w:t xml:space="preserve">Capstone Project, Phase 1 — 7th Semester, 2026</w:t>
      </w:r>
    </w:p>
    <w:p>
      <w:pPr>
        <w:spacing w:after="140"/>
        <w:jc w:val="center"/>
      </w:pPr>
      <w:r>
        <w:rPr>
          <w:color w:val="6E6E6E"/>
          <w:sz w:val="17"/>
          <w:szCs w:val="17"/>
        </w:rPr>
        <w:t xml:space="preserve">Sujith Putta (ENG23CT0058) · K Vikas Aneesh Reddy (ENG23CT0052) · Mokshith Karnati (ENG23CT0053)   |   Guide: Dr. Ramandeep Kaur</w:t>
      </w:r>
    </w:p>
    <w:p>
      <w:pPr>
        <w:pStyle w:val="Heading1"/>
        <w:pBdr>
          <w:bottom w:val="single" w:color="1F3864" w:sz="6" w:space="4"/>
        </w:pBdr>
        <w:spacing w:after="80" w:before="160"/>
      </w:pPr>
      <w:r>
        <w:rPr>
          <w:b/>
          <w:bCs/>
          <w:color w:val="1F3864"/>
          <w:sz w:val="24"/>
          <w:szCs w:val="24"/>
        </w:rPr>
        <w:t xml:space="preserve">1. Document Status — What Changed Since the Original PRD</w:t>
      </w:r>
    </w:p>
    <w:p>
      <w:pPr>
        <w:spacing w:after="70" w:line="252"/>
      </w:pPr>
      <w:r>
        <w:rPr>
          <w:sz w:val="19"/>
          <w:szCs w:val="19"/>
        </w:rPr>
        <w:t xml:space="preserve">This document supersedes the original IntentCloud PRD. It consolidates decisions made across the literature survey, the Review-0 presentation, and the refined-objectives note into one authoritative, end-to-end specification of what the team is building, why, and on what schedule.</w:t>
      </w:r>
    </w:p>
    <w:p>
      <w:pPr>
        <w:spacing w:after="70" w:line="252"/>
      </w:pPr>
      <w:r>
        <w:rPr>
          <w:sz w:val="19"/>
          <w:szCs w:val="19"/>
        </w:rPr>
        <w:t xml:space="preserve">Version 4.0 responds directly to Review-0 feedback (38/50): it makes hardware-acceleration portability explicit (Apple Silicon MPS / NVIDIA CUDA / CPU fallback), assigns named individual tasks to all three team members for every week of the build plan rather than only the current week, and adds several new features and a more rigorous retrieval algorithm (Reciprocal Rank Fusion) to strengthen the technical depth judges asked for. See §15 for a point-by-point response to the review feedback.</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200"/>
        <w:gridCol w:w="5000"/>
        <w:gridCol w:w="3000"/>
      </w:tblGrid>
      <w:tr>
        <w:trPr>
          <w:tblHeader/>
        </w:trPr>
        <w:tc>
          <w:tcPr>
            <w:tcW w:type="dxa" w:w="2200"/>
            <w:shd w:fill="1F3864" w:val="clear"/>
            <w:tcMar>
              <w:top w:type="dxa" w:w="25"/>
              <w:left w:type="dxa" w:w="80"/>
              <w:bottom w:type="dxa" w:w="25"/>
              <w:right w:type="dxa" w:w="80"/>
            </w:tcMar>
            <w:vAlign w:val="center"/>
          </w:tcPr>
          <w:p>
            <w:pPr>
              <w:jc w:val="left"/>
            </w:pPr>
            <w:r>
              <w:rPr>
                <w:b/>
                <w:bCs/>
                <w:color w:val="FFFFFF"/>
                <w:sz w:val="17"/>
                <w:szCs w:val="17"/>
              </w:rPr>
              <w:t xml:space="preserve">Area</w:t>
            </w:r>
          </w:p>
        </w:tc>
        <w:tc>
          <w:tcPr>
            <w:tcW w:type="dxa" w:w="5000"/>
            <w:shd w:fill="1F3864" w:val="clear"/>
            <w:tcMar>
              <w:top w:type="dxa" w:w="25"/>
              <w:left w:type="dxa" w:w="80"/>
              <w:bottom w:type="dxa" w:w="25"/>
              <w:right w:type="dxa" w:w="80"/>
            </w:tcMar>
            <w:vAlign w:val="center"/>
          </w:tcPr>
          <w:p>
            <w:pPr>
              <w:jc w:val="left"/>
            </w:pPr>
            <w:r>
              <w:rPr>
                <w:b/>
                <w:bCs/>
                <w:color w:val="FFFFFF"/>
                <w:sz w:val="17"/>
                <w:szCs w:val="17"/>
              </w:rPr>
              <w:t xml:space="preserve">Original PRD</w:t>
            </w:r>
          </w:p>
        </w:tc>
        <w:tc>
          <w:tcPr>
            <w:tcW w:type="dxa" w:w="3000"/>
            <w:shd w:fill="1F3864" w:val="clear"/>
            <w:tcMar>
              <w:top w:type="dxa" w:w="25"/>
              <w:left w:type="dxa" w:w="80"/>
              <w:bottom w:type="dxa" w:w="25"/>
              <w:right w:type="dxa" w:w="80"/>
            </w:tcMar>
            <w:vAlign w:val="center"/>
          </w:tcPr>
          <w:p>
            <w:pPr>
              <w:jc w:val="left"/>
            </w:pPr>
            <w:r>
              <w:rPr>
                <w:b/>
                <w:bCs/>
                <w:color w:val="FFFFFF"/>
                <w:sz w:val="17"/>
                <w:szCs w:val="17"/>
              </w:rPr>
              <w:t xml:space="preserve">Final (this document)</w:t>
            </w:r>
          </w:p>
        </w:tc>
      </w:tr>
      <w:tr>
        <w:tc>
          <w:tcPr>
            <w:tcW w:type="dxa" w:w="2200"/>
            <w:tcMar>
              <w:top w:type="dxa" w:w="25"/>
              <w:left w:type="dxa" w:w="80"/>
              <w:bottom w:type="dxa" w:w="25"/>
              <w:right w:type="dxa" w:w="80"/>
            </w:tcMar>
            <w:vAlign w:val="center"/>
          </w:tcPr>
          <w:p>
            <w:pPr>
              <w:jc w:val="left"/>
            </w:pPr>
            <w:r>
              <w:rPr>
                <w:b/>
                <w:bCs/>
                <w:color w:val="000000"/>
                <w:sz w:val="17"/>
                <w:szCs w:val="17"/>
              </w:rPr>
              <w:t xml:space="preserve">Vector Index</w:t>
            </w:r>
          </w:p>
        </w:tc>
        <w:tc>
          <w:tcPr>
            <w:tcW w:type="dxa" w:w="5000"/>
            <w:tcMar>
              <w:top w:type="dxa" w:w="25"/>
              <w:left w:type="dxa" w:w="80"/>
              <w:bottom w:type="dxa" w:w="25"/>
              <w:right w:type="dxa" w:w="80"/>
            </w:tcMar>
            <w:vAlign w:val="center"/>
          </w:tcPr>
          <w:p>
            <w:pPr>
              <w:jc w:val="left"/>
            </w:pPr>
            <w:r>
              <w:rPr>
                <w:b w:val="false"/>
                <w:bCs w:val="false"/>
                <w:color w:val="000000"/>
                <w:sz w:val="17"/>
                <w:szCs w:val="17"/>
              </w:rPr>
              <w:t xml:space="preserve">FAISS (in-memory, dense-only)</w:t>
            </w:r>
          </w:p>
        </w:tc>
        <w:tc>
          <w:tcPr>
            <w:tcW w:type="dxa" w:w="3000"/>
            <w:tcMar>
              <w:top w:type="dxa" w:w="25"/>
              <w:left w:type="dxa" w:w="80"/>
              <w:bottom w:type="dxa" w:w="25"/>
              <w:right w:type="dxa" w:w="80"/>
            </w:tcMar>
            <w:vAlign w:val="center"/>
          </w:tcPr>
          <w:p>
            <w:pPr>
              <w:jc w:val="left"/>
            </w:pPr>
            <w:r>
              <w:rPr>
                <w:b w:val="false"/>
                <w:bCs w:val="false"/>
                <w:color w:val="000000"/>
                <w:sz w:val="17"/>
                <w:szCs w:val="17"/>
              </w:rPr>
              <w:t xml:space="preserve">Qdrant, embedded on the Pi — dense + sparse hybrid, with metadata persistence</w:t>
            </w:r>
          </w:p>
        </w:tc>
      </w:tr>
      <w:tr>
        <w:tc>
          <w:tcPr>
            <w:tcW w:type="dxa" w:w="2200"/>
            <w:shd w:fill="F2F2F2" w:val="clear"/>
            <w:tcMar>
              <w:top w:type="dxa" w:w="25"/>
              <w:left w:type="dxa" w:w="80"/>
              <w:bottom w:type="dxa" w:w="25"/>
              <w:right w:type="dxa" w:w="80"/>
            </w:tcMar>
            <w:vAlign w:val="center"/>
          </w:tcPr>
          <w:p>
            <w:pPr>
              <w:jc w:val="left"/>
            </w:pPr>
            <w:r>
              <w:rPr>
                <w:b/>
                <w:bCs/>
                <w:color w:val="000000"/>
                <w:sz w:val="17"/>
                <w:szCs w:val="17"/>
              </w:rPr>
              <w:t xml:space="preserve">Retrieval Strategy</w:t>
            </w:r>
          </w:p>
        </w:tc>
        <w:tc>
          <w:tcPr>
            <w:tcW w:type="dxa" w:w="5000"/>
            <w:shd w:fill="F2F2F2" w:val="clear"/>
            <w:tcMar>
              <w:top w:type="dxa" w:w="25"/>
              <w:left w:type="dxa" w:w="80"/>
              <w:bottom w:type="dxa" w:w="25"/>
              <w:right w:type="dxa" w:w="80"/>
            </w:tcMar>
            <w:vAlign w:val="center"/>
          </w:tcPr>
          <w:p>
            <w:pPr>
              <w:jc w:val="left"/>
            </w:pPr>
            <w:r>
              <w:rPr>
                <w:b w:val="false"/>
                <w:bCs w:val="false"/>
                <w:color w:val="000000"/>
                <w:sz w:val="17"/>
                <w:szCs w:val="17"/>
              </w:rPr>
              <w:t xml:space="preserve">Dense semantic search only, top-3 by vector distance</w:t>
            </w:r>
          </w:p>
        </w:tc>
        <w:tc>
          <w:tcPr>
            <w:tcW w:type="dxa" w:w="3000"/>
            <w:shd w:fill="F2F2F2" w:val="clear"/>
            <w:tcMar>
              <w:top w:type="dxa" w:w="25"/>
              <w:left w:type="dxa" w:w="80"/>
              <w:bottom w:type="dxa" w:w="25"/>
              <w:right w:type="dxa" w:w="80"/>
            </w:tcMar>
            <w:vAlign w:val="center"/>
          </w:tcPr>
          <w:p>
            <w:pPr>
              <w:jc w:val="left"/>
            </w:pPr>
            <w:r>
              <w:rPr>
                <w:b w:val="false"/>
                <w:bCs w:val="false"/>
                <w:color w:val="000000"/>
                <w:sz w:val="17"/>
                <w:szCs w:val="17"/>
              </w:rPr>
              <w:t xml:space="preserve">Hybrid (dense + BM25-style sparse) with cross-encoder reranking before top-3</w:t>
            </w:r>
          </w:p>
        </w:tc>
      </w:tr>
      <w:tr>
        <w:tc>
          <w:tcPr>
            <w:tcW w:type="dxa" w:w="2200"/>
            <w:tcMar>
              <w:top w:type="dxa" w:w="25"/>
              <w:left w:type="dxa" w:w="80"/>
              <w:bottom w:type="dxa" w:w="25"/>
              <w:right w:type="dxa" w:w="80"/>
            </w:tcMar>
            <w:vAlign w:val="center"/>
          </w:tcPr>
          <w:p>
            <w:pPr>
              <w:jc w:val="left"/>
            </w:pPr>
            <w:r>
              <w:rPr>
                <w:b/>
                <w:bCs/>
                <w:color w:val="000000"/>
                <w:sz w:val="17"/>
                <w:szCs w:val="17"/>
              </w:rPr>
              <w:t xml:space="preserve">Success Metric</w:t>
            </w:r>
          </w:p>
        </w:tc>
        <w:tc>
          <w:tcPr>
            <w:tcW w:type="dxa" w:w="5000"/>
            <w:tcMar>
              <w:top w:type="dxa" w:w="25"/>
              <w:left w:type="dxa" w:w="80"/>
              <w:bottom w:type="dxa" w:w="25"/>
              <w:right w:type="dxa" w:w="80"/>
            </w:tcMar>
            <w:vAlign w:val="center"/>
          </w:tcPr>
          <w:p>
            <w:pPr>
              <w:jc w:val="left"/>
            </w:pPr>
            <w:r>
              <w:rPr>
                <w:b w:val="false"/>
                <w:bCs w:val="false"/>
                <w:color w:val="000000"/>
                <w:sz w:val="17"/>
                <w:szCs w:val="17"/>
              </w:rPr>
              <w:t xml:space="preserve">Response under 15 seconds; no formal accuracy target</w:t>
            </w:r>
          </w:p>
        </w:tc>
        <w:tc>
          <w:tcPr>
            <w:tcW w:type="dxa" w:w="3000"/>
            <w:tcMar>
              <w:top w:type="dxa" w:w="25"/>
              <w:left w:type="dxa" w:w="80"/>
              <w:bottom w:type="dxa" w:w="25"/>
              <w:right w:type="dxa" w:w="80"/>
            </w:tcMar>
            <w:vAlign w:val="center"/>
          </w:tcPr>
          <w:p>
            <w:pPr>
              <w:jc w:val="left"/>
            </w:pPr>
            <w:r>
              <w:rPr>
                <w:b w:val="false"/>
                <w:bCs w:val="false"/>
                <w:color w:val="000000"/>
                <w:sz w:val="17"/>
                <w:szCs w:val="17"/>
              </w:rPr>
              <w:t xml:space="preserve">≥85% top-3 accuracy on 30–50 queries over 150+ files, benchmarked against keyword-only and dense-only baselines</w:t>
            </w:r>
          </w:p>
        </w:tc>
      </w:tr>
      <w:tr>
        <w:tc>
          <w:tcPr>
            <w:tcW w:type="dxa" w:w="2200"/>
            <w:shd w:fill="F2F2F2" w:val="clear"/>
            <w:tcMar>
              <w:top w:type="dxa" w:w="25"/>
              <w:left w:type="dxa" w:w="80"/>
              <w:bottom w:type="dxa" w:w="25"/>
              <w:right w:type="dxa" w:w="80"/>
            </w:tcMar>
            <w:vAlign w:val="center"/>
          </w:tcPr>
          <w:p>
            <w:pPr>
              <w:jc w:val="left"/>
            </w:pPr>
            <w:r>
              <w:rPr>
                <w:b/>
                <w:bCs/>
                <w:color w:val="000000"/>
                <w:sz w:val="17"/>
                <w:szCs w:val="17"/>
              </w:rPr>
              <w:t xml:space="preserve">Grounding</w:t>
            </w:r>
          </w:p>
        </w:tc>
        <w:tc>
          <w:tcPr>
            <w:tcW w:type="dxa" w:w="5000"/>
            <w:shd w:fill="F2F2F2" w:val="clear"/>
            <w:tcMar>
              <w:top w:type="dxa" w:w="25"/>
              <w:left w:type="dxa" w:w="80"/>
              <w:bottom w:type="dxa" w:w="25"/>
              <w:right w:type="dxa" w:w="80"/>
            </w:tcMar>
            <w:vAlign w:val="center"/>
          </w:tcPr>
          <w:p>
            <w:pPr>
              <w:jc w:val="left"/>
            </w:pPr>
            <w:r>
              <w:rPr>
                <w:b w:val="false"/>
                <w:bCs w:val="false"/>
                <w:color w:val="000000"/>
                <w:sz w:val="17"/>
                <w:szCs w:val="17"/>
              </w:rPr>
              <w:t xml:space="preserve">Problem/solution framing only</w:t>
            </w:r>
          </w:p>
        </w:tc>
        <w:tc>
          <w:tcPr>
            <w:tcW w:type="dxa" w:w="3000"/>
            <w:shd w:fill="F2F2F2" w:val="clear"/>
            <w:tcMar>
              <w:top w:type="dxa" w:w="25"/>
              <w:left w:type="dxa" w:w="80"/>
              <w:bottom w:type="dxa" w:w="25"/>
              <w:right w:type="dxa" w:w="80"/>
            </w:tcMar>
            <w:vAlign w:val="center"/>
          </w:tcPr>
          <w:p>
            <w:pPr>
              <w:jc w:val="left"/>
            </w:pPr>
            <w:r>
              <w:rPr>
                <w:b w:val="false"/>
                <w:bCs w:val="false"/>
                <w:color w:val="000000"/>
                <w:sz w:val="17"/>
                <w:szCs w:val="17"/>
              </w:rPr>
              <w:t xml:space="preserve">Every design choice traced to a specific gap in a 19-paper literature survey (see §6)</w:t>
            </w:r>
          </w:p>
        </w:tc>
      </w:tr>
      <w:tr>
        <w:tc>
          <w:tcPr>
            <w:tcW w:type="dxa" w:w="2200"/>
            <w:tcMar>
              <w:top w:type="dxa" w:w="25"/>
              <w:left w:type="dxa" w:w="80"/>
              <w:bottom w:type="dxa" w:w="25"/>
              <w:right w:type="dxa" w:w="80"/>
            </w:tcMar>
            <w:vAlign w:val="center"/>
          </w:tcPr>
          <w:p>
            <w:pPr>
              <w:jc w:val="left"/>
            </w:pPr>
            <w:r>
              <w:rPr>
                <w:b/>
                <w:bCs/>
                <w:color w:val="000000"/>
                <w:sz w:val="17"/>
                <w:szCs w:val="17"/>
              </w:rPr>
              <w:t xml:space="preserve">Frontend</w:t>
            </w:r>
          </w:p>
        </w:tc>
        <w:tc>
          <w:tcPr>
            <w:tcW w:type="dxa" w:w="5000"/>
            <w:tcMar>
              <w:top w:type="dxa" w:w="25"/>
              <w:left w:type="dxa" w:w="80"/>
              <w:bottom w:type="dxa" w:w="25"/>
              <w:right w:type="dxa" w:w="80"/>
            </w:tcMar>
            <w:vAlign w:val="center"/>
          </w:tcPr>
          <w:p>
            <w:pPr>
              <w:jc w:val="left"/>
            </w:pPr>
            <w:r>
              <w:rPr>
                <w:b w:val="false"/>
                <w:bCs w:val="false"/>
                <w:color w:val="000000"/>
                <w:sz w:val="17"/>
                <w:szCs w:val="17"/>
              </w:rPr>
              <w:t xml:space="preserve">Plain HTML5 / CSS3 / vanilla JS</w:t>
            </w:r>
          </w:p>
        </w:tc>
        <w:tc>
          <w:tcPr>
            <w:tcW w:type="dxa" w:w="3000"/>
            <w:tcMar>
              <w:top w:type="dxa" w:w="25"/>
              <w:left w:type="dxa" w:w="80"/>
              <w:bottom w:type="dxa" w:w="25"/>
              <w:right w:type="dxa" w:w="80"/>
            </w:tcMar>
            <w:vAlign w:val="center"/>
          </w:tcPr>
          <w:p>
            <w:pPr>
              <w:jc w:val="left"/>
            </w:pPr>
            <w:r>
              <w:rPr>
                <w:b w:val="false"/>
                <w:bCs w:val="false"/>
                <w:color w:val="000000"/>
                <w:sz w:val="17"/>
                <w:szCs w:val="17"/>
              </w:rPr>
              <w:t xml:space="preserve">Next.js (App Router) + Tailwind CSS, statically exported and served from the Pi</w:t>
            </w:r>
          </w:p>
        </w:tc>
      </w:tr>
      <w:tr>
        <w:tc>
          <w:tcPr>
            <w:tcW w:type="dxa" w:w="2200"/>
            <w:shd w:fill="F2F2F2" w:val="clear"/>
            <w:tcMar>
              <w:top w:type="dxa" w:w="25"/>
              <w:left w:type="dxa" w:w="80"/>
              <w:bottom w:type="dxa" w:w="25"/>
              <w:right w:type="dxa" w:w="80"/>
            </w:tcMar>
            <w:vAlign w:val="center"/>
          </w:tcPr>
          <w:p>
            <w:pPr>
              <w:jc w:val="left"/>
            </w:pPr>
            <w:r>
              <w:rPr>
                <w:b/>
                <w:bCs/>
                <w:color w:val="000000"/>
                <w:sz w:val="17"/>
                <w:szCs w:val="17"/>
              </w:rPr>
              <w:t xml:space="preserve">Planning Detail</w:t>
            </w:r>
          </w:p>
        </w:tc>
        <w:tc>
          <w:tcPr>
            <w:tcW w:type="dxa" w:w="5000"/>
            <w:shd w:fill="F2F2F2" w:val="clear"/>
            <w:tcMar>
              <w:top w:type="dxa" w:w="25"/>
              <w:left w:type="dxa" w:w="80"/>
              <w:bottom w:type="dxa" w:w="25"/>
              <w:right w:type="dxa" w:w="80"/>
            </w:tcMar>
            <w:vAlign w:val="center"/>
          </w:tcPr>
          <w:p>
            <w:pPr>
              <w:jc w:val="left"/>
            </w:pPr>
            <w:r>
              <w:rPr>
                <w:b w:val="false"/>
                <w:bCs w:val="false"/>
                <w:color w:val="000000"/>
                <w:sz w:val="17"/>
                <w:szCs w:val="17"/>
              </w:rPr>
              <w:t xml:space="preserve">Phase-level plan only</w:t>
            </w:r>
          </w:p>
        </w:tc>
        <w:tc>
          <w:tcPr>
            <w:tcW w:type="dxa" w:w="3000"/>
            <w:shd w:fill="F2F2F2" w:val="clear"/>
            <w:tcMar>
              <w:top w:type="dxa" w:w="25"/>
              <w:left w:type="dxa" w:w="80"/>
              <w:bottom w:type="dxa" w:w="25"/>
              <w:right w:type="dxa" w:w="80"/>
            </w:tcMar>
            <w:vAlign w:val="center"/>
          </w:tcPr>
          <w:p>
            <w:pPr>
              <w:jc w:val="left"/>
            </w:pPr>
            <w:r>
              <w:rPr>
                <w:b w:val="false"/>
                <w:bCs w:val="false"/>
                <w:color w:val="000000"/>
                <w:sz w:val="17"/>
                <w:szCs w:val="17"/>
              </w:rPr>
              <w:t xml:space="preserve">Week-by-week build plan for all of Phase 1, with setup commands and per-week deliverables (§7.7)</w:t>
            </w:r>
          </w:p>
        </w:tc>
      </w:tr>
      <w:tr>
        <w:tc>
          <w:tcPr>
            <w:tcW w:type="dxa" w:w="2200"/>
            <w:shd w:fill="F2F2F2" w:val="clear"/>
            <w:tcMar>
              <w:top w:type="dxa" w:w="25"/>
              <w:left w:type="dxa" w:w="80"/>
              <w:bottom w:type="dxa" w:w="25"/>
              <w:right w:type="dxa" w:w="80"/>
            </w:tcMar>
            <w:vAlign w:val="center"/>
          </w:tcPr>
          <w:p>
            <w:pPr>
              <w:jc w:val="left"/>
            </w:pPr>
            <w:r>
              <w:rPr>
                <w:b/>
                <w:bCs/>
                <w:color w:val="000000"/>
                <w:sz w:val="17"/>
                <w:szCs w:val="17"/>
              </w:rPr>
              <w:t xml:space="preserve">Implementation Start</w:t>
            </w:r>
          </w:p>
        </w:tc>
        <w:tc>
          <w:tcPr>
            <w:tcW w:type="dxa" w:w="5000"/>
            <w:shd w:fill="F2F2F2" w:val="clear"/>
            <w:tcMar>
              <w:top w:type="dxa" w:w="25"/>
              <w:left w:type="dxa" w:w="80"/>
              <w:bottom w:type="dxa" w:w="25"/>
              <w:right w:type="dxa" w:w="80"/>
            </w:tcMar>
            <w:vAlign w:val="center"/>
          </w:tcPr>
          <w:p>
            <w:pPr>
              <w:jc w:val="left"/>
            </w:pPr>
            <w:r>
              <w:rPr>
                <w:b w:val="false"/>
                <w:bCs w:val="false"/>
                <w:color w:val="000000"/>
                <w:sz w:val="17"/>
                <w:szCs w:val="17"/>
              </w:rPr>
              <w:t xml:space="preserve">Coding began in Week 3–4, after scaffolding</w:t>
            </w:r>
          </w:p>
        </w:tc>
        <w:tc>
          <w:tcPr>
            <w:tcW w:type="dxa" w:w="3000"/>
            <w:shd w:fill="F2F2F2" w:val="clear"/>
            <w:tcMar>
              <w:top w:type="dxa" w:w="25"/>
              <w:left w:type="dxa" w:w="80"/>
              <w:bottom w:type="dxa" w:w="25"/>
              <w:right w:type="dxa" w:w="80"/>
            </w:tcMar>
            <w:vAlign w:val="center"/>
          </w:tcPr>
          <w:p>
            <w:pPr>
              <w:jc w:val="left"/>
            </w:pPr>
            <w:r>
              <w:rPr>
                <w:b w:val="false"/>
                <w:bCs w:val="false"/>
                <w:color w:val="000000"/>
                <w:sz w:val="17"/>
                <w:szCs w:val="17"/>
              </w:rPr>
              <w:t xml:space="preserve">Pulled forward to Week 1: env/tool setup and Review-0 happen the same week (§7.7)</w:t>
            </w:r>
          </w:p>
        </w:tc>
      </w:tr>
      <w:tr>
        <w:tc>
          <w:tcPr>
            <w:tcW w:type="dxa" w:w="2200"/>
            <w:tcMar>
              <w:top w:type="dxa" w:w="25"/>
              <w:left w:type="dxa" w:w="80"/>
              <w:bottom w:type="dxa" w:w="25"/>
              <w:right w:type="dxa" w:w="80"/>
            </w:tcMar>
            <w:vAlign w:val="center"/>
          </w:tcPr>
          <w:p>
            <w:pPr>
              <w:jc w:val="left"/>
            </w:pPr>
            <w:r>
              <w:rPr>
                <w:b/>
                <w:bCs/>
                <w:color w:val="000000"/>
                <w:sz w:val="17"/>
                <w:szCs w:val="17"/>
              </w:rPr>
              <w:t xml:space="preserve">Hardware Acceleration</w:t>
            </w:r>
          </w:p>
        </w:tc>
        <w:tc>
          <w:tcPr>
            <w:tcW w:type="dxa" w:w="5000"/>
            <w:tcMar>
              <w:top w:type="dxa" w:w="25"/>
              <w:left w:type="dxa" w:w="80"/>
              <w:bottom w:type="dxa" w:w="25"/>
              <w:right w:type="dxa" w:w="80"/>
            </w:tcMar>
            <w:vAlign w:val="center"/>
          </w:tcPr>
          <w:p>
            <w:pPr>
              <w:jc w:val="left"/>
            </w:pPr>
            <w:r>
              <w:rPr>
                <w:b w:val="false"/>
                <w:bCs w:val="false"/>
                <w:color w:val="000000"/>
                <w:sz w:val="17"/>
                <w:szCs w:val="17"/>
              </w:rPr>
              <w:t xml:space="preserve">Not specified; CPU-only assumed</w:t>
            </w:r>
          </w:p>
        </w:tc>
        <w:tc>
          <w:tcPr>
            <w:tcW w:type="dxa" w:w="3000"/>
            <w:tcMar>
              <w:top w:type="dxa" w:w="25"/>
              <w:left w:type="dxa" w:w="80"/>
              <w:bottom w:type="dxa" w:w="25"/>
              <w:right w:type="dxa" w:w="80"/>
            </w:tcMar>
            <w:vAlign w:val="center"/>
          </w:tcPr>
          <w:p>
            <w:pPr>
              <w:jc w:val="left"/>
            </w:pPr>
            <w:r>
              <w:rPr>
                <w:b w:val="false"/>
                <w:bCs w:val="false"/>
                <w:color w:val="000000"/>
                <w:sz w:val="17"/>
                <w:szCs w:val="17"/>
              </w:rPr>
              <w:t xml:space="preserve">Runtime auto-detect: Apple Silicon (MPS/Metal) on Mac, CUDA on NVIDIA/Windows laptops, CPU fallback otherwise — identical code path for all three members’ machines</w:t>
            </w:r>
          </w:p>
        </w:tc>
      </w:tr>
      <w:tr>
        <w:tc>
          <w:tcPr>
            <w:tcW w:type="dxa" w:w="2200"/>
            <w:shd w:fill="F2F2F2" w:val="clear"/>
            <w:tcMar>
              <w:top w:type="dxa" w:w="25"/>
              <w:left w:type="dxa" w:w="80"/>
              <w:bottom w:type="dxa" w:w="25"/>
              <w:right w:type="dxa" w:w="80"/>
            </w:tcMar>
            <w:vAlign w:val="center"/>
          </w:tcPr>
          <w:p>
            <w:pPr>
              <w:jc w:val="left"/>
            </w:pPr>
            <w:r>
              <w:rPr>
                <w:b/>
                <w:bCs/>
                <w:color w:val="000000"/>
                <w:sz w:val="17"/>
                <w:szCs w:val="17"/>
              </w:rPr>
              <w:t xml:space="preserve">New Features (Post Review-0)</w:t>
            </w:r>
          </w:p>
        </w:tc>
        <w:tc>
          <w:tcPr>
            <w:tcW w:type="dxa" w:w="5000"/>
            <w:shd w:fill="F2F2F2" w:val="clear"/>
            <w:tcMar>
              <w:top w:type="dxa" w:w="25"/>
              <w:left w:type="dxa" w:w="80"/>
              <w:bottom w:type="dxa" w:w="25"/>
              <w:right w:type="dxa" w:w="80"/>
            </w:tcMar>
            <w:vAlign w:val="center"/>
          </w:tcPr>
          <w:p>
            <w:pPr>
              <w:jc w:val="left"/>
            </w:pPr>
            <w:r>
              <w:rPr>
                <w:b w:val="false"/>
                <w:bCs w:val="false"/>
                <w:color w:val="000000"/>
                <w:sz w:val="17"/>
                <w:szCs w:val="17"/>
              </w:rPr>
              <w:t xml:space="preserve">None</w:t>
            </w:r>
          </w:p>
        </w:tc>
        <w:tc>
          <w:tcPr>
            <w:tcW w:type="dxa" w:w="3000"/>
            <w:shd w:fill="F2F2F2" w:val="clear"/>
            <w:tcMar>
              <w:top w:type="dxa" w:w="25"/>
              <w:left w:type="dxa" w:w="80"/>
              <w:bottom w:type="dxa" w:w="25"/>
              <w:right w:type="dxa" w:w="80"/>
            </w:tcMar>
            <w:vAlign w:val="center"/>
          </w:tcPr>
          <w:p>
            <w:pPr>
              <w:jc w:val="left"/>
            </w:pPr>
            <w:r>
              <w:rPr>
                <w:b w:val="false"/>
                <w:bCs w:val="false"/>
                <w:color w:val="000000"/>
                <w:sz w:val="17"/>
                <w:szCs w:val="17"/>
              </w:rPr>
              <w:t xml:space="preserve">OCR fallback (Tesseract) for scanned files, duplicate/near-duplicate detection at upload, Reciprocal Rank Fusion (RRF) score merging, explainable match-snippet highlighting, confidence-threshold “no confident match” response</w:t>
            </w:r>
          </w:p>
        </w:tc>
      </w:tr>
      <w:tr>
        <w:tc>
          <w:tcPr>
            <w:tcW w:type="dxa" w:w="2200"/>
            <w:tcMar>
              <w:top w:type="dxa" w:w="25"/>
              <w:left w:type="dxa" w:w="80"/>
              <w:bottom w:type="dxa" w:w="25"/>
              <w:right w:type="dxa" w:w="80"/>
            </w:tcMar>
            <w:vAlign w:val="center"/>
          </w:tcPr>
          <w:p>
            <w:pPr>
              <w:jc w:val="left"/>
            </w:pPr>
            <w:r>
              <w:rPr>
                <w:b/>
                <w:bCs/>
                <w:color w:val="000000"/>
                <w:sz w:val="17"/>
                <w:szCs w:val="17"/>
              </w:rPr>
              <w:t xml:space="preserve">Weekly Reporting Detail</w:t>
            </w:r>
          </w:p>
        </w:tc>
        <w:tc>
          <w:tcPr>
            <w:tcW w:type="dxa" w:w="5000"/>
            <w:tcMar>
              <w:top w:type="dxa" w:w="25"/>
              <w:left w:type="dxa" w:w="80"/>
              <w:bottom w:type="dxa" w:w="25"/>
              <w:right w:type="dxa" w:w="80"/>
            </w:tcMar>
            <w:vAlign w:val="center"/>
          </w:tcPr>
          <w:p>
            <w:pPr>
              <w:jc w:val="left"/>
            </w:pPr>
            <w:r>
              <w:rPr>
                <w:b w:val="false"/>
                <w:bCs w:val="false"/>
                <w:color w:val="000000"/>
                <w:sz w:val="17"/>
                <w:szCs w:val="17"/>
              </w:rPr>
              <w:t xml:space="preserve">Team-level bullets only, current week detailed</w:t>
            </w:r>
          </w:p>
        </w:tc>
        <w:tc>
          <w:tcPr>
            <w:tcW w:type="dxa" w:w="3000"/>
            <w:tcMar>
              <w:top w:type="dxa" w:w="25"/>
              <w:left w:type="dxa" w:w="80"/>
              <w:bottom w:type="dxa" w:w="25"/>
              <w:right w:type="dxa" w:w="80"/>
            </w:tcMar>
            <w:vAlign w:val="center"/>
          </w:tcPr>
          <w:p>
            <w:pPr>
              <w:jc w:val="left"/>
            </w:pPr>
            <w:r>
              <w:rPr>
                <w:b w:val="false"/>
                <w:bCs w:val="false"/>
                <w:color w:val="000000"/>
                <w:sz w:val="17"/>
                <w:szCs w:val="17"/>
              </w:rPr>
              <w:t xml:space="preserve">Every week (1–9) in §7.7 lists named, individual tasks for all three members, not just shared team bullets</w:t>
            </w:r>
          </w:p>
        </w:tc>
      </w:tr>
      <w:tr>
        <w:tc>
          <w:tcPr>
            <w:tcW w:type="dxa" w:w="2200"/>
            <w:shd w:fill="F2F2F2" w:val="clear"/>
            <w:tcMar>
              <w:top w:type="dxa" w:w="25"/>
              <w:left w:type="dxa" w:w="80"/>
              <w:bottom w:type="dxa" w:w="25"/>
              <w:right w:type="dxa" w:w="80"/>
            </w:tcMar>
            <w:vAlign w:val="center"/>
          </w:tcPr>
          <w:p>
            <w:pPr>
              <w:jc w:val="left"/>
            </w:pPr>
            <w:r>
              <w:rPr>
                <w:b/>
                <w:bCs/>
                <w:color w:val="000000"/>
                <w:sz w:val="17"/>
                <w:szCs w:val="17"/>
              </w:rPr>
              <w:t xml:space="preserve">Review-0 Outcome</w:t>
            </w:r>
          </w:p>
        </w:tc>
        <w:tc>
          <w:tcPr>
            <w:tcW w:type="dxa" w:w="5000"/>
            <w:shd w:fill="F2F2F2" w:val="clear"/>
            <w:tcMar>
              <w:top w:type="dxa" w:w="25"/>
              <w:left w:type="dxa" w:w="80"/>
              <w:bottom w:type="dxa" w:w="25"/>
              <w:right w:type="dxa" w:w="80"/>
            </w:tcMar>
            <w:vAlign w:val="center"/>
          </w:tcPr>
          <w:p>
            <w:pPr>
              <w:jc w:val="left"/>
            </w:pPr>
            <w:r>
              <w:rPr>
                <w:b w:val="false"/>
                <w:bCs w:val="false"/>
                <w:color w:val="000000"/>
                <w:sz w:val="17"/>
                <w:szCs w:val="17"/>
              </w:rPr>
              <w:t xml:space="preserve">N/A (not yet delivered)</w:t>
            </w:r>
          </w:p>
        </w:tc>
        <w:tc>
          <w:tcPr>
            <w:tcW w:type="dxa" w:w="3000"/>
            <w:shd w:fill="F2F2F2" w:val="clear"/>
            <w:tcMar>
              <w:top w:type="dxa" w:w="25"/>
              <w:left w:type="dxa" w:w="80"/>
              <w:bottom w:type="dxa" w:w="25"/>
              <w:right w:type="dxa" w:w="80"/>
            </w:tcMar>
            <w:vAlign w:val="center"/>
          </w:tcPr>
          <w:p>
            <w:pPr>
              <w:jc w:val="left"/>
            </w:pPr>
            <w:r>
              <w:rPr>
                <w:b w:val="false"/>
                <w:bCs w:val="false"/>
                <w:color w:val="000000"/>
                <w:sz w:val="17"/>
                <w:szCs w:val="17"/>
              </w:rPr>
              <w:t xml:space="preserve">38/50 — gaps addressed point-by-point in §15, Response to Review-0 Feedback</w:t>
            </w:r>
          </w:p>
        </w:tc>
      </w:tr>
    </w:tbl>
    <w:p>
      <w:pPr>
        <w:pStyle w:val="Heading1"/>
        <w:pBdr>
          <w:bottom w:val="single" w:color="1F3864" w:sz="6" w:space="4"/>
        </w:pBdr>
        <w:spacing w:after="80" w:before="160"/>
      </w:pPr>
      <w:r>
        <w:rPr>
          <w:b/>
          <w:bCs/>
          <w:color w:val="1F3864"/>
          <w:sz w:val="24"/>
          <w:szCs w:val="24"/>
        </w:rPr>
        <w:t xml:space="preserve">2. Executive Summary</w:t>
      </w:r>
    </w:p>
    <w:p>
      <w:pPr>
        <w:spacing w:after="70" w:line="252"/>
      </w:pPr>
      <w:r>
        <w:rPr>
          <w:sz w:val="19"/>
          <w:szCs w:val="19"/>
        </w:rPr>
        <w:t xml:space="preserve">IntentCloud is a self-hosted, privacy-preserving file storage and retrieval system that lets a user find a document by describing what it's about, in plain language, instead of remembering its filename or folder. A locally run language model (Phi-3 Mini) interprets the query, sentence embeddings represent every stored document's meaning, and a hybrid dense+sparse search — reranked by a cross-encoder — returns the correct file, not a summary of it, within roughly 15 seconds, entirely on consumer-grade hardware with no third-party API calls.</w:t>
      </w:r>
    </w:p>
    <w:p>
      <w:pPr>
        <w:spacing w:after="70" w:line="252"/>
      </w:pPr>
      <w:r>
        <w:rPr>
          <w:sz w:val="19"/>
          <w:szCs w:val="19"/>
        </w:rPr>
        <w:t xml:space="preserve">The system splits work across two nodes: a laptop acts as the “cognitive layer” (intent parsing, embeddings, hybrid retrieval, reranking), and a Raspberry Pi 4B acts as the always-on “memory layer” (Qdrant hybrid index, USB file storage, and a Cloudflare Tunnel that exposes one public HTTPS URL). This satisfies the capstone's 50% hardware-implementation requirement while keeping the whole pipeline private and cost-free to run.</w:t>
      </w:r>
    </w:p>
    <w:p>
      <w:pPr>
        <w:pStyle w:val="Heading1"/>
        <w:pBdr>
          <w:bottom w:val="single" w:color="1F3864" w:sz="6" w:space="4"/>
        </w:pBdr>
        <w:spacing w:after="80" w:before="160"/>
      </w:pPr>
      <w:r>
        <w:rPr>
          <w:b/>
          <w:bCs/>
          <w:color w:val="1F3864"/>
          <w:sz w:val="24"/>
          <w:szCs w:val="24"/>
        </w:rPr>
        <w:t xml:space="preserve">3. Problem Statement</w:t>
      </w:r>
    </w:p>
    <w:p>
      <w:pPr>
        <w:pStyle w:val="ListParagraph"/>
        <w:numPr>
          <w:ilvl w:val="0"/>
          <w:numId w:val="2"/>
        </w:numPr>
        <w:spacing w:after="35" w:line="246"/>
      </w:pPr>
      <w:r>
        <w:rPr>
          <w:sz w:val="19"/>
          <w:szCs w:val="19"/>
        </w:rPr>
        <w:t xml:space="preserve">Students, researchers, and professionals routinely cannot locate documents because they don't remember exact filenames, folder locations, or the keywords used at upload time.</w:t>
      </w:r>
    </w:p>
    <w:p>
      <w:pPr>
        <w:pStyle w:val="ListParagraph"/>
        <w:numPr>
          <w:ilvl w:val="0"/>
          <w:numId w:val="2"/>
        </w:numPr>
        <w:spacing w:after="35" w:line="246"/>
      </w:pPr>
      <w:r>
        <w:rPr>
          <w:sz w:val="19"/>
          <w:szCs w:val="19"/>
        </w:rPr>
        <w:t xml:space="preserve">Keyword search degrades as file volume grows — a single term like “Kafka” can return dozens of irrelevant matches while missing semantically related files that never mention the word.</w:t>
      </w:r>
    </w:p>
    <w:p>
      <w:pPr>
        <w:pStyle w:val="ListParagraph"/>
        <w:numPr>
          <w:ilvl w:val="0"/>
          <w:numId w:val="2"/>
        </w:numPr>
        <w:spacing w:after="35" w:line="246"/>
      </w:pPr>
      <w:r>
        <w:rPr>
          <w:sz w:val="19"/>
          <w:szCs w:val="19"/>
        </w:rPr>
        <w:t xml:space="preserve">Existing AI-powered retrieval tools (ChatGPT-for-PDF, cloud RAG products) depend on commercial LLM APIs, which raises data-privacy concerns, imposes recurring costs, and requires an internet connection.</w:t>
      </w:r>
    </w:p>
    <w:p>
      <w:pPr>
        <w:pStyle w:val="ListParagraph"/>
        <w:numPr>
          <w:ilvl w:val="0"/>
          <w:numId w:val="2"/>
        </w:numPr>
        <w:spacing w:after="35" w:line="246"/>
      </w:pPr>
      <w:r>
        <w:rPr>
          <w:sz w:val="19"/>
          <w:szCs w:val="19"/>
        </w:rPr>
        <w:t xml:space="preserve">No existing solution combines intent-aware retrieval, fully local AI processing, secure edge storage, and remote accessibility in one self-hosted, consumer-hardware-friendly package (literature survey, §6).</w:t>
      </w:r>
    </w:p>
    <w:p>
      <w:pPr>
        <w:spacing w:after="70" w:line="252"/>
      </w:pPr>
      <w:r>
        <w:rPr>
          <w:sz w:val="19"/>
          <w:szCs w:val="19"/>
        </w:rPr>
        <w:t xml:space="preserve">IntentCloud addresses this gap directly: a privacy-preserving, self-hosted, intent-aware semantic file-retrieval system that works entirely offline except for the outbound tunnel needed for remote access.</w:t>
      </w:r>
    </w:p>
    <w:p>
      <w:pPr>
        <w:pStyle w:val="Heading1"/>
        <w:pBdr>
          <w:bottom w:val="single" w:color="1F3864" w:sz="6" w:space="4"/>
        </w:pBdr>
        <w:spacing w:after="80" w:before="160"/>
      </w:pPr>
      <w:r>
        <w:rPr>
          <w:b/>
          <w:bCs/>
          <w:color w:val="1F3864"/>
          <w:sz w:val="24"/>
          <w:szCs w:val="24"/>
        </w:rPr>
        <w:t xml:space="preserve">4. Refined Objectives</w:t>
      </w:r>
    </w:p>
    <w:p>
      <w:pPr>
        <w:pStyle w:val="ListParagraph"/>
        <w:numPr>
          <w:ilvl w:val="0"/>
          <w:numId w:val="3"/>
        </w:numPr>
        <w:spacing w:after="35" w:line="246"/>
      </w:pPr>
      <w:r>
        <w:rPr>
          <w:sz w:val="19"/>
          <w:szCs w:val="19"/>
        </w:rPr>
        <w:t xml:space="preserve">Achieve ≥85% top-3 retrieval accuracy on natural-language queries, tested on a 150+ file mixed PDF/DOCX/TXT corpus, using a hybrid pipeline of local intent parsing, semantic embeddings, and keyword matching.</w:t>
      </w:r>
    </w:p>
    <w:p>
      <w:pPr>
        <w:pStyle w:val="ListParagraph"/>
        <w:numPr>
          <w:ilvl w:val="0"/>
          <w:numId w:val="3"/>
        </w:numPr>
        <w:spacing w:after="35" w:line="246"/>
      </w:pPr>
      <w:r>
        <w:rPr>
          <w:sz w:val="19"/>
          <w:szCs w:val="19"/>
        </w:rPr>
        <w:t xml:space="preserve">Run the complete pipeline — text extraction, embedding, intent parsing, retrieval, and reranking — fully on local hardware, with zero calls to third-party LLM APIs.</w:t>
      </w:r>
    </w:p>
    <w:p>
      <w:pPr>
        <w:pStyle w:val="ListParagraph"/>
        <w:numPr>
          <w:ilvl w:val="0"/>
          <w:numId w:val="3"/>
        </w:numPr>
        <w:spacing w:after="35" w:line="246"/>
      </w:pPr>
      <w:r>
        <w:rPr>
          <w:sz w:val="19"/>
          <w:szCs w:val="19"/>
        </w:rPr>
        <w:t xml:space="preserve">Deliver the original requested file (not a generated summary) in roughly 15 seconds end-to-end on CPU-only hardware.</w:t>
      </w:r>
    </w:p>
    <w:p>
      <w:pPr>
        <w:pStyle w:val="ListParagraph"/>
        <w:numPr>
          <w:ilvl w:val="0"/>
          <w:numId w:val="3"/>
        </w:numPr>
        <w:spacing w:after="35" w:line="246"/>
      </w:pPr>
      <w:r>
        <w:rPr>
          <w:sz w:val="19"/>
          <w:szCs w:val="19"/>
        </w:rPr>
        <w:t xml:space="preserve">Deploy upload, indexing, hybrid retrieval, and serving as a single self-hosted service reachable through one public HTTPS URL via Cloudflare Tunnel.</w:t>
      </w:r>
    </w:p>
    <w:p>
      <w:pPr>
        <w:pStyle w:val="ListParagraph"/>
        <w:numPr>
          <w:ilvl w:val="0"/>
          <w:numId w:val="3"/>
        </w:numPr>
        <w:spacing w:after="35" w:line="246"/>
      </w:pPr>
      <w:r>
        <w:rPr>
          <w:sz w:val="19"/>
          <w:szCs w:val="19"/>
        </w:rPr>
        <w:t xml:space="preserve">Empirically benchmark the hybrid, reranked pipeline against a keyword-only baseline and a dense-only baseline, so each component's contribution (hybrid retrieval, reranking) is measured, not assumed.</w:t>
      </w:r>
    </w:p>
    <w:p>
      <w:pPr>
        <w:pStyle w:val="ListParagraph"/>
        <w:numPr>
          <w:ilvl w:val="0"/>
          <w:numId w:val="3"/>
        </w:numPr>
        <w:spacing w:after="35" w:line="246"/>
      </w:pPr>
      <w:r>
        <w:rPr>
          <w:sz w:val="19"/>
          <w:szCs w:val="19"/>
        </w:rPr>
        <w:t xml:space="preserve">Ensure inference runs efficiently across the team's heterogeneous laptop hardware — Apple Silicon (via MPS/Metal), NVIDIA GPUs on Windows (via CUDA), and CPU-only machines as a fallback — through a single runtime backend-detection layer, with no code changes to the retrieval pipeline across machines, directly addressing the fixed-hardware-configuration gap reported in [18], [19].</w:t>
      </w:r>
    </w:p>
    <w:p>
      <w:pPr>
        <w:pStyle w:val="Heading1"/>
        <w:pBdr>
          <w:bottom w:val="single" w:color="1F3864" w:sz="6" w:space="4"/>
        </w:pBdr>
        <w:spacing w:after="80" w:before="160"/>
      </w:pPr>
      <w:r>
        <w:rPr>
          <w:b/>
          <w:bCs/>
          <w:color w:val="1F3864"/>
          <w:sz w:val="24"/>
          <w:szCs w:val="24"/>
        </w:rPr>
        <w:t xml:space="preserve">5. System Architecture</w:t>
      </w:r>
    </w:p>
    <w:p>
      <w:pPr>
        <w:spacing w:after="70" w:line="252"/>
      </w:pPr>
      <w:r>
        <w:rPr>
          <w:sz w:val="19"/>
          <w:szCs w:val="19"/>
        </w:rPr>
        <w:t xml:space="preserve">The architecture separates intelligence from storage across two physical nodes connected over the local network, with the Pi exposed to the internet only via an outbound Cloudflare Tunnel.</w:t>
      </w:r>
    </w:p>
    <w:p>
      <w:pPr>
        <w:pStyle w:val="Heading2"/>
        <w:spacing w:after="70" w:before="140"/>
      </w:pPr>
      <w:r>
        <w:rPr>
          <w:b/>
          <w:bCs/>
          <w:color w:val="C00000"/>
          <w:sz w:val="20"/>
          <w:szCs w:val="20"/>
        </w:rPr>
        <w:t xml:space="preserve">5.1 Laptop — Cognitive Layer</w:t>
      </w:r>
    </w:p>
    <w:p>
      <w:pPr>
        <w:pStyle w:val="ListParagraph"/>
        <w:numPr>
          <w:ilvl w:val="0"/>
          <w:numId w:val="2"/>
        </w:numPr>
        <w:spacing w:after="35" w:line="246"/>
      </w:pPr>
      <w:r>
        <w:rPr>
          <w:sz w:val="19"/>
          <w:szCs w:val="19"/>
        </w:rPr>
        <w:t xml:space="preserve">Ollama + Phi-3 Mini: parses the user's natural-language query into structured intent (topic/keyword JSON).</w:t>
      </w:r>
    </w:p>
    <w:p>
      <w:pPr>
        <w:pStyle w:val="ListParagraph"/>
        <w:numPr>
          <w:ilvl w:val="0"/>
          <w:numId w:val="2"/>
        </w:numPr>
        <w:spacing w:after="35" w:line="246"/>
      </w:pPr>
      <w:r>
        <w:rPr>
          <w:sz w:val="19"/>
          <w:szCs w:val="19"/>
        </w:rPr>
        <w:t xml:space="preserve">sentence-transformers (all-MiniLM-L6-v2): generates 384-dimension embeddings for uploaded documents and queries.</w:t>
      </w:r>
    </w:p>
    <w:p>
      <w:pPr>
        <w:pStyle w:val="ListParagraph"/>
        <w:numPr>
          <w:ilvl w:val="0"/>
          <w:numId w:val="2"/>
        </w:numPr>
        <w:spacing w:after="35" w:line="246"/>
      </w:pPr>
      <w:r>
        <w:rPr>
          <w:sz w:val="19"/>
          <w:szCs w:val="19"/>
        </w:rPr>
        <w:t xml:space="preserve">Hybrid retrieval engine: runs dense similarity search and BM25-style sparse/keyword search in parallel, then reranks the merged candidates with a lightweight cross-encoder.</w:t>
      </w:r>
    </w:p>
    <w:p>
      <w:pPr>
        <w:pStyle w:val="ListParagraph"/>
        <w:numPr>
          <w:ilvl w:val="0"/>
          <w:numId w:val="2"/>
        </w:numPr>
        <w:spacing w:after="35" w:line="246"/>
      </w:pPr>
      <w:r>
        <w:rPr>
          <w:sz w:val="19"/>
          <w:szCs w:val="19"/>
        </w:rPr>
        <w:t xml:space="preserve">Hardware-acceleration backend: Ollama and sentence-transformers auto-detect and use Apple Silicon MPS/Metal on macOS laptops and NVIDIA CUDA on Windows/Linux laptops with a compatible GPU, falling back to CPU-only inference otherwise — the same codebase runs unmodified on all three team members' machines (two Mac, one Windows/CUDA), which is verified in Week 1 setup (§7.7).</w:t>
      </w:r>
    </w:p>
    <w:p>
      <w:pPr>
        <w:pStyle w:val="Heading2"/>
        <w:spacing w:after="70" w:before="140"/>
      </w:pPr>
      <w:r>
        <w:rPr>
          <w:b/>
          <w:bCs/>
          <w:color w:val="C00000"/>
          <w:sz w:val="20"/>
          <w:szCs w:val="20"/>
        </w:rPr>
        <w:t xml:space="preserve">5.2 Raspberry Pi 4B — Memory Layer</w:t>
      </w:r>
    </w:p>
    <w:p>
      <w:pPr>
        <w:pStyle w:val="ListParagraph"/>
        <w:numPr>
          <w:ilvl w:val="0"/>
          <w:numId w:val="2"/>
        </w:numPr>
        <w:spacing w:after="35" w:line="246"/>
      </w:pPr>
      <w:r>
        <w:rPr>
          <w:sz w:val="19"/>
          <w:szCs w:val="19"/>
        </w:rPr>
        <w:t xml:space="preserve">Qdrant (embedded mode): stores dense + sparse vectors and metadata together, and executes Qdrant's native hybrid-query fusion — replacing the originally proposed FAISS index, which supports dense search only and has no built-in keyword layer or persistence.</w:t>
      </w:r>
    </w:p>
    <w:p>
      <w:pPr>
        <w:pStyle w:val="ListParagraph"/>
        <w:numPr>
          <w:ilvl w:val="0"/>
          <w:numId w:val="2"/>
        </w:numPr>
        <w:spacing w:after="35" w:line="246"/>
      </w:pPr>
      <w:r>
        <w:rPr>
          <w:sz w:val="19"/>
          <w:szCs w:val="19"/>
        </w:rPr>
        <w:t xml:space="preserve">FastAPI: exposes upload/search/download REST endpoints and serves the statically-exported Next.js UI; files persist on an attached USB drive.</w:t>
      </w:r>
    </w:p>
    <w:p>
      <w:pPr>
        <w:pStyle w:val="ListParagraph"/>
        <w:numPr>
          <w:ilvl w:val="0"/>
          <w:numId w:val="2"/>
        </w:numPr>
        <w:spacing w:after="35" w:line="246"/>
      </w:pPr>
      <w:r>
        <w:rPr>
          <w:sz w:val="19"/>
          <w:szCs w:val="19"/>
        </w:rPr>
        <w:t xml:space="preserve">Cloudflare Tunnel: exposes one public HTTPS URL with no port-forwarding and no static IP, so the system is reachable “from anywhere.”</w:t>
      </w:r>
    </w:p>
    <w:p>
      <w:pPr>
        <w:pStyle w:val="Heading2"/>
        <w:spacing w:after="70" w:before="140"/>
      </w:pPr>
      <w:r>
        <w:rPr>
          <w:b/>
          <w:bCs/>
          <w:color w:val="C00000"/>
          <w:sz w:val="20"/>
          <w:szCs w:val="20"/>
        </w:rPr>
        <w:t xml:space="preserve">5.3 End-to-End Request Flow</w:t>
      </w:r>
    </w:p>
    <w:p>
      <w:pPr>
        <w:pStyle w:val="ListParagraph"/>
        <w:numPr>
          <w:ilvl w:val="0"/>
          <w:numId w:val="4"/>
        </w:numPr>
        <w:spacing w:after="35" w:line="246"/>
      </w:pPr>
      <w:r>
        <w:rPr>
          <w:sz w:val="19"/>
          <w:szCs w:val="19"/>
        </w:rPr>
        <w:t xml:space="preserve">Upload doc (PDF / DOCX / TXT) via the Next.js web app UI.</w:t>
      </w:r>
    </w:p>
    <w:p>
      <w:pPr>
        <w:pStyle w:val="ListParagraph"/>
        <w:numPr>
          <w:ilvl w:val="0"/>
          <w:numId w:val="4"/>
        </w:numPr>
        <w:spacing w:after="35" w:line="246"/>
      </w:pPr>
      <w:r>
        <w:rPr>
          <w:sz w:val="19"/>
          <w:szCs w:val="19"/>
        </w:rPr>
        <w:t xml:space="preserve">Extract text (PyMuPDF for PDF, python-docx for DOCX).</w:t>
      </w:r>
    </w:p>
    <w:p>
      <w:pPr>
        <w:pStyle w:val="ListParagraph"/>
        <w:numPr>
          <w:ilvl w:val="0"/>
          <w:numId w:val="4"/>
        </w:numPr>
        <w:spacing w:after="35" w:line="246"/>
      </w:pPr>
      <w:r>
        <w:rPr>
          <w:sz w:val="19"/>
          <w:szCs w:val="19"/>
        </w:rPr>
        <w:t xml:space="preserve">Generate sentence-vector embeddings.</w:t>
      </w:r>
    </w:p>
    <w:p>
      <w:pPr>
        <w:pStyle w:val="ListParagraph"/>
        <w:numPr>
          <w:ilvl w:val="0"/>
          <w:numId w:val="4"/>
        </w:numPr>
        <w:spacing w:after="35" w:line="246"/>
      </w:pPr>
      <w:r>
        <w:rPr>
          <w:sz w:val="19"/>
          <w:szCs w:val="19"/>
        </w:rPr>
        <w:t xml:space="preserve">Analyze intent via Phi-3 Mini for search-time queries.</w:t>
      </w:r>
    </w:p>
    <w:p>
      <w:pPr>
        <w:pStyle w:val="ListParagraph"/>
        <w:numPr>
          <w:ilvl w:val="0"/>
          <w:numId w:val="4"/>
        </w:numPr>
        <w:spacing w:after="35" w:line="246"/>
      </w:pPr>
      <w:r>
        <w:rPr>
          <w:sz w:val="19"/>
          <w:szCs w:val="19"/>
        </w:rPr>
        <w:t xml:space="preserve">Run hybrid search (dense + sparse) inside Qdrant.</w:t>
      </w:r>
    </w:p>
    <w:p>
      <w:pPr>
        <w:pStyle w:val="ListParagraph"/>
        <w:numPr>
          <w:ilvl w:val="0"/>
          <w:numId w:val="4"/>
        </w:numPr>
        <w:spacing w:after="35" w:line="246"/>
      </w:pPr>
      <w:r>
        <w:rPr>
          <w:sz w:val="19"/>
          <w:szCs w:val="19"/>
        </w:rPr>
        <w:t xml:space="preserve">Rerank the merged candidates with a cross-encoder; return the top-3.</w:t>
      </w:r>
    </w:p>
    <w:p>
      <w:pPr>
        <w:pStyle w:val="ListParagraph"/>
        <w:numPr>
          <w:ilvl w:val="0"/>
          <w:numId w:val="4"/>
        </w:numPr>
        <w:spacing w:after="35" w:line="246"/>
      </w:pPr>
      <w:r>
        <w:rPr>
          <w:sz w:val="19"/>
          <w:szCs w:val="19"/>
        </w:rPr>
        <w:t xml:space="preserve">User views and downloads the file directly from Pi/USB storage.</w:t>
      </w:r>
    </w:p>
    <w:p>
      <w:pPr>
        <w:spacing w:after="70" w:line="252"/>
      </w:pPr>
      <w:r>
        <w:rPr>
          <w:sz w:val="19"/>
          <w:szCs w:val="19"/>
        </w:rPr>
        <w:t xml:space="preserve">(Architecture and workflow diagrams — Figures 1 and 2 — accompany the Review-1 slide deck and are referenced here rather than reproduced, to keep this document text-first and under five pages.)</w:t>
      </w:r>
    </w:p>
    <w:p>
      <w:pPr>
        <w:pStyle w:val="Heading2"/>
        <w:spacing w:after="70" w:before="140"/>
      </w:pPr>
      <w:r>
        <w:rPr>
          <w:b/>
          <w:bCs/>
          <w:color w:val="C00000"/>
          <w:sz w:val="20"/>
          <w:szCs w:val="20"/>
        </w:rPr>
        <w:t xml:space="preserve">5.4 New Features &amp; Algorithmic Enhancements (Added After Review-0 Feedback)</w:t>
      </w:r>
    </w:p>
    <w:p>
      <w:pPr>
        <w:spacing w:after="70" w:line="252"/>
      </w:pPr>
      <w:r>
        <w:rPr>
          <w:sz w:val="19"/>
          <w:szCs w:val="19"/>
        </w:rPr>
        <w:t xml:space="preserve">Review-0 feedback (38/50) flagged the pipeline as methodologically thin beyond "embed, then vector-search." The following features and algorithmic steps were added to give the system more technical depth, and are folded into Phases 1, 2, and 4 of the implementation plan (§7):</w:t>
      </w:r>
    </w:p>
    <w:p>
      <w:pPr>
        <w:pStyle w:val="ListParagraph"/>
        <w:numPr>
          <w:ilvl w:val="0"/>
          <w:numId w:val="2"/>
        </w:numPr>
        <w:spacing w:after="35" w:line="246"/>
      </w:pPr>
      <w:r>
        <w:rPr>
          <w:b/>
          <w:bCs/>
          <w:sz w:val="19"/>
          <w:szCs w:val="19"/>
        </w:rPr>
        <w:t xml:space="preserve">OCR fallback (Tesseract)</w:t>
      </w:r>
      <w:r>
        <w:rPr>
          <w:sz w:val="19"/>
          <w:szCs w:val="19"/>
        </w:rPr>
        <w:t xml:space="preserve"> at upload time, so text extracted from scanned or image-only PDF pages (which PyMuPDF cannot read directly) is still indexed, closing a gap the original pipeline silently failed on.</w:t>
      </w:r>
    </w:p>
    <w:p>
      <w:pPr>
        <w:pStyle w:val="ListParagraph"/>
        <w:numPr>
          <w:ilvl w:val="0"/>
          <w:numId w:val="2"/>
        </w:numPr>
        <w:spacing w:after="35" w:line="246"/>
      </w:pPr>
      <w:r>
        <w:rPr>
          <w:b/>
          <w:bCs/>
          <w:sz w:val="19"/>
          <w:szCs w:val="19"/>
        </w:rPr>
        <w:t xml:space="preserve">Duplicate / near-duplicate detection</w:t>
      </w:r>
      <w:r>
        <w:rPr>
          <w:sz w:val="19"/>
          <w:szCs w:val="19"/>
        </w:rPr>
        <w:t xml:space="preserve"> before indexing: a new upload is embedded, compared by cosine similarity against existing Qdrant vectors, and flagged (not silently stored) if similarity exceeds 0.95 — avoiding redundant storage and duplicate hits polluting search results.</w:t>
      </w:r>
    </w:p>
    <w:p>
      <w:pPr>
        <w:pStyle w:val="ListParagraph"/>
        <w:numPr>
          <w:ilvl w:val="0"/>
          <w:numId w:val="2"/>
        </w:numPr>
        <w:spacing w:after="35" w:line="246"/>
      </w:pPr>
      <w:r>
        <w:rPr>
          <w:b/>
          <w:bCs/>
          <w:sz w:val="19"/>
          <w:szCs w:val="19"/>
        </w:rPr>
        <w:t xml:space="preserve">Reciprocal Rank Fusion (RRF) for hybrid score merging</w:t>
      </w:r>
      <w:r>
        <w:rPr>
          <w:sz w:val="19"/>
          <w:szCs w:val="19"/>
        </w:rPr>
        <w:t xml:space="preserve">: dense and sparse candidate rankings are merged using the RRF formula (score(d) = Σ 1/(k + rank_i(d)), k=60) before the cross-encoder reranks the fused list. This replaces the earlier, under-specified "Qdrant fuses the scores" description with a concrete, citable fusion algorithm.</w:t>
      </w:r>
    </w:p>
    <w:p>
      <w:pPr>
        <w:pStyle w:val="ListParagraph"/>
        <w:numPr>
          <w:ilvl w:val="0"/>
          <w:numId w:val="2"/>
        </w:numPr>
        <w:spacing w:after="35" w:line="246"/>
      </w:pPr>
      <w:r>
        <w:rPr>
          <w:b/>
          <w:bCs/>
          <w:sz w:val="19"/>
          <w:szCs w:val="19"/>
        </w:rPr>
        <w:t xml:space="preserve">Explainable relevance — matched-snippet highlighting</w:t>
      </w:r>
      <w:r>
        <w:rPr>
          <w:sz w:val="19"/>
          <w:szCs w:val="19"/>
        </w:rPr>
        <w:t xml:space="preserve">: each of the top-3 results in the UI shows the specific sentence or passage that most closely matched the query (highest-similarity sentence within the document), giving the human-interpretable "why this matched" explanation that judges asked for and that [3] was found to be missing.</w:t>
      </w:r>
    </w:p>
    <w:p>
      <w:pPr>
        <w:pStyle w:val="ListParagraph"/>
        <w:numPr>
          <w:ilvl w:val="0"/>
          <w:numId w:val="2"/>
        </w:numPr>
        <w:spacing w:after="35" w:line="246"/>
      </w:pPr>
      <w:r>
        <w:rPr>
          <w:b/>
          <w:bCs/>
          <w:sz w:val="19"/>
          <w:szCs w:val="19"/>
        </w:rPr>
        <w:t xml:space="preserve">Confidence threshold with graceful no-match response</w:t>
      </w:r>
      <w:r>
        <w:rPr>
          <w:sz w:val="19"/>
          <w:szCs w:val="19"/>
        </w:rPr>
        <w:t xml:space="preserve">: if the top reranked result scores below a tuned confidence threshold, the system returns "No confident match found" instead of forcing a low-relevance top-3, avoiding the false-positive failure mode common in the dense-only RAG baselines reviewed in §6.</w:t>
      </w:r>
    </w:p>
    <w:p>
      <w:pPr>
        <w:pStyle w:val="Heading1"/>
        <w:pBdr>
          <w:bottom w:val="single" w:color="1F3864" w:sz="6" w:space="4"/>
        </w:pBdr>
        <w:spacing w:after="80" w:before="160"/>
      </w:pPr>
      <w:r>
        <w:rPr>
          <w:b/>
          <w:bCs/>
          <w:color w:val="1F3864"/>
          <w:sz w:val="24"/>
          <w:szCs w:val="24"/>
        </w:rPr>
        <w:t xml:space="preserve">6. Literature-Driven Design Rationale</w:t>
      </w:r>
    </w:p>
    <w:p>
      <w:pPr>
        <w:spacing w:after="70" w:line="252"/>
      </w:pPr>
      <w:r>
        <w:rPr>
          <w:sz w:val="19"/>
          <w:szCs w:val="19"/>
        </w:rPr>
        <w:t xml:space="preserve">The 19-paper survey covering semantic retrieval, RAG, intent classification, and edge AI surfaced eight recurring gaps; each shapes a concrete IntentCloud design decision:</w:t>
      </w:r>
    </w:p>
    <w:p>
      <w:pPr>
        <w:pStyle w:val="ListParagraph"/>
        <w:numPr>
          <w:ilvl w:val="0"/>
          <w:numId w:val="2"/>
        </w:numPr>
        <w:spacing w:after="35" w:line="246"/>
      </w:pPr>
      <w:r>
        <w:rPr>
          <w:sz w:val="19"/>
          <w:szCs w:val="19"/>
        </w:rPr>
        <w:t xml:space="preserve">Cloud-API dependence and privacy exposure in commercial RAG systems → the entire pipeline runs on local hardware, with no document content leaving the network.</w:t>
      </w:r>
    </w:p>
    <w:p>
      <w:pPr>
        <w:pStyle w:val="ListParagraph"/>
        <w:numPr>
          <w:ilvl w:val="0"/>
          <w:numId w:val="2"/>
        </w:numPr>
        <w:spacing w:after="35" w:line="246"/>
      </w:pPr>
      <w:r>
        <w:rPr>
          <w:sz w:val="19"/>
          <w:szCs w:val="19"/>
        </w:rPr>
        <w:t xml:space="preserve">Systems that return a synthesized answer instead of the source file → IntentCloud always returns and serves the original file.</w:t>
      </w:r>
    </w:p>
    <w:p>
      <w:pPr>
        <w:pStyle w:val="ListParagraph"/>
        <w:numPr>
          <w:ilvl w:val="0"/>
          <w:numId w:val="2"/>
        </w:numPr>
        <w:spacing w:after="35" w:line="246"/>
      </w:pPr>
      <w:r>
        <w:rPr>
          <w:sz w:val="19"/>
          <w:szCs w:val="19"/>
        </w:rPr>
        <w:t xml:space="preserve">Intent classification restricted to narrow, closed-set categories → Phi-3 Mini performs open-ended, free-text intent parsing rather than fixed-category classification.</w:t>
      </w:r>
    </w:p>
    <w:p>
      <w:pPr>
        <w:pStyle w:val="ListParagraph"/>
        <w:numPr>
          <w:ilvl w:val="0"/>
          <w:numId w:val="2"/>
        </w:numPr>
        <w:spacing w:after="35" w:line="246"/>
      </w:pPr>
      <w:r>
        <w:rPr>
          <w:sz w:val="19"/>
          <w:szCs w:val="19"/>
        </w:rPr>
        <w:t xml:space="preserve">High-accuracy systems (e.g., dual-A100, 50 GB memory-scale indexes) requiring infrastructure beyond individual reach → the target corpus (150–200 files) is sized so Qdrant's embedded mode runs comfortably on a single Pi 4B.</w:t>
      </w:r>
    </w:p>
    <w:p>
      <w:pPr>
        <w:pStyle w:val="ListParagraph"/>
        <w:numPr>
          <w:ilvl w:val="0"/>
          <w:numId w:val="2"/>
        </w:numPr>
        <w:spacing w:after="35" w:line="246"/>
      </w:pPr>
      <w:r>
        <w:rPr>
          <w:sz w:val="19"/>
          <w:szCs w:val="19"/>
        </w:rPr>
        <w:t xml:space="preserve">Foundational libraries (FAISS, transformer embeddings) that provide algorithms but no deployable, self-hosted system → IntentCloud ships upload, indexing, retrieval, and serving as one integrated service.</w:t>
      </w:r>
    </w:p>
    <w:p>
      <w:pPr>
        <w:pStyle w:val="ListParagraph"/>
        <w:numPr>
          <w:ilvl w:val="0"/>
          <w:numId w:val="2"/>
        </w:numPr>
        <w:spacing w:after="35" w:line="246"/>
      </w:pPr>
      <w:r>
        <w:rPr>
          <w:sz w:val="19"/>
          <w:szCs w:val="19"/>
        </w:rPr>
        <w:t xml:space="preserve">Dense-only retrieval missing exact filename/keyword hits → hybrid dense+sparse search plus reranking, directly targeting this failure mode.</w:t>
      </w:r>
    </w:p>
    <w:p>
      <w:pPr>
        <w:pStyle w:val="ListParagraph"/>
        <w:numPr>
          <w:ilvl w:val="0"/>
          <w:numId w:val="2"/>
        </w:numPr>
        <w:spacing w:after="35" w:line="246"/>
      </w:pPr>
      <w:r>
        <w:rPr>
          <w:sz w:val="19"/>
          <w:szCs w:val="19"/>
        </w:rPr>
        <w:t xml:space="preserve">Fixed hardware configuration assumed by most reviewed systems [18], [19] → a runtime backend-detection layer selects Apple Silicon MPS/Metal, NVIDIA CUDA, or CPU automatically, so the identical pipeline runs across the team's mixed Mac/Windows laptops without portability code.</w:t>
      </w:r>
    </w:p>
    <w:p>
      <w:pPr>
        <w:pStyle w:val="Heading1"/>
        <w:pBdr>
          <w:bottom w:val="single" w:color="1F3864" w:sz="6" w:space="4"/>
        </w:pBdr>
        <w:spacing w:after="80" w:before="160"/>
      </w:pPr>
      <w:r>
        <w:rPr>
          <w:b/>
          <w:bCs/>
          <w:color w:val="1F3864"/>
          <w:sz w:val="24"/>
          <w:szCs w:val="24"/>
        </w:rPr>
        <w:t xml:space="preserve">7. Implementation Plan</w:t>
      </w:r>
    </w:p>
    <w:p>
      <w:pPr>
        <w:pStyle w:val="Heading2"/>
        <w:spacing w:after="70" w:before="140"/>
      </w:pPr>
      <w:r>
        <w:rPr>
          <w:b/>
          <w:bCs/>
          <w:color w:val="C00000"/>
          <w:sz w:val="20"/>
          <w:szCs w:val="20"/>
        </w:rPr>
        <w:t xml:space="preserve">Phase 1 — Data Ingestion &amp; Preprocessing</w:t>
      </w:r>
    </w:p>
    <w:p>
      <w:pPr>
        <w:spacing w:after="70" w:line="252"/>
      </w:pPr>
      <w:r>
        <w:rPr>
          <w:sz w:val="19"/>
          <w:szCs w:val="19"/>
        </w:rPr>
        <w:t xml:space="preserve">Browser upload of PDF/DOCX/TXT; fully offline text extraction via PyMuPDF and python-docx, avoiding any per-document API cost. If PyMuPDF returns near-empty text (a scanned/image-only page), a Tesseract OCR fallback runs on that page automatically, so scanned documents are still indexed instead of silently failing extraction.</w:t>
      </w:r>
    </w:p>
    <w:p>
      <w:pPr>
        <w:pStyle w:val="Heading2"/>
        <w:spacing w:after="70" w:before="140"/>
      </w:pPr>
      <w:r>
        <w:rPr>
          <w:b/>
          <w:bCs/>
          <w:color w:val="C00000"/>
          <w:sz w:val="20"/>
          <w:szCs w:val="20"/>
        </w:rPr>
        <w:t xml:space="preserve">Phase 2 — Semantic Representation &amp; Indexing</w:t>
      </w:r>
    </w:p>
    <w:p>
      <w:pPr>
        <w:spacing w:after="70" w:line="252"/>
      </w:pPr>
      <w:r>
        <w:rPr>
          <w:sz w:val="19"/>
          <w:szCs w:val="19"/>
        </w:rPr>
        <w:t xml:space="preserve">Embeddings via sentence-transformers (all-MiniLM-L6-v2); indexed in Qdrant (embedded, on-Pi) rather than FAISS, so vectors, metadata, and hybrid scoring live in one system without a separate metadata store. Before a new vector is upserted, it is compared by cosine similarity against existing entries; a similarity of 0.95 or above flags the upload as a likely duplicate rather than silently indexing a redundant copy.</w:t>
      </w:r>
    </w:p>
    <w:p>
      <w:pPr>
        <w:pStyle w:val="Heading2"/>
        <w:spacing w:after="70" w:before="140"/>
      </w:pPr>
      <w:r>
        <w:rPr>
          <w:b/>
          <w:bCs/>
          <w:color w:val="C00000"/>
          <w:sz w:val="20"/>
          <w:szCs w:val="20"/>
        </w:rPr>
        <w:t xml:space="preserve">Phase 3 — Intent-Aware Query Understanding</w:t>
      </w:r>
    </w:p>
    <w:p>
      <w:pPr>
        <w:spacing w:after="70" w:line="252"/>
      </w:pPr>
      <w:r>
        <w:rPr>
          <w:sz w:val="19"/>
          <w:szCs w:val="19"/>
        </w:rPr>
        <w:t xml:space="preserve">Natural-language queries are parsed on-device by Phi-3 Mini via Ollama into structured topic/keyword intent — no cloud dependency, no closed-set category limit.</w:t>
      </w:r>
    </w:p>
    <w:p>
      <w:pPr>
        <w:pStyle w:val="Heading2"/>
        <w:spacing w:after="70" w:before="140"/>
      </w:pPr>
      <w:r>
        <w:rPr>
          <w:b/>
          <w:bCs/>
          <w:color w:val="C00000"/>
          <w:sz w:val="20"/>
          <w:szCs w:val="20"/>
        </w:rPr>
        <w:t xml:space="preserve">Phase 4 — Hybrid Retrieval &amp; Reranking</w:t>
      </w:r>
    </w:p>
    <w:p>
      <w:pPr>
        <w:spacing w:after="70" w:line="252"/>
      </w:pPr>
      <w:r>
        <w:rPr>
          <w:sz w:val="19"/>
          <w:szCs w:val="19"/>
        </w:rPr>
        <w:t xml:space="preserve">Dense semantic search and sparse/keyword (BM25-style) search run in parallel inside Qdrant's native hybrid query; the two rankings are merged using Reciprocal Rank Fusion (score(d) = Σ 1/(k + rank_i(d)), k=60) rather than a single opaque hybrid score, and the fused candidate set is reordered by a local cross-encoder before the top-3 results are shown. Each result is returned with its single highest-similarity sentence highlighted, giving a human-interpretable “why this matched,” and if the top fused-and-reranked score falls below a tuned confidence threshold, the system responds with “no confident match found” instead of forcing a low-relevance top-3.</w:t>
      </w:r>
    </w:p>
    <w:p>
      <w:pPr>
        <w:pStyle w:val="Heading2"/>
        <w:spacing w:after="70" w:before="140"/>
      </w:pPr>
      <w:r>
        <w:rPr>
          <w:b/>
          <w:bCs/>
          <w:color w:val="C00000"/>
          <w:sz w:val="20"/>
          <w:szCs w:val="20"/>
        </w:rPr>
        <w:t xml:space="preserve">Phase 5 — Secure Storage &amp; Remote Delivery</w:t>
      </w:r>
    </w:p>
    <w:p>
      <w:pPr>
        <w:spacing w:after="70" w:line="252"/>
      </w:pPr>
      <w:r>
        <w:rPr>
          <w:sz w:val="19"/>
          <w:szCs w:val="19"/>
        </w:rPr>
        <w:t xml:space="preserve">Files, metadata, and the vector index persist on the Pi 4B + USB storage; Cloudflare Tunnel exposes one HTTPS endpoint with no port-forwarding or static IP.</w:t>
      </w:r>
    </w:p>
    <w:p>
      <w:pPr>
        <w:pStyle w:val="Heading2"/>
        <w:spacing w:after="70" w:before="140"/>
      </w:pPr>
      <w:r>
        <w:rPr>
          <w:b/>
          <w:bCs/>
          <w:color w:val="C00000"/>
          <w:sz w:val="20"/>
          <w:szCs w:val="20"/>
        </w:rPr>
        <w:t xml:space="preserve">Phase 6 — Evaluation</w:t>
      </w:r>
    </w:p>
    <w:p>
      <w:pPr>
        <w:pStyle w:val="ListParagraph"/>
        <w:numPr>
          <w:ilvl w:val="0"/>
          <w:numId w:val="2"/>
        </w:numPr>
        <w:spacing w:after="35" w:line="246"/>
      </w:pPr>
      <w:r>
        <w:rPr>
          <w:sz w:val="19"/>
          <w:szCs w:val="19"/>
        </w:rPr>
        <w:t xml:space="preserve">Test corpus: 150–200 files across 5–8 topic categories.</w:t>
      </w:r>
    </w:p>
    <w:p>
      <w:pPr>
        <w:pStyle w:val="ListParagraph"/>
        <w:numPr>
          <w:ilvl w:val="0"/>
          <w:numId w:val="2"/>
        </w:numPr>
        <w:spacing w:after="35" w:line="246"/>
      </w:pPr>
      <w:r>
        <w:rPr>
          <w:sz w:val="19"/>
          <w:szCs w:val="19"/>
        </w:rPr>
        <w:t xml:space="preserve">Query set: 30–50 natural-language queries with an independently authored ground-truth target file each.</w:t>
      </w:r>
    </w:p>
    <w:p>
      <w:pPr>
        <w:pStyle w:val="ListParagraph"/>
        <w:numPr>
          <w:ilvl w:val="0"/>
          <w:numId w:val="2"/>
        </w:numPr>
        <w:spacing w:after="35" w:line="246"/>
      </w:pPr>
      <w:r>
        <w:rPr>
          <w:sz w:val="19"/>
          <w:szCs w:val="19"/>
        </w:rPr>
        <w:t xml:space="preserve">Metrics: top-3 retrieval accuracy, average end-to-end latency including reranking, and accuracy delta vs. keyword-only and dense-only baselines.</w:t>
      </w:r>
    </w:p>
    <w:p>
      <w:pPr>
        <w:pStyle w:val="ListParagraph"/>
        <w:numPr>
          <w:ilvl w:val="0"/>
          <w:numId w:val="2"/>
        </w:numPr>
        <w:spacing w:after="35" w:line="246"/>
      </w:pPr>
      <w:r>
        <w:rPr>
          <w:sz w:val="19"/>
          <w:szCs w:val="19"/>
        </w:rPr>
        <w:t xml:space="preserve">Results reported as a comparison table/chart at Review-3, directly answering “how do we know hybrid retrieval actually helped?”</w:t>
      </w:r>
    </w:p>
    <w:p>
      <w:pPr>
        <w:pStyle w:val="Heading2"/>
        <w:spacing w:after="70" w:before="140"/>
      </w:pPr>
      <w:r>
        <w:rPr>
          <w:b/>
          <w:bCs/>
          <w:color w:val="C00000"/>
          <w:sz w:val="20"/>
          <w:szCs w:val="20"/>
        </w:rPr>
        <w:t xml:space="preserve">7.7 Week-by-Week Build Plan (Lab Manual)</w:t>
      </w:r>
    </w:p>
    <w:p>
      <w:pPr>
        <w:spacing w:after="70" w:line="252"/>
      </w:pPr>
      <w:r>
        <w:rPr>
          <w:sz w:val="19"/>
          <w:szCs w:val="19"/>
        </w:rPr>
        <w:t xml:space="preserve">This is the operational build plan for Phase 1, mapped onto the department's weekly reporting calendar (§11.1). Each week lists an objective, exact setup commands, concrete tasks, a deliverable, and an approximate cumulative completion percentage against the template's indicative scale (§11.2). Today's date falls inside Week 3 — that week is the active one; Weeks 1–2 are complete; Weeks 4–9 are upcoming. No hardware is required until Week 6.</w:t>
      </w:r>
    </w:p>
    <w:p>
      <w:pPr>
        <w:pStyle w:val="Heading2"/>
        <w:spacing w:after="40" w:before="140"/>
      </w:pPr>
      <w:r>
        <w:rPr>
          <w:b/>
          <w:bCs/>
          <w:color w:val="C00000"/>
          <w:sz w:val="20"/>
          <w:szCs w:val="20"/>
        </w:rPr>
        <w:t xml:space="preserve">Week 1  </w:t>
      </w:r>
      <w:r>
        <w:rPr>
          <w:i/>
          <w:iCs/>
          <w:color w:val="444444"/>
          <w:sz w:val="18"/>
          <w:szCs w:val="18"/>
        </w:rPr>
        <w:t xml:space="preserve">(03–08 Aug 2026)</w:t>
      </w:r>
      <w:r>
        <w:rPr>
          <w:b/>
          <w:bCs/>
          <w:color w:val="1E7B34"/>
          <w:sz w:val="16"/>
          <w:szCs w:val="16"/>
        </w:rPr>
        <w:t xml:space="preserve">   ● Done</w:t>
      </w:r>
    </w:p>
    <w:p>
      <w:pPr>
        <w:spacing w:after="70" w:line="252"/>
      </w:pPr>
      <w:r>
        <w:rPr>
          <w:i/>
          <w:iCs/>
          <w:sz w:val="19"/>
          <w:szCs w:val="19"/>
        </w:rPr>
        <w:t xml:space="preserve">Deliver Review-0 while simultaneously bootstrapping the full development environment on all three laptops — implementation starts this week, in parallel with the paperwork, not after it.</w:t>
      </w:r>
    </w:p>
    <w:p>
      <w:pPr>
        <w:spacing w:after="20" w:before="40"/>
      </w:pPr>
      <w:r>
        <w:rPr>
          <w:b/>
          <w:bCs/>
          <w:sz w:val="18"/>
          <w:szCs w:val="18"/>
        </w:rPr>
        <w:t xml:space="preserve">Setup commands:</w:t>
      </w:r>
    </w:p>
    <w:p>
      <w:pPr>
        <w:shd w:fill="EDEDED" w:val="clear"/>
        <w:spacing w:after="30"/>
        <w:ind w:left="360"/>
      </w:pPr>
      <w:r>
        <w:rPr>
          <w:rFonts w:ascii="Consolas" w:cs="Consolas" w:eastAsia="Consolas" w:hAnsi="Consolas"/>
          <w:color w:val="1F1F1F"/>
          <w:sz w:val="17"/>
          <w:szCs w:val="17"/>
        </w:rPr>
        <w:t xml:space="preserve">npx create-next-app@latest intentcloud-web --typescript --tailwind --eslint --app</w:t>
      </w:r>
    </w:p>
    <w:p>
      <w:pPr>
        <w:shd w:fill="EDEDED" w:val="clear"/>
        <w:spacing w:after="30"/>
        <w:ind w:left="360"/>
      </w:pPr>
      <w:r>
        <w:rPr>
          <w:rFonts w:ascii="Consolas" w:cs="Consolas" w:eastAsia="Consolas" w:hAnsi="Consolas"/>
          <w:color w:val="1F1F1F"/>
          <w:sz w:val="17"/>
          <w:szCs w:val="17"/>
        </w:rPr>
        <w:t xml:space="preserve">cd intentcloud-web &amp;&amp; npm run dev</w:t>
      </w:r>
    </w:p>
    <w:p>
      <w:pPr>
        <w:shd w:fill="EDEDED" w:val="clear"/>
        <w:spacing w:after="30"/>
        <w:ind w:left="360"/>
      </w:pPr>
      <w:r>
        <w:rPr>
          <w:rFonts w:ascii="Consolas" w:cs="Consolas" w:eastAsia="Consolas" w:hAnsi="Consolas"/>
          <w:color w:val="1F1F1F"/>
          <w:sz w:val="17"/>
          <w:szCs w:val="17"/>
        </w:rPr>
        <w:t xml:space="preserve">python -m venv venv &amp;&amp; source venv/bin/activate</w:t>
      </w:r>
    </w:p>
    <w:p>
      <w:pPr>
        <w:shd w:fill="EDEDED" w:val="clear"/>
        <w:spacing w:after="30"/>
        <w:ind w:left="360"/>
      </w:pPr>
      <w:r>
        <w:rPr>
          <w:rFonts w:ascii="Consolas" w:cs="Consolas" w:eastAsia="Consolas" w:hAnsi="Consolas"/>
          <w:color w:val="1F1F1F"/>
          <w:sz w:val="17"/>
          <w:szCs w:val="17"/>
        </w:rPr>
        <w:t xml:space="preserve">pip install fastapi "uvicorn[standard]" pymupdf python-docx sentence-transformers qdrant-client</w:t>
      </w:r>
    </w:p>
    <w:p>
      <w:pPr>
        <w:shd w:fill="EDEDED" w:val="clear"/>
        <w:spacing w:after="30"/>
        <w:ind w:left="360"/>
      </w:pPr>
      <w:r>
        <w:rPr>
          <w:rFonts w:ascii="Consolas" w:cs="Consolas" w:eastAsia="Consolas" w:hAnsi="Consolas"/>
          <w:color w:val="1F1F1F"/>
          <w:sz w:val="17"/>
          <w:szCs w:val="17"/>
        </w:rPr>
        <w:t xml:space="preserve">curl -fsSL https://ollama.com/install.sh | sh   # or Ollama.app on macOS/Windows</w:t>
      </w:r>
    </w:p>
    <w:p>
      <w:pPr>
        <w:shd w:fill="EDEDED" w:val="clear"/>
        <w:spacing w:after="30"/>
        <w:ind w:left="360"/>
      </w:pPr>
      <w:r>
        <w:rPr>
          <w:rFonts w:ascii="Consolas" w:cs="Consolas" w:eastAsia="Consolas" w:hAnsi="Consolas"/>
          <w:color w:val="1F1F1F"/>
          <w:sz w:val="17"/>
          <w:szCs w:val="17"/>
        </w:rPr>
        <w:t xml:space="preserve">ollama pull phi3:mini</w:t>
      </w:r>
    </w:p>
    <w:p>
      <w:pPr>
        <w:spacing w:after="20" w:before="60"/>
      </w:pPr>
      <w:r>
        <w:rPr>
          <w:b/>
          <w:bCs/>
          <w:sz w:val="18"/>
          <w:szCs w:val="18"/>
        </w:rPr>
        <w:t xml:space="preserve">Tasks:</w:t>
      </w:r>
    </w:p>
    <w:p>
      <w:pPr>
        <w:pStyle w:val="ListParagraph"/>
        <w:numPr>
          <w:ilvl w:val="0"/>
          <w:numId w:val="2"/>
        </w:numPr>
        <w:spacing w:after="35" w:line="246"/>
      </w:pPr>
      <w:r>
        <w:rPr>
          <w:sz w:val="19"/>
          <w:szCs w:val="19"/>
        </w:rPr>
        <w:t xml:space="preserve">Deliver Review-0: problem statement, existing-system analysis, and literature-survey findings presented to and approved by the panel.</w:t>
      </w:r>
    </w:p>
    <w:p>
      <w:pPr>
        <w:pStyle w:val="ListParagraph"/>
        <w:numPr>
          <w:ilvl w:val="0"/>
          <w:numId w:val="2"/>
        </w:numPr>
        <w:spacing w:after="35" w:line="246"/>
      </w:pPr>
      <w:r>
        <w:rPr>
          <w:sz w:val="19"/>
          <w:szCs w:val="19"/>
        </w:rPr>
        <w:t xml:space="preserve">Scaffold the Next.js app (App Router, TypeScript, Tailwind) and confirm it renders at localhost:3000.</w:t>
      </w:r>
    </w:p>
    <w:p>
      <w:pPr>
        <w:pStyle w:val="ListParagraph"/>
        <w:numPr>
          <w:ilvl w:val="0"/>
          <w:numId w:val="2"/>
        </w:numPr>
        <w:spacing w:after="35" w:line="246"/>
      </w:pPr>
      <w:r>
        <w:rPr>
          <w:sz w:val="19"/>
          <w:szCs w:val="19"/>
        </w:rPr>
        <w:t xml:space="preserve">Scaffold a FastAPI app with a GET /health endpoint returning {"status": "ok"}; enable CORS for localhost:3000.</w:t>
      </w:r>
    </w:p>
    <w:p>
      <w:pPr>
        <w:pStyle w:val="ListParagraph"/>
        <w:numPr>
          <w:ilvl w:val="0"/>
          <w:numId w:val="2"/>
        </w:numPr>
        <w:spacing w:after="35" w:line="246"/>
      </w:pPr>
      <w:r>
        <w:rPr>
          <w:sz w:val="19"/>
          <w:szCs w:val="19"/>
        </w:rPr>
        <w:t xml:space="preserve">Confirm the Next.js home page can fetch() /health and display the response — proves the two codebases can talk to each other.</w:t>
      </w:r>
    </w:p>
    <w:p>
      <w:pPr>
        <w:pStyle w:val="ListParagraph"/>
        <w:numPr>
          <w:ilvl w:val="0"/>
          <w:numId w:val="2"/>
        </w:numPr>
        <w:spacing w:after="35" w:line="246"/>
      </w:pPr>
      <w:r>
        <w:rPr>
          <w:sz w:val="19"/>
          <w:szCs w:val="19"/>
        </w:rPr>
        <w:t xml:space="preserve">Test Ollama + phi3:mini locally with a sample prompt from the command line (ollama run phi3:mini "...").</w:t>
      </w:r>
    </w:p>
    <w:p>
      <w:pPr>
        <w:pStyle w:val="ListParagraph"/>
        <w:numPr>
          <w:ilvl w:val="0"/>
          <w:numId w:val="2"/>
        </w:numPr>
        <w:spacing w:after="35" w:line="246"/>
      </w:pPr>
      <w:r>
        <w:rPr>
          <w:sz w:val="19"/>
          <w:szCs w:val="19"/>
        </w:rPr>
        <w:t xml:space="preserve">Install qdrant-client, create a local embedded collection, insert 3 dummy vectors, run one test query.</w:t>
      </w:r>
    </w:p>
    <w:p>
      <w:pPr>
        <w:spacing w:after="20" w:before="60"/>
      </w:pPr>
      <w:r>
        <w:rPr>
          <w:b/>
          <w:bCs/>
          <w:sz w:val="18"/>
          <w:szCs w:val="18"/>
        </w:rPr>
        <w:t xml:space="preserve">Individual Tasks (Named):</w:t>
      </w:r>
    </w:p>
    <w:p>
      <w:pPr>
        <w:pStyle w:val="ListParagraph"/>
        <w:numPr>
          <w:ilvl w:val="0"/>
          <w:numId w:val="2"/>
        </w:numPr>
        <w:spacing w:after="35" w:line="246"/>
      </w:pPr>
      <w:r>
        <w:rPr>
          <w:b/>
          <w:bCs/>
          <w:sz w:val="19"/>
          <w:szCs w:val="19"/>
        </w:rPr>
        <w:t xml:space="preserve">Sujith Putta — </w:t>
      </w:r>
      <w:r>
        <w:rPr>
          <w:sz w:val="19"/>
          <w:szCs w:val="19"/>
        </w:rPr>
        <w:t xml:space="preserve">scaffold the FastAPI GET /health endpoint with CORS enabled for localhost:3000; test Ollama + phi3:mini from the command line; confirm the Ollama backend correctly auto-detects Metal/MPS on his Mac.</w:t>
      </w:r>
    </w:p>
    <w:p>
      <w:pPr>
        <w:pStyle w:val="ListParagraph"/>
        <w:numPr>
          <w:ilvl w:val="0"/>
          <w:numId w:val="2"/>
        </w:numPr>
        <w:spacing w:after="35" w:line="246"/>
      </w:pPr>
      <w:r>
        <w:rPr>
          <w:b/>
          <w:bCs/>
          <w:sz w:val="19"/>
          <w:szCs w:val="19"/>
        </w:rPr>
        <w:t xml:space="preserve">K Vikas Aneesh Reddy — </w:t>
      </w:r>
      <w:r>
        <w:rPr>
          <w:sz w:val="19"/>
          <w:szCs w:val="19"/>
        </w:rPr>
        <w:t xml:space="preserve">install qdrant-client, create a local embedded Qdrant collection, insert 3 dummy vectors, and run one test query; draft a shortlist of Raspberry Pi 4B vendors/prices for the Week-5 hardware order.</w:t>
      </w:r>
    </w:p>
    <w:p>
      <w:pPr>
        <w:pStyle w:val="ListParagraph"/>
        <w:numPr>
          <w:ilvl w:val="0"/>
          <w:numId w:val="2"/>
        </w:numPr>
        <w:spacing w:after="35" w:line="246"/>
      </w:pPr>
      <w:r>
        <w:rPr>
          <w:b/>
          <w:bCs/>
          <w:sz w:val="19"/>
          <w:szCs w:val="19"/>
        </w:rPr>
        <w:t xml:space="preserve">Mokshith Karnati — </w:t>
      </w:r>
      <w:r>
        <w:rPr>
          <w:sz w:val="19"/>
          <w:szCs w:val="19"/>
        </w:rPr>
        <w:t xml:space="preserve">scaffold the Next.js app (App Router, TypeScript, Tailwind) and confirm fetch() from the home page to /health renders correctly; prepare and deliver the Review-0 slide deck.</w:t>
      </w:r>
    </w:p>
    <w:p>
      <w:pPr>
        <w:spacing w:after="10" w:before="40"/>
      </w:pPr>
      <w:r>
        <w:rPr>
          <w:b/>
          <w:bCs/>
          <w:sz w:val="18"/>
          <w:szCs w:val="18"/>
        </w:rPr>
        <w:t xml:space="preserve">Deliverable: </w:t>
      </w:r>
      <w:r>
        <w:rPr>
          <w:sz w:val="18"/>
          <w:szCs w:val="18"/>
        </w:rPr>
        <w:t xml:space="preserve">Review-0 delivered and approved; Next.js and FastAPI verified talking to each other locally; Ollama and Qdrant both verified working on every team member's laptop.</w:t>
      </w:r>
    </w:p>
    <w:p>
      <w:pPr>
        <w:spacing w:after="60"/>
      </w:pPr>
      <w:r>
        <w:rPr>
          <w:b/>
          <w:bCs/>
          <w:sz w:val="18"/>
          <w:szCs w:val="18"/>
        </w:rPr>
        <w:t xml:space="preserve">Cumulative target: </w:t>
      </w:r>
      <w:r>
        <w:rPr>
          <w:b/>
          <w:bCs/>
          <w:color w:val="1F3864"/>
          <w:sz w:val="18"/>
          <w:szCs w:val="18"/>
        </w:rPr>
        <w:t xml:space="preserve">~8% — Proposal Complete band, with implementation already underway</w:t>
      </w:r>
    </w:p>
    <w:p>
      <w:pPr>
        <w:pStyle w:val="Heading2"/>
        <w:spacing w:after="40" w:before="140"/>
      </w:pPr>
      <w:r>
        <w:rPr>
          <w:b/>
          <w:bCs/>
          <w:color w:val="C00000"/>
          <w:sz w:val="20"/>
          <w:szCs w:val="20"/>
        </w:rPr>
        <w:t xml:space="preserve">Week 2  </w:t>
      </w:r>
      <w:r>
        <w:rPr>
          <w:i/>
          <w:iCs/>
          <w:color w:val="444444"/>
          <w:sz w:val="18"/>
          <w:szCs w:val="18"/>
        </w:rPr>
        <w:t xml:space="preserve">(10–14 Aug 2026)</w:t>
      </w:r>
      <w:r>
        <w:rPr>
          <w:b/>
          <w:bCs/>
          <w:color w:val="1E7B34"/>
          <w:sz w:val="16"/>
          <w:szCs w:val="16"/>
        </w:rPr>
        <w:t xml:space="preserve">   ● Done</w:t>
      </w:r>
    </w:p>
    <w:p>
      <w:pPr>
        <w:spacing w:after="70" w:line="252"/>
      </w:pPr>
      <w:r>
        <w:rPr>
          <w:i/>
          <w:iCs/>
          <w:sz w:val="19"/>
          <w:szCs w:val="19"/>
        </w:rPr>
        <w:t xml:space="preserve">Finalize the literature survey while building Phase 1 (Data Ingestion &amp; Preprocessing) for real — the upload pipeline goes live this week.</w:t>
      </w:r>
    </w:p>
    <w:p>
      <w:pPr>
        <w:spacing w:after="20" w:before="60"/>
      </w:pPr>
      <w:r>
        <w:rPr>
          <w:b/>
          <w:bCs/>
          <w:sz w:val="18"/>
          <w:szCs w:val="18"/>
        </w:rPr>
        <w:t xml:space="preserve">Tasks:</w:t>
      </w:r>
    </w:p>
    <w:p>
      <w:pPr>
        <w:pStyle w:val="ListParagraph"/>
        <w:numPr>
          <w:ilvl w:val="0"/>
          <w:numId w:val="2"/>
        </w:numPr>
        <w:spacing w:after="35" w:line="246"/>
      </w:pPr>
      <w:r>
        <w:rPr>
          <w:sz w:val="19"/>
          <w:szCs w:val="19"/>
        </w:rPr>
        <w:t xml:space="preserve">Finalize the 19-paper IEEE-format literature survey and lock the research-gap table and motivation section (§6).</w:t>
      </w:r>
    </w:p>
    <w:p>
      <w:pPr>
        <w:pStyle w:val="ListParagraph"/>
        <w:numPr>
          <w:ilvl w:val="0"/>
          <w:numId w:val="2"/>
        </w:numPr>
        <w:spacing w:after="35" w:line="246"/>
      </w:pPr>
      <w:r>
        <w:rPr>
          <w:sz w:val="19"/>
          <w:szCs w:val="19"/>
        </w:rPr>
        <w:t xml:space="preserve">Build the Next.js /upload page: a drag-and-drop file input (PDF/DOCX/TXT) that POSTs to the FastAPI backend.</w:t>
      </w:r>
    </w:p>
    <w:p>
      <w:pPr>
        <w:pStyle w:val="ListParagraph"/>
        <w:numPr>
          <w:ilvl w:val="0"/>
          <w:numId w:val="2"/>
        </w:numPr>
        <w:spacing w:after="35" w:line="246"/>
      </w:pPr>
      <w:r>
        <w:rPr>
          <w:sz w:val="19"/>
          <w:szCs w:val="19"/>
        </w:rPr>
        <w:t xml:space="preserve">Build FastAPI POST /upload: accept a multipart file, save it under a ./storage layout that mirrors the eventual Pi path structure.</w:t>
      </w:r>
    </w:p>
    <w:p>
      <w:pPr>
        <w:pStyle w:val="ListParagraph"/>
        <w:numPr>
          <w:ilvl w:val="0"/>
          <w:numId w:val="2"/>
        </w:numPr>
        <w:spacing w:after="35" w:line="246"/>
      </w:pPr>
      <w:r>
        <w:rPr>
          <w:sz w:val="19"/>
          <w:szCs w:val="19"/>
        </w:rPr>
        <w:t xml:space="preserve">Implement text extraction — PyMuPDF for PDF, python-docx for DOCX, plain read for TXT.</w:t>
      </w:r>
    </w:p>
    <w:p>
      <w:pPr>
        <w:pStyle w:val="ListParagraph"/>
        <w:numPr>
          <w:ilvl w:val="0"/>
          <w:numId w:val="2"/>
        </w:numPr>
        <w:spacing w:after="35" w:line="246"/>
      </w:pPr>
      <w:r>
        <w:rPr>
          <w:sz w:val="19"/>
          <w:szCs w:val="19"/>
        </w:rPr>
        <w:t xml:space="preserve">Run the extraction script over 5–10 sample files and confirm sane extracted-text lengths.</w:t>
      </w:r>
    </w:p>
    <w:p>
      <w:pPr>
        <w:spacing w:after="20" w:before="60"/>
      </w:pPr>
      <w:r>
        <w:rPr>
          <w:b/>
          <w:bCs/>
          <w:sz w:val="18"/>
          <w:szCs w:val="18"/>
        </w:rPr>
        <w:t xml:space="preserve">Individual Tasks (Named):</w:t>
      </w:r>
    </w:p>
    <w:p>
      <w:pPr>
        <w:pStyle w:val="ListParagraph"/>
        <w:numPr>
          <w:ilvl w:val="0"/>
          <w:numId w:val="2"/>
        </w:numPr>
        <w:spacing w:after="35" w:line="246"/>
      </w:pPr>
      <w:r>
        <w:rPr>
          <w:b/>
          <w:bCs/>
          <w:sz w:val="19"/>
          <w:szCs w:val="19"/>
        </w:rPr>
        <w:t xml:space="preserve">Sujith Putta — </w:t>
      </w:r>
      <w:r>
        <w:rPr>
          <w:sz w:val="19"/>
          <w:szCs w:val="19"/>
        </w:rPr>
        <w:t xml:space="preserve">implement PyMuPDF (PDF) and python-docx (DOCX) text extraction functions and unit-test them across 5–10 sample files, checking for sane extracted-text lengths.</w:t>
      </w:r>
    </w:p>
    <w:p>
      <w:pPr>
        <w:pStyle w:val="ListParagraph"/>
        <w:numPr>
          <w:ilvl w:val="0"/>
          <w:numId w:val="2"/>
        </w:numPr>
        <w:spacing w:after="35" w:line="246"/>
      </w:pPr>
      <w:r>
        <w:rPr>
          <w:b/>
          <w:bCs/>
          <w:sz w:val="19"/>
          <w:szCs w:val="19"/>
        </w:rPr>
        <w:t xml:space="preserve">K Vikas Aneesh Reddy — </w:t>
      </w:r>
      <w:r>
        <w:rPr>
          <w:sz w:val="19"/>
          <w:szCs w:val="19"/>
        </w:rPr>
        <w:t xml:space="preserve">build the FastAPI POST /upload endpoint accepting a multipart file and saving it under a ./storage layout that mirrors the eventual Pi path structure.</w:t>
      </w:r>
    </w:p>
    <w:p>
      <w:pPr>
        <w:pStyle w:val="ListParagraph"/>
        <w:numPr>
          <w:ilvl w:val="0"/>
          <w:numId w:val="2"/>
        </w:numPr>
        <w:spacing w:after="35" w:line="246"/>
      </w:pPr>
      <w:r>
        <w:rPr>
          <w:b/>
          <w:bCs/>
          <w:sz w:val="19"/>
          <w:szCs w:val="19"/>
        </w:rPr>
        <w:t xml:space="preserve">Mokshith Karnati — </w:t>
      </w:r>
      <w:r>
        <w:rPr>
          <w:sz w:val="19"/>
          <w:szCs w:val="19"/>
        </w:rPr>
        <w:t xml:space="preserve">build the Next.js /upload page (drag-and-drop PDF/DOCX/TXT input posting to FastAPI); finalize the 19-paper literature survey formatting and the research-gap table (§6).</w:t>
      </w:r>
    </w:p>
    <w:p>
      <w:pPr>
        <w:spacing w:after="10" w:before="40"/>
      </w:pPr>
      <w:r>
        <w:rPr>
          <w:b/>
          <w:bCs/>
          <w:sz w:val="18"/>
          <w:szCs w:val="18"/>
        </w:rPr>
        <w:t xml:space="preserve">Deliverable: </w:t>
      </w:r>
      <w:r>
        <w:rPr>
          <w:sz w:val="18"/>
          <w:szCs w:val="18"/>
        </w:rPr>
        <w:t xml:space="preserve">Literature survey finalized; a user can upload a file from the Next.js UI and receive back the extracted text length/preview as JSON.</w:t>
      </w:r>
    </w:p>
    <w:p>
      <w:pPr>
        <w:spacing w:after="60"/>
      </w:pPr>
      <w:r>
        <w:rPr>
          <w:b/>
          <w:bCs/>
          <w:sz w:val="18"/>
          <w:szCs w:val="18"/>
        </w:rPr>
        <w:t xml:space="preserve">Cumulative target: </w:t>
      </w:r>
      <w:r>
        <w:rPr>
          <w:b/>
          <w:bCs/>
          <w:color w:val="1F3864"/>
          <w:sz w:val="18"/>
          <w:szCs w:val="18"/>
        </w:rPr>
        <w:t xml:space="preserve">~18% — Literature Survey complete, Phase 1 implementation underway</w:t>
      </w:r>
    </w:p>
    <w:p>
      <w:pPr>
        <w:pStyle w:val="Heading2"/>
        <w:spacing w:after="40" w:before="140"/>
      </w:pPr>
      <w:r>
        <w:rPr>
          <w:b/>
          <w:bCs/>
          <w:color w:val="C00000"/>
          <w:sz w:val="20"/>
          <w:szCs w:val="20"/>
        </w:rPr>
        <w:t xml:space="preserve">Week 3  </w:t>
      </w:r>
      <w:r>
        <w:rPr>
          <w:i/>
          <w:iCs/>
          <w:color w:val="444444"/>
          <w:sz w:val="18"/>
          <w:szCs w:val="18"/>
        </w:rPr>
        <w:t xml:space="preserve">(17–22 Aug 2026 — CURRENT WEEK)</w:t>
      </w:r>
      <w:r>
        <w:rPr>
          <w:b/>
          <w:bCs/>
          <w:color w:val="B8860B"/>
          <w:sz w:val="16"/>
          <w:szCs w:val="16"/>
        </w:rPr>
        <w:t xml:space="preserve">   ● In Progress</w:t>
      </w:r>
    </w:p>
    <w:p>
      <w:pPr>
        <w:spacing w:after="70" w:line="252"/>
      </w:pPr>
      <w:r>
        <w:rPr>
          <w:i/>
          <w:iCs/>
          <w:sz w:val="19"/>
          <w:szCs w:val="19"/>
        </w:rPr>
        <w:t xml:space="preserve">Complete Phase 2 (Semantic Representation &amp; Indexing) on the laptop; finish the Review-1 material. Laptop-only — no hardware needed yet.</w:t>
      </w:r>
    </w:p>
    <w:p>
      <w:pPr>
        <w:spacing w:after="20" w:before="40"/>
      </w:pPr>
      <w:r>
        <w:rPr>
          <w:b/>
          <w:bCs/>
          <w:sz w:val="18"/>
          <w:szCs w:val="18"/>
        </w:rPr>
        <w:t xml:space="preserve">Setup commands:</w:t>
      </w:r>
    </w:p>
    <w:p>
      <w:pPr>
        <w:shd w:fill="EDEDED" w:val="clear"/>
        <w:spacing w:after="30"/>
        <w:ind w:left="360"/>
      </w:pPr>
      <w:r>
        <w:rPr>
          <w:rFonts w:ascii="Consolas" w:cs="Consolas" w:eastAsia="Consolas" w:hAnsi="Consolas"/>
          <w:color w:val="1F1F1F"/>
          <w:sz w:val="17"/>
          <w:szCs w:val="17"/>
        </w:rPr>
        <w:t xml:space="preserve">pip install sentence-transformers   # confirm version, already installed in Week 1</w:t>
      </w:r>
    </w:p>
    <w:p>
      <w:pPr>
        <w:spacing w:after="20" w:before="60"/>
      </w:pPr>
      <w:r>
        <w:rPr>
          <w:b/>
          <w:bCs/>
          <w:sz w:val="18"/>
          <w:szCs w:val="18"/>
        </w:rPr>
        <w:t xml:space="preserve">Tasks:</w:t>
      </w:r>
    </w:p>
    <w:p>
      <w:pPr>
        <w:pStyle w:val="ListParagraph"/>
        <w:numPr>
          <w:ilvl w:val="0"/>
          <w:numId w:val="2"/>
        </w:numPr>
        <w:spacing w:after="35" w:line="246"/>
      </w:pPr>
      <w:r>
        <w:rPr>
          <w:sz w:val="19"/>
          <w:szCs w:val="19"/>
        </w:rPr>
        <w:t xml:space="preserve">Generate embeddings for uploaded document text using sentence-transformers (all-MiniLM-L6-v2).</w:t>
      </w:r>
    </w:p>
    <w:p>
      <w:pPr>
        <w:pStyle w:val="ListParagraph"/>
        <w:numPr>
          <w:ilvl w:val="0"/>
          <w:numId w:val="2"/>
        </w:numPr>
        <w:spacing w:after="35" w:line="246"/>
      </w:pPr>
      <w:r>
        <w:rPr>
          <w:sz w:val="19"/>
          <w:szCs w:val="19"/>
        </w:rPr>
        <w:t xml:space="preserve">Create a local Qdrant collection matching the Pi-target schema: id, vector, payload {filename, topic_tags, upload_time}.</w:t>
      </w:r>
    </w:p>
    <w:p>
      <w:pPr>
        <w:pStyle w:val="ListParagraph"/>
        <w:numPr>
          <w:ilvl w:val="0"/>
          <w:numId w:val="2"/>
        </w:numPr>
        <w:spacing w:after="35" w:line="246"/>
      </w:pPr>
      <w:r>
        <w:rPr>
          <w:sz w:val="19"/>
          <w:szCs w:val="19"/>
        </w:rPr>
        <w:t xml:space="preserve">Wire the upload endpoint end-to-end: extract → embed → upsert into Qdrant.</w:t>
      </w:r>
    </w:p>
    <w:p>
      <w:pPr>
        <w:pStyle w:val="ListParagraph"/>
        <w:numPr>
          <w:ilvl w:val="0"/>
          <w:numId w:val="2"/>
        </w:numPr>
        <w:spacing w:after="35" w:line="246"/>
      </w:pPr>
      <w:r>
        <w:rPr>
          <w:sz w:val="19"/>
          <w:szCs w:val="19"/>
        </w:rPr>
        <w:t xml:space="preserve">Build the Next.js /dashboard page: file count and topic tag cloud, sourced from a new GET /stats endpoint.</w:t>
      </w:r>
    </w:p>
    <w:p>
      <w:pPr>
        <w:pStyle w:val="ListParagraph"/>
        <w:numPr>
          <w:ilvl w:val="0"/>
          <w:numId w:val="2"/>
        </w:numPr>
        <w:spacing w:after="35" w:line="246"/>
      </w:pPr>
      <w:r>
        <w:rPr>
          <w:sz w:val="19"/>
          <w:szCs w:val="19"/>
        </w:rPr>
        <w:t xml:space="preserve">Finalize the Review-1 architecture and workflow diagrams (Qdrant-hybrid version, §5) and draft the slide outline.</w:t>
      </w:r>
    </w:p>
    <w:p>
      <w:pPr>
        <w:pStyle w:val="ListParagraph"/>
        <w:numPr>
          <w:ilvl w:val="0"/>
          <w:numId w:val="2"/>
        </w:numPr>
        <w:spacing w:after="35" w:line="246"/>
      </w:pPr>
      <w:r>
        <w:rPr>
          <w:sz w:val="19"/>
          <w:szCs w:val="19"/>
        </w:rPr>
        <w:t xml:space="preserve">List the target 150–200-file test corpus (topics/sources) so Phase-6 evaluation isn't a last-minute scramble.</w:t>
      </w:r>
    </w:p>
    <w:p>
      <w:pPr>
        <w:spacing w:after="20" w:before="60"/>
      </w:pPr>
      <w:r>
        <w:rPr>
          <w:b/>
          <w:bCs/>
          <w:sz w:val="18"/>
          <w:szCs w:val="18"/>
        </w:rPr>
        <w:t xml:space="preserve">Individual Tasks (Named):</w:t>
      </w:r>
    </w:p>
    <w:p>
      <w:pPr>
        <w:pStyle w:val="ListParagraph"/>
        <w:numPr>
          <w:ilvl w:val="0"/>
          <w:numId w:val="2"/>
        </w:numPr>
        <w:spacing w:after="35" w:line="246"/>
      </w:pPr>
      <w:r>
        <w:rPr>
          <w:b/>
          <w:bCs/>
          <w:sz w:val="19"/>
          <w:szCs w:val="19"/>
        </w:rPr>
        <w:t xml:space="preserve">Sujith Putta — </w:t>
      </w:r>
      <w:r>
        <w:rPr>
          <w:sz w:val="19"/>
          <w:szCs w:val="19"/>
        </w:rPr>
        <w:t xml:space="preserve">implement sentence-transformers (all-MiniLM-L6-v2) embedding generation and wire it into the /upload endpoint (extract → embed); write the Review-1 module-design section covering the cognitive-layer components.</w:t>
      </w:r>
    </w:p>
    <w:p>
      <w:pPr>
        <w:pStyle w:val="ListParagraph"/>
        <w:numPr>
          <w:ilvl w:val="0"/>
          <w:numId w:val="2"/>
        </w:numPr>
        <w:spacing w:after="35" w:line="246"/>
      </w:pPr>
      <w:r>
        <w:rPr>
          <w:b/>
          <w:bCs/>
          <w:sz w:val="19"/>
          <w:szCs w:val="19"/>
        </w:rPr>
        <w:t xml:space="preserve">K Vikas Aneesh Reddy — </w:t>
      </w:r>
      <w:r>
        <w:rPr>
          <w:sz w:val="19"/>
          <w:szCs w:val="19"/>
        </w:rPr>
        <w:t xml:space="preserve">create the local Qdrant collection matching the Pi-target schema (id, vector, payload {filename, topic_tags, upload_time}); upsert embeddings on every upload and confirm a similarity query returns the correct file.</w:t>
      </w:r>
    </w:p>
    <w:p>
      <w:pPr>
        <w:pStyle w:val="ListParagraph"/>
        <w:numPr>
          <w:ilvl w:val="0"/>
          <w:numId w:val="2"/>
        </w:numPr>
        <w:spacing w:after="35" w:line="246"/>
      </w:pPr>
      <w:r>
        <w:rPr>
          <w:b/>
          <w:bCs/>
          <w:sz w:val="19"/>
          <w:szCs w:val="19"/>
        </w:rPr>
        <w:t xml:space="preserve">Mokshith Karnati — </w:t>
      </w:r>
      <w:r>
        <w:rPr>
          <w:sz w:val="19"/>
          <w:szCs w:val="19"/>
        </w:rPr>
        <w:t xml:space="preserve">build the Next.js /dashboard page (file count + topic tag cloud) against a new GET /stats endpoint; finalize the Review-1 architecture and workflow diagrams (Qdrant-hybrid version, §5) and draft the slide outline.</w:t>
      </w:r>
    </w:p>
    <w:p>
      <w:pPr>
        <w:spacing w:after="10" w:before="40"/>
      </w:pPr>
      <w:r>
        <w:rPr>
          <w:b/>
          <w:bCs/>
          <w:sz w:val="18"/>
          <w:szCs w:val="18"/>
        </w:rPr>
        <w:t xml:space="preserve">Deliverable: </w:t>
      </w:r>
      <w:r>
        <w:rPr>
          <w:sz w:val="18"/>
          <w:szCs w:val="18"/>
        </w:rPr>
        <w:t xml:space="preserve">Uploading a file end-to-end produces a searchable Qdrant entry; the dashboard shows a live file count; Review-1 deck drafted.</w:t>
      </w:r>
    </w:p>
    <w:p>
      <w:pPr>
        <w:spacing w:after="60"/>
      </w:pPr>
      <w:r>
        <w:rPr>
          <w:b/>
          <w:bCs/>
          <w:sz w:val="18"/>
          <w:szCs w:val="18"/>
        </w:rPr>
        <w:t xml:space="preserve">Cumulative target: </w:t>
      </w:r>
      <w:r>
        <w:rPr>
          <w:b/>
          <w:bCs/>
          <w:color w:val="1F3864"/>
          <w:sz w:val="18"/>
          <w:szCs w:val="18"/>
        </w:rPr>
        <w:t xml:space="preserve">~30% — entering Stage-1 (Detailed Design &amp; Architecture)</w:t>
      </w:r>
    </w:p>
    <w:p>
      <w:pPr>
        <w:pStyle w:val="Heading2"/>
        <w:spacing w:after="40" w:before="140"/>
      </w:pPr>
      <w:r>
        <w:rPr>
          <w:b/>
          <w:bCs/>
          <w:color w:val="C00000"/>
          <w:sz w:val="20"/>
          <w:szCs w:val="20"/>
        </w:rPr>
        <w:t xml:space="preserve">Week 4  </w:t>
      </w:r>
      <w:r>
        <w:rPr>
          <w:i/>
          <w:iCs/>
          <w:color w:val="444444"/>
          <w:sz w:val="18"/>
          <w:szCs w:val="18"/>
        </w:rPr>
        <w:t xml:space="preserve">(24–29 Aug 2026)</w:t>
      </w:r>
      <w:r>
        <w:rPr>
          <w:b/>
          <w:bCs/>
          <w:color w:val="8A8A8A"/>
          <w:sz w:val="16"/>
          <w:szCs w:val="16"/>
        </w:rPr>
        <w:t xml:space="preserve">   ● Upcoming</w:t>
      </w:r>
    </w:p>
    <w:p>
      <w:pPr>
        <w:spacing w:after="70" w:line="252"/>
      </w:pPr>
      <w:r>
        <w:rPr>
          <w:i/>
          <w:iCs/>
          <w:sz w:val="19"/>
          <w:szCs w:val="19"/>
        </w:rPr>
        <w:t xml:space="preserve">Deliver Review-1; build Phase 3 (Intent-Aware Query Understanding).</w:t>
      </w:r>
    </w:p>
    <w:p>
      <w:pPr>
        <w:spacing w:after="20" w:before="60"/>
      </w:pPr>
      <w:r>
        <w:rPr>
          <w:b/>
          <w:bCs/>
          <w:sz w:val="18"/>
          <w:szCs w:val="18"/>
        </w:rPr>
        <w:t xml:space="preserve">Tasks:</w:t>
      </w:r>
    </w:p>
    <w:p>
      <w:pPr>
        <w:pStyle w:val="ListParagraph"/>
        <w:numPr>
          <w:ilvl w:val="0"/>
          <w:numId w:val="2"/>
        </w:numPr>
        <w:spacing w:after="35" w:line="246"/>
      </w:pPr>
      <w:r>
        <w:rPr>
          <w:sz w:val="19"/>
          <w:szCs w:val="19"/>
        </w:rPr>
        <w:t xml:space="preserve">Deliver the Review-1 presentation (29 Aug): architecture, module design, workflow diagrams, DB/index design, tech stack, task allocation.</w:t>
      </w:r>
    </w:p>
    <w:p>
      <w:pPr>
        <w:pStyle w:val="ListParagraph"/>
        <w:numPr>
          <w:ilvl w:val="0"/>
          <w:numId w:val="2"/>
        </w:numPr>
        <w:spacing w:after="35" w:line="246"/>
      </w:pPr>
      <w:r>
        <w:rPr>
          <w:sz w:val="19"/>
          <w:szCs w:val="19"/>
        </w:rPr>
        <w:t xml:space="preserve">Implement POST /search: send the free-text query to Ollama/phi3:mini and parse the structured intent JSON (topic/keywords).</w:t>
      </w:r>
    </w:p>
    <w:p>
      <w:pPr>
        <w:pStyle w:val="ListParagraph"/>
        <w:numPr>
          <w:ilvl w:val="0"/>
          <w:numId w:val="2"/>
        </w:numPr>
        <w:spacing w:after="35" w:line="246"/>
      </w:pPr>
      <w:r>
        <w:rPr>
          <w:sz w:val="19"/>
          <w:szCs w:val="19"/>
        </w:rPr>
        <w:t xml:space="preserve">Build the Next.js /search page: a search bar that calls /search and renders raw top-N results (no reranking yet).</w:t>
      </w:r>
    </w:p>
    <w:p>
      <w:pPr>
        <w:pStyle w:val="ListParagraph"/>
        <w:numPr>
          <w:ilvl w:val="0"/>
          <w:numId w:val="2"/>
        </w:numPr>
        <w:spacing w:after="35" w:line="246"/>
      </w:pPr>
      <w:r>
        <w:rPr>
          <w:sz w:val="19"/>
          <w:szCs w:val="19"/>
        </w:rPr>
        <w:t xml:space="preserve">Regression-test the Phase 1–2 pipeline (upload → extract → embed → store) against the growing test corpus.</w:t>
      </w:r>
    </w:p>
    <w:p>
      <w:pPr>
        <w:spacing w:after="20" w:before="60"/>
      </w:pPr>
      <w:r>
        <w:rPr>
          <w:b/>
          <w:bCs/>
          <w:sz w:val="18"/>
          <w:szCs w:val="18"/>
        </w:rPr>
        <w:t xml:space="preserve">Individual Tasks (Named):</w:t>
      </w:r>
    </w:p>
    <w:p>
      <w:pPr>
        <w:pStyle w:val="ListParagraph"/>
        <w:numPr>
          <w:ilvl w:val="0"/>
          <w:numId w:val="2"/>
        </w:numPr>
        <w:spacing w:after="35" w:line="246"/>
      </w:pPr>
      <w:r>
        <w:rPr>
          <w:b/>
          <w:bCs/>
          <w:sz w:val="19"/>
          <w:szCs w:val="19"/>
        </w:rPr>
        <w:t xml:space="preserve">Sujith Putta — </w:t>
      </w:r>
      <w:r>
        <w:rPr>
          <w:sz w:val="19"/>
          <w:szCs w:val="19"/>
        </w:rPr>
        <w:t xml:space="preserve">implement POST /search, sending the free-text query to Ollama/phi3:mini and parsing the structured intent JSON (topic/keywords); add the Tesseract OCR fallback into the extraction pipeline for scanned PDFs (§5.4).</w:t>
      </w:r>
    </w:p>
    <w:p>
      <w:pPr>
        <w:pStyle w:val="ListParagraph"/>
        <w:numPr>
          <w:ilvl w:val="0"/>
          <w:numId w:val="2"/>
        </w:numPr>
        <w:spacing w:after="35" w:line="246"/>
      </w:pPr>
      <w:r>
        <w:rPr>
          <w:b/>
          <w:bCs/>
          <w:sz w:val="19"/>
          <w:szCs w:val="19"/>
        </w:rPr>
        <w:t xml:space="preserve">K Vikas Aneesh Reddy — </w:t>
      </w:r>
      <w:r>
        <w:rPr>
          <w:sz w:val="19"/>
          <w:szCs w:val="19"/>
        </w:rPr>
        <w:t xml:space="preserve">regression-test the Phase 1–2 pipeline (upload → extract → embed → store) against the growing test corpus; implement the cosine-similarity duplicate-detection check at upload time (§5.4).</w:t>
      </w:r>
    </w:p>
    <w:p>
      <w:pPr>
        <w:pStyle w:val="ListParagraph"/>
        <w:numPr>
          <w:ilvl w:val="0"/>
          <w:numId w:val="2"/>
        </w:numPr>
        <w:spacing w:after="35" w:line="246"/>
      </w:pPr>
      <w:r>
        <w:rPr>
          <w:b/>
          <w:bCs/>
          <w:sz w:val="19"/>
          <w:szCs w:val="19"/>
        </w:rPr>
        <w:t xml:space="preserve">Mokshith Karnati — </w:t>
      </w:r>
      <w:r>
        <w:rPr>
          <w:sz w:val="19"/>
          <w:szCs w:val="19"/>
        </w:rPr>
        <w:t xml:space="preserve">build the Next.js /search page — a search bar that calls /search and renders raw top-N dense-only results; prepare and deliver the Review-1 presentation (29 Aug).</w:t>
      </w:r>
    </w:p>
    <w:p>
      <w:pPr>
        <w:spacing w:after="10" w:before="40"/>
      </w:pPr>
      <w:r>
        <w:rPr>
          <w:b/>
          <w:bCs/>
          <w:sz w:val="18"/>
          <w:szCs w:val="18"/>
        </w:rPr>
        <w:t xml:space="preserve">Deliverable: </w:t>
      </w:r>
      <w:r>
        <w:rPr>
          <w:sz w:val="18"/>
          <w:szCs w:val="18"/>
        </w:rPr>
        <w:t xml:space="preserve">Review-1 delivered; natural-language search returns raw dense-only results in the browser.</w:t>
      </w:r>
    </w:p>
    <w:p>
      <w:pPr>
        <w:spacing w:after="60"/>
      </w:pPr>
      <w:r>
        <w:rPr>
          <w:b/>
          <w:bCs/>
          <w:sz w:val="18"/>
          <w:szCs w:val="18"/>
        </w:rPr>
        <w:t xml:space="preserve">Cumulative target: </w:t>
      </w:r>
      <w:r>
        <w:rPr>
          <w:b/>
          <w:bCs/>
          <w:color w:val="1F3864"/>
          <w:sz w:val="18"/>
          <w:szCs w:val="18"/>
        </w:rPr>
        <w:t xml:space="preserve">~40% — Stage-1 continues</w:t>
      </w:r>
    </w:p>
    <w:p>
      <w:pPr>
        <w:pStyle w:val="Heading2"/>
        <w:spacing w:after="40" w:before="140"/>
      </w:pPr>
      <w:r>
        <w:rPr>
          <w:b/>
          <w:bCs/>
          <w:color w:val="C00000"/>
          <w:sz w:val="20"/>
          <w:szCs w:val="20"/>
        </w:rPr>
        <w:t xml:space="preserve">Week 5  </w:t>
      </w:r>
      <w:r>
        <w:rPr>
          <w:i/>
          <w:iCs/>
          <w:color w:val="444444"/>
          <w:sz w:val="18"/>
          <w:szCs w:val="18"/>
        </w:rPr>
        <w:t xml:space="preserve">(31 Aug–04 Sep 2026)</w:t>
      </w:r>
      <w:r>
        <w:rPr>
          <w:b/>
          <w:bCs/>
          <w:color w:val="8A8A8A"/>
          <w:sz w:val="16"/>
          <w:szCs w:val="16"/>
        </w:rPr>
        <w:t xml:space="preserve">   ● Upcoming</w:t>
      </w:r>
    </w:p>
    <w:p>
      <w:pPr>
        <w:spacing w:after="70" w:line="252"/>
      </w:pPr>
      <w:r>
        <w:rPr>
          <w:i/>
          <w:iCs/>
          <w:sz w:val="19"/>
          <w:szCs w:val="19"/>
        </w:rPr>
        <w:t xml:space="preserve">Build Phase 4 (Hybrid Retrieval &amp; Reranking) on the laptop; place the Raspberry Pi hardware order.</w:t>
      </w:r>
    </w:p>
    <w:p>
      <w:pPr>
        <w:spacing w:after="20" w:before="60"/>
      </w:pPr>
      <w:r>
        <w:rPr>
          <w:b/>
          <w:bCs/>
          <w:sz w:val="18"/>
          <w:szCs w:val="18"/>
        </w:rPr>
        <w:t xml:space="preserve">Tasks:</w:t>
      </w:r>
    </w:p>
    <w:p>
      <w:pPr>
        <w:pStyle w:val="ListParagraph"/>
        <w:numPr>
          <w:ilvl w:val="0"/>
          <w:numId w:val="2"/>
        </w:numPr>
        <w:spacing w:after="35" w:line="246"/>
      </w:pPr>
      <w:r>
        <w:rPr>
          <w:sz w:val="19"/>
          <w:szCs w:val="19"/>
        </w:rPr>
        <w:t xml:space="preserve">Implement sparse/BM25-style keyword scoring to run alongside dense search.</w:t>
      </w:r>
    </w:p>
    <w:p>
      <w:pPr>
        <w:pStyle w:val="ListParagraph"/>
        <w:numPr>
          <w:ilvl w:val="0"/>
          <w:numId w:val="2"/>
        </w:numPr>
        <w:spacing w:after="35" w:line="246"/>
      </w:pPr>
      <w:r>
        <w:rPr>
          <w:sz w:val="19"/>
          <w:szCs w:val="19"/>
        </w:rPr>
        <w:t xml:space="preserve">Wire Qdrant's native hybrid query so dense and sparse scores are fused in a single call.</w:t>
      </w:r>
    </w:p>
    <w:p>
      <w:pPr>
        <w:pStyle w:val="ListParagraph"/>
        <w:numPr>
          <w:ilvl w:val="0"/>
          <w:numId w:val="2"/>
        </w:numPr>
        <w:spacing w:after="35" w:line="246"/>
      </w:pPr>
      <w:r>
        <w:rPr>
          <w:sz w:val="19"/>
          <w:szCs w:val="19"/>
        </w:rPr>
        <w:t xml:space="preserve">Add a cross-encoder reranking step over the merged top-N candidates, returning the final top-3.</w:t>
      </w:r>
    </w:p>
    <w:p>
      <w:pPr>
        <w:pStyle w:val="ListParagraph"/>
        <w:numPr>
          <w:ilvl w:val="0"/>
          <w:numId w:val="2"/>
        </w:numPr>
        <w:spacing w:after="35" w:line="246"/>
      </w:pPr>
      <w:r>
        <w:rPr>
          <w:sz w:val="19"/>
          <w:szCs w:val="19"/>
        </w:rPr>
        <w:t xml:space="preserve">Update the Next.js /search page to show the reranked top-3 with a relevance explanation.</w:t>
      </w:r>
    </w:p>
    <w:p>
      <w:pPr>
        <w:pStyle w:val="ListParagraph"/>
        <w:numPr>
          <w:ilvl w:val="0"/>
          <w:numId w:val="2"/>
        </w:numPr>
        <w:spacing w:after="35" w:line="246"/>
      </w:pPr>
      <w:r>
        <w:rPr>
          <w:sz w:val="19"/>
          <w:szCs w:val="19"/>
        </w:rPr>
        <w:t xml:space="preserve">Place the Raspberry Pi hardware order (§10.3) — target by 5 September so it arrives before Week 6.</w:t>
      </w:r>
    </w:p>
    <w:p>
      <w:pPr>
        <w:spacing w:after="20" w:before="60"/>
      </w:pPr>
      <w:r>
        <w:rPr>
          <w:b/>
          <w:bCs/>
          <w:sz w:val="18"/>
          <w:szCs w:val="18"/>
        </w:rPr>
        <w:t xml:space="preserve">Individual Tasks (Named):</w:t>
      </w:r>
    </w:p>
    <w:p>
      <w:pPr>
        <w:pStyle w:val="ListParagraph"/>
        <w:numPr>
          <w:ilvl w:val="0"/>
          <w:numId w:val="2"/>
        </w:numPr>
        <w:spacing w:after="35" w:line="246"/>
      </w:pPr>
      <w:r>
        <w:rPr>
          <w:b/>
          <w:bCs/>
          <w:sz w:val="19"/>
          <w:szCs w:val="19"/>
        </w:rPr>
        <w:t xml:space="preserve">Sujith Putta — </w:t>
      </w:r>
      <w:r>
        <w:rPr>
          <w:sz w:val="19"/>
          <w:szCs w:val="19"/>
        </w:rPr>
        <w:t xml:space="preserve">implement sparse/BM25-style keyword scoring alongside dense search, and implement Reciprocal Rank Fusion (RRF) to merge the dense and sparse rankings ahead of reranking (§5.4).</w:t>
      </w:r>
    </w:p>
    <w:p>
      <w:pPr>
        <w:pStyle w:val="ListParagraph"/>
        <w:numPr>
          <w:ilvl w:val="0"/>
          <w:numId w:val="2"/>
        </w:numPr>
        <w:spacing w:after="35" w:line="246"/>
      </w:pPr>
      <w:r>
        <w:rPr>
          <w:b/>
          <w:bCs/>
          <w:sz w:val="19"/>
          <w:szCs w:val="19"/>
        </w:rPr>
        <w:t xml:space="preserve">K Vikas Aneesh Reddy — </w:t>
      </w:r>
      <w:r>
        <w:rPr>
          <w:sz w:val="19"/>
          <w:szCs w:val="19"/>
        </w:rPr>
        <w:t xml:space="preserve">wire Qdrant's native hybrid query call and add the cross-encoder (ms-marco-MiniLM) reranking step over the fused top-N candidates; place the Raspberry Pi hardware order (§10.3) by 5 September.</w:t>
      </w:r>
    </w:p>
    <w:p>
      <w:pPr>
        <w:pStyle w:val="ListParagraph"/>
        <w:numPr>
          <w:ilvl w:val="0"/>
          <w:numId w:val="2"/>
        </w:numPr>
        <w:spacing w:after="35" w:line="246"/>
      </w:pPr>
      <w:r>
        <w:rPr>
          <w:b/>
          <w:bCs/>
          <w:sz w:val="19"/>
          <w:szCs w:val="19"/>
        </w:rPr>
        <w:t xml:space="preserve">Mokshith Karnati — </w:t>
      </w:r>
      <w:r>
        <w:rPr>
          <w:sz w:val="19"/>
          <w:szCs w:val="19"/>
        </w:rPr>
        <w:t xml:space="preserve">update the Next.js /search page to show the reranked top-3 with the highlighted matched-snippet explanation (§5.4); draft the 30–50 query evaluation set with independently authored ground-truth targets.</w:t>
      </w:r>
    </w:p>
    <w:p>
      <w:pPr>
        <w:spacing w:after="10" w:before="40"/>
      </w:pPr>
      <w:r>
        <w:rPr>
          <w:b/>
          <w:bCs/>
          <w:sz w:val="18"/>
          <w:szCs w:val="18"/>
        </w:rPr>
        <w:t xml:space="preserve">Deliverable: </w:t>
      </w:r>
      <w:r>
        <w:rPr>
          <w:sz w:val="18"/>
          <w:szCs w:val="18"/>
        </w:rPr>
        <w:t xml:space="preserve">Hybrid, reranked top-3 search working end-to-end on the laptop simulation; Pi hardware ordered.</w:t>
      </w:r>
    </w:p>
    <w:p>
      <w:pPr>
        <w:spacing w:after="60"/>
      </w:pPr>
      <w:r>
        <w:rPr>
          <w:b/>
          <w:bCs/>
          <w:sz w:val="18"/>
          <w:szCs w:val="18"/>
        </w:rPr>
        <w:t xml:space="preserve">Cumulative target: </w:t>
      </w:r>
      <w:r>
        <w:rPr>
          <w:b/>
          <w:bCs/>
          <w:color w:val="1F3864"/>
          <w:sz w:val="18"/>
          <w:szCs w:val="18"/>
        </w:rPr>
        <w:t xml:space="preserve">~48% — Stage-2 (Methodology &amp; Partial Implementation) begins</w:t>
      </w:r>
    </w:p>
    <w:p>
      <w:pPr>
        <w:pStyle w:val="Heading2"/>
        <w:spacing w:after="40" w:before="140"/>
      </w:pPr>
      <w:r>
        <w:rPr>
          <w:b/>
          <w:bCs/>
          <w:color w:val="C00000"/>
          <w:sz w:val="20"/>
          <w:szCs w:val="20"/>
        </w:rPr>
        <w:t xml:space="preserve">Week 6  </w:t>
      </w:r>
      <w:r>
        <w:rPr>
          <w:i/>
          <w:iCs/>
          <w:color w:val="444444"/>
          <w:sz w:val="18"/>
          <w:szCs w:val="18"/>
        </w:rPr>
        <w:t xml:space="preserve">(07–12 Sep 2026)</w:t>
      </w:r>
      <w:r>
        <w:rPr>
          <w:b/>
          <w:bCs/>
          <w:color w:val="8A8A8A"/>
          <w:sz w:val="16"/>
          <w:szCs w:val="16"/>
        </w:rPr>
        <w:t xml:space="preserve">   ● Upcoming</w:t>
      </w:r>
    </w:p>
    <w:p>
      <w:pPr>
        <w:spacing w:after="70" w:line="252"/>
      </w:pPr>
      <w:r>
        <w:rPr>
          <w:i/>
          <w:iCs/>
          <w:sz w:val="19"/>
          <w:szCs w:val="19"/>
        </w:rPr>
        <w:t xml:space="preserve">Deliver Review-2 (≥25% implementation required) and submit the research paper; unbox the Pi and migrate the memory layer onto it.</w:t>
      </w:r>
    </w:p>
    <w:p>
      <w:pPr>
        <w:spacing w:after="20" w:before="40"/>
      </w:pPr>
      <w:r>
        <w:rPr>
          <w:b/>
          <w:bCs/>
          <w:sz w:val="18"/>
          <w:szCs w:val="18"/>
        </w:rPr>
        <w:t xml:space="preserve">Setup commands:</w:t>
      </w:r>
    </w:p>
    <w:p>
      <w:pPr>
        <w:shd w:fill="EDEDED" w:val="clear"/>
        <w:spacing w:after="30"/>
        <w:ind w:left="360"/>
      </w:pPr>
      <w:r>
        <w:rPr>
          <w:rFonts w:ascii="Consolas" w:cs="Consolas" w:eastAsia="Consolas" w:hAnsi="Consolas"/>
          <w:color w:val="1F1F1F"/>
          <w:sz w:val="17"/>
          <w:szCs w:val="17"/>
        </w:rPr>
        <w:t xml:space="preserve">sudo apt update &amp;&amp; sudo apt install -y python3-pip python3-venv</w:t>
      </w:r>
    </w:p>
    <w:p>
      <w:pPr>
        <w:shd w:fill="EDEDED" w:val="clear"/>
        <w:spacing w:after="30"/>
        <w:ind w:left="360"/>
      </w:pPr>
      <w:r>
        <w:rPr>
          <w:rFonts w:ascii="Consolas" w:cs="Consolas" w:eastAsia="Consolas" w:hAnsi="Consolas"/>
          <w:color w:val="1F1F1F"/>
          <w:sz w:val="17"/>
          <w:szCs w:val="17"/>
        </w:rPr>
        <w:t xml:space="preserve">sudo raspi-config   # enable SSH, set hostname (e.g. intentcloud-pi)</w:t>
      </w:r>
    </w:p>
    <w:p>
      <w:pPr>
        <w:spacing w:after="20" w:before="60"/>
      </w:pPr>
      <w:r>
        <w:rPr>
          <w:b/>
          <w:bCs/>
          <w:sz w:val="18"/>
          <w:szCs w:val="18"/>
        </w:rPr>
        <w:t xml:space="preserve">Tasks:</w:t>
      </w:r>
    </w:p>
    <w:p>
      <w:pPr>
        <w:pStyle w:val="ListParagraph"/>
        <w:numPr>
          <w:ilvl w:val="0"/>
          <w:numId w:val="2"/>
        </w:numPr>
        <w:spacing w:after="35" w:line="246"/>
      </w:pPr>
      <w:r>
        <w:rPr>
          <w:sz w:val="19"/>
          <w:szCs w:val="19"/>
        </w:rPr>
        <w:t xml:space="preserve">Prepare and deliver the Review-2 demo: progress status plus the hybrid+reranked pipeline running live — well above the 25% bar.</w:t>
      </w:r>
    </w:p>
    <w:p>
      <w:pPr>
        <w:pStyle w:val="ListParagraph"/>
        <w:numPr>
          <w:ilvl w:val="0"/>
          <w:numId w:val="2"/>
        </w:numPr>
        <w:spacing w:after="35" w:line="246"/>
      </w:pPr>
      <w:r>
        <w:rPr>
          <w:sz w:val="19"/>
          <w:szCs w:val="19"/>
        </w:rPr>
        <w:t xml:space="preserve">Submit the research paper / conference-journal contribution (due 12 Sep).</w:t>
      </w:r>
    </w:p>
    <w:p>
      <w:pPr>
        <w:pStyle w:val="ListParagraph"/>
        <w:numPr>
          <w:ilvl w:val="0"/>
          <w:numId w:val="2"/>
        </w:numPr>
        <w:spacing w:after="35" w:line="246"/>
      </w:pPr>
      <w:r>
        <w:rPr>
          <w:sz w:val="19"/>
          <w:szCs w:val="19"/>
        </w:rPr>
        <w:t xml:space="preserve">Flash Raspberry Pi OS (64-bit, Bookworm) to the microSD card; complete headless setup (SSH, static hostname).</w:t>
      </w:r>
    </w:p>
    <w:p>
      <w:pPr>
        <w:pStyle w:val="ListParagraph"/>
        <w:numPr>
          <w:ilvl w:val="0"/>
          <w:numId w:val="2"/>
        </w:numPr>
        <w:spacing w:after="35" w:line="246"/>
      </w:pPr>
      <w:r>
        <w:rPr>
          <w:sz w:val="19"/>
          <w:szCs w:val="19"/>
        </w:rPr>
        <w:t xml:space="preserve">Install Python, Qdrant, and FastAPI on the Pi; migrate the Qdrant index and file storage from the laptop to the Pi.</w:t>
      </w:r>
    </w:p>
    <w:p>
      <w:pPr>
        <w:pStyle w:val="ListParagraph"/>
        <w:numPr>
          <w:ilvl w:val="0"/>
          <w:numId w:val="2"/>
        </w:numPr>
        <w:spacing w:after="35" w:line="246"/>
      </w:pPr>
      <w:r>
        <w:rPr>
          <w:sz w:val="19"/>
          <w:szCs w:val="19"/>
        </w:rPr>
        <w:t xml:space="preserve">Confirm the Pi is reachable from the laptop over the local network end-to-end.</w:t>
      </w:r>
    </w:p>
    <w:p>
      <w:pPr>
        <w:spacing w:after="20" w:before="60"/>
      </w:pPr>
      <w:r>
        <w:rPr>
          <w:b/>
          <w:bCs/>
          <w:sz w:val="18"/>
          <w:szCs w:val="18"/>
        </w:rPr>
        <w:t xml:space="preserve">Individual Tasks (Named):</w:t>
      </w:r>
    </w:p>
    <w:p>
      <w:pPr>
        <w:pStyle w:val="ListParagraph"/>
        <w:numPr>
          <w:ilvl w:val="0"/>
          <w:numId w:val="2"/>
        </w:numPr>
        <w:spacing w:after="35" w:line="246"/>
      </w:pPr>
      <w:r>
        <w:rPr>
          <w:b/>
          <w:bCs/>
          <w:sz w:val="19"/>
          <w:szCs w:val="19"/>
        </w:rPr>
        <w:t xml:space="preserve">Sujith Putta — </w:t>
      </w:r>
      <w:r>
        <w:rPr>
          <w:sz w:val="19"/>
          <w:szCs w:val="19"/>
        </w:rPr>
        <w:t xml:space="preserve">prepare the Review-2 demo script; tune the confidence threshold for the “no confident match” fallback (§5.4); write the methodology section of the research paper.</w:t>
      </w:r>
    </w:p>
    <w:p>
      <w:pPr>
        <w:pStyle w:val="ListParagraph"/>
        <w:numPr>
          <w:ilvl w:val="0"/>
          <w:numId w:val="2"/>
        </w:numPr>
        <w:spacing w:after="35" w:line="246"/>
      </w:pPr>
      <w:r>
        <w:rPr>
          <w:b/>
          <w:bCs/>
          <w:sz w:val="19"/>
          <w:szCs w:val="19"/>
        </w:rPr>
        <w:t xml:space="preserve">K Vikas Aneesh Reddy — </w:t>
      </w:r>
      <w:r>
        <w:rPr>
          <w:sz w:val="19"/>
          <w:szCs w:val="19"/>
        </w:rPr>
        <w:t xml:space="preserve">flash Raspberry Pi OS, complete headless SSH setup, install Python/Qdrant/FastAPI on the Pi, and migrate the Qdrant index and file storage from the laptop to the Pi.</w:t>
      </w:r>
    </w:p>
    <w:p>
      <w:pPr>
        <w:pStyle w:val="ListParagraph"/>
        <w:numPr>
          <w:ilvl w:val="0"/>
          <w:numId w:val="2"/>
        </w:numPr>
        <w:spacing w:after="35" w:line="246"/>
      </w:pPr>
      <w:r>
        <w:rPr>
          <w:b/>
          <w:bCs/>
          <w:sz w:val="19"/>
          <w:szCs w:val="19"/>
        </w:rPr>
        <w:t xml:space="preserve">Mokshith Karnati — </w:t>
      </w:r>
      <w:r>
        <w:rPr>
          <w:sz w:val="19"/>
          <w:szCs w:val="19"/>
        </w:rPr>
        <w:t xml:space="preserve">finalize and submit the research paper (due 12 Sep); confirm the statically-exported Next.js UI serves correctly from the Pi and that the Pi is reachable from the laptop over the LAN.</w:t>
      </w:r>
    </w:p>
    <w:p>
      <w:pPr>
        <w:spacing w:after="10" w:before="40"/>
      </w:pPr>
      <w:r>
        <w:rPr>
          <w:b/>
          <w:bCs/>
          <w:sz w:val="18"/>
          <w:szCs w:val="18"/>
        </w:rPr>
        <w:t xml:space="preserve">Deliverable: </w:t>
      </w:r>
      <w:r>
        <w:rPr>
          <w:sz w:val="18"/>
          <w:szCs w:val="18"/>
        </w:rPr>
        <w:t xml:space="preserve">Review-2 delivered; research paper submitted; hybrid search running live from the Pi over the LAN.</w:t>
      </w:r>
    </w:p>
    <w:p>
      <w:pPr>
        <w:spacing w:after="60"/>
      </w:pPr>
      <w:r>
        <w:rPr>
          <w:b/>
          <w:bCs/>
          <w:sz w:val="18"/>
          <w:szCs w:val="18"/>
        </w:rPr>
        <w:t xml:space="preserve">Cumulative target: </w:t>
      </w:r>
      <w:r>
        <w:rPr>
          <w:b/>
          <w:bCs/>
          <w:color w:val="1F3864"/>
          <w:sz w:val="18"/>
          <w:szCs w:val="18"/>
        </w:rPr>
        <w:t xml:space="preserve">~58% — satisfies the Review-2 ≥25% requirement with margin</w:t>
      </w:r>
    </w:p>
    <w:p>
      <w:pPr>
        <w:pStyle w:val="Heading2"/>
        <w:spacing w:after="40" w:before="140"/>
      </w:pPr>
      <w:r>
        <w:rPr>
          <w:b/>
          <w:bCs/>
          <w:color w:val="C00000"/>
          <w:sz w:val="20"/>
          <w:szCs w:val="20"/>
        </w:rPr>
        <w:t xml:space="preserve">Week 7  </w:t>
      </w:r>
      <w:r>
        <w:rPr>
          <w:i/>
          <w:iCs/>
          <w:color w:val="444444"/>
          <w:sz w:val="18"/>
          <w:szCs w:val="18"/>
        </w:rPr>
        <w:t xml:space="preserve">(14–18 Sep 2026)</w:t>
      </w:r>
      <w:r>
        <w:rPr>
          <w:b/>
          <w:bCs/>
          <w:color w:val="8A8A8A"/>
          <w:sz w:val="16"/>
          <w:szCs w:val="16"/>
        </w:rPr>
        <w:t xml:space="preserve">   ● Upcoming</w:t>
      </w:r>
    </w:p>
    <w:p>
      <w:pPr>
        <w:spacing w:after="70" w:line="252"/>
      </w:pPr>
      <w:r>
        <w:rPr>
          <w:i/>
          <w:iCs/>
          <w:sz w:val="19"/>
          <w:szCs w:val="19"/>
        </w:rPr>
        <w:t xml:space="preserve">Stand up remote access and finish Phase 5 (Secure Storage &amp; Remote Delivery).</w:t>
      </w:r>
    </w:p>
    <w:p>
      <w:pPr>
        <w:spacing w:after="20" w:before="40"/>
      </w:pPr>
      <w:r>
        <w:rPr>
          <w:b/>
          <w:bCs/>
          <w:sz w:val="18"/>
          <w:szCs w:val="18"/>
        </w:rPr>
        <w:t xml:space="preserve">Setup commands:</w:t>
      </w:r>
    </w:p>
    <w:p>
      <w:pPr>
        <w:shd w:fill="EDEDED" w:val="clear"/>
        <w:spacing w:after="30"/>
        <w:ind w:left="360"/>
      </w:pPr>
      <w:r>
        <w:rPr>
          <w:rFonts w:ascii="Consolas" w:cs="Consolas" w:eastAsia="Consolas" w:hAnsi="Consolas"/>
          <w:color w:val="1F1F1F"/>
          <w:sz w:val="17"/>
          <w:szCs w:val="17"/>
        </w:rPr>
        <w:t xml:space="preserve">cloudflared tunnel login</w:t>
      </w:r>
    </w:p>
    <w:p>
      <w:pPr>
        <w:shd w:fill="EDEDED" w:val="clear"/>
        <w:spacing w:after="30"/>
        <w:ind w:left="360"/>
      </w:pPr>
      <w:r>
        <w:rPr>
          <w:rFonts w:ascii="Consolas" w:cs="Consolas" w:eastAsia="Consolas" w:hAnsi="Consolas"/>
          <w:color w:val="1F1F1F"/>
          <w:sz w:val="17"/>
          <w:szCs w:val="17"/>
        </w:rPr>
        <w:t xml:space="preserve">cloudflared tunnel create intentcloud</w:t>
      </w:r>
    </w:p>
    <w:p>
      <w:pPr>
        <w:shd w:fill="EDEDED" w:val="clear"/>
        <w:spacing w:after="30"/>
        <w:ind w:left="360"/>
      </w:pPr>
      <w:r>
        <w:rPr>
          <w:rFonts w:ascii="Consolas" w:cs="Consolas" w:eastAsia="Consolas" w:hAnsi="Consolas"/>
          <w:color w:val="1F1F1F"/>
          <w:sz w:val="17"/>
          <w:szCs w:val="17"/>
        </w:rPr>
        <w:t xml:space="preserve">cloudflared tunnel route dns intentcloud &lt;subdomain&gt;.example.com</w:t>
      </w:r>
    </w:p>
    <w:p>
      <w:pPr>
        <w:spacing w:after="20" w:before="60"/>
      </w:pPr>
      <w:r>
        <w:rPr>
          <w:b/>
          <w:bCs/>
          <w:sz w:val="18"/>
          <w:szCs w:val="18"/>
        </w:rPr>
        <w:t xml:space="preserve">Tasks:</w:t>
      </w:r>
    </w:p>
    <w:p>
      <w:pPr>
        <w:pStyle w:val="ListParagraph"/>
        <w:numPr>
          <w:ilvl w:val="0"/>
          <w:numId w:val="2"/>
        </w:numPr>
        <w:spacing w:after="35" w:line="246"/>
      </w:pPr>
      <w:r>
        <w:rPr>
          <w:sz w:val="19"/>
          <w:szCs w:val="19"/>
        </w:rPr>
        <w:t xml:space="preserve">Install cloudflared on the Pi, create the named tunnel, and confirm the Next.js UI and API are reachable via the public HTTPS URL.</w:t>
      </w:r>
    </w:p>
    <w:p>
      <w:pPr>
        <w:pStyle w:val="ListParagraph"/>
        <w:numPr>
          <w:ilvl w:val="0"/>
          <w:numId w:val="2"/>
        </w:numPr>
        <w:spacing w:after="35" w:line="246"/>
      </w:pPr>
      <w:r>
        <w:rPr>
          <w:sz w:val="19"/>
          <w:szCs w:val="19"/>
        </w:rPr>
        <w:t xml:space="preserve">Implement the download flow: clicking a result card in Next.js calls GET /download/{id}, serving the file from Pi/USB storage.</w:t>
      </w:r>
    </w:p>
    <w:p>
      <w:pPr>
        <w:pStyle w:val="ListParagraph"/>
        <w:numPr>
          <w:ilvl w:val="0"/>
          <w:numId w:val="2"/>
        </w:numPr>
        <w:spacing w:after="35" w:line="246"/>
      </w:pPr>
      <w:r>
        <w:rPr>
          <w:sz w:val="19"/>
          <w:szCs w:val="19"/>
        </w:rPr>
        <w:t xml:space="preserve">Run a full upload → search → download smoke test entirely through the public tunnel URL, from a phone on a different network.</w:t>
      </w:r>
    </w:p>
    <w:p>
      <w:pPr>
        <w:pStyle w:val="ListParagraph"/>
        <w:numPr>
          <w:ilvl w:val="0"/>
          <w:numId w:val="2"/>
        </w:numPr>
        <w:spacing w:after="35" w:line="246"/>
      </w:pPr>
      <w:r>
        <w:rPr>
          <w:sz w:val="19"/>
          <w:szCs w:val="19"/>
        </w:rPr>
        <w:t xml:space="preserve">Begin drafting the Review-3 slide deck and demo script.</w:t>
      </w:r>
    </w:p>
    <w:p>
      <w:pPr>
        <w:spacing w:after="20" w:before="60"/>
      </w:pPr>
      <w:r>
        <w:rPr>
          <w:b/>
          <w:bCs/>
          <w:sz w:val="18"/>
          <w:szCs w:val="18"/>
        </w:rPr>
        <w:t xml:space="preserve">Individual Tasks (Named):</w:t>
      </w:r>
    </w:p>
    <w:p>
      <w:pPr>
        <w:pStyle w:val="ListParagraph"/>
        <w:numPr>
          <w:ilvl w:val="0"/>
          <w:numId w:val="2"/>
        </w:numPr>
        <w:spacing w:after="35" w:line="246"/>
      </w:pPr>
      <w:r>
        <w:rPr>
          <w:b/>
          <w:bCs/>
          <w:sz w:val="19"/>
          <w:szCs w:val="19"/>
        </w:rPr>
        <w:t xml:space="preserve">Sujith Putta — </w:t>
      </w:r>
      <w:r>
        <w:rPr>
          <w:sz w:val="19"/>
          <w:szCs w:val="19"/>
        </w:rPr>
        <w:t xml:space="preserve">validate that the hybrid + RRF + rerank pipeline behaves identically once Qdrant is running on the Pi rather than the laptop; document the cross-platform inference behavior (MPS/CUDA/CPU) for the Phase-1 report.</w:t>
      </w:r>
    </w:p>
    <w:p>
      <w:pPr>
        <w:pStyle w:val="ListParagraph"/>
        <w:numPr>
          <w:ilvl w:val="0"/>
          <w:numId w:val="2"/>
        </w:numPr>
        <w:spacing w:after="35" w:line="246"/>
      </w:pPr>
      <w:r>
        <w:rPr>
          <w:b/>
          <w:bCs/>
          <w:sz w:val="19"/>
          <w:szCs w:val="19"/>
        </w:rPr>
        <w:t xml:space="preserve">K Vikas Aneesh Reddy — </w:t>
      </w:r>
      <w:r>
        <w:rPr>
          <w:sz w:val="19"/>
          <w:szCs w:val="19"/>
        </w:rPr>
        <w:t xml:space="preserve">install cloudflared on the Pi, create the named tunnel, and confirm public HTTPS reachability; implement GET /download/{id} serving the file from Pi/USB storage.</w:t>
      </w:r>
    </w:p>
    <w:p>
      <w:pPr>
        <w:pStyle w:val="ListParagraph"/>
        <w:numPr>
          <w:ilvl w:val="0"/>
          <w:numId w:val="2"/>
        </w:numPr>
        <w:spacing w:after="35" w:line="246"/>
      </w:pPr>
      <w:r>
        <w:rPr>
          <w:b/>
          <w:bCs/>
          <w:sz w:val="19"/>
          <w:szCs w:val="19"/>
        </w:rPr>
        <w:t xml:space="preserve">Mokshith Karnati — </w:t>
      </w:r>
      <w:r>
        <w:rPr>
          <w:sz w:val="19"/>
          <w:szCs w:val="19"/>
        </w:rPr>
        <w:t xml:space="preserve">run the full upload → search → download smoke test through the public tunnel URL from a phone on a different network; begin drafting the Review-3 slide deck and demo script.</w:t>
      </w:r>
    </w:p>
    <w:p>
      <w:pPr>
        <w:spacing w:after="10" w:before="40"/>
      </w:pPr>
      <w:r>
        <w:rPr>
          <w:b/>
          <w:bCs/>
          <w:sz w:val="18"/>
          <w:szCs w:val="18"/>
        </w:rPr>
        <w:t xml:space="preserve">Deliverable: </w:t>
      </w:r>
      <w:r>
        <w:rPr>
          <w:sz w:val="18"/>
          <w:szCs w:val="18"/>
        </w:rPr>
        <w:t xml:space="preserve">Full upload → search → download loop working end-to-end from the Pi via the public tunnel URL.</w:t>
      </w:r>
    </w:p>
    <w:p>
      <w:pPr>
        <w:spacing w:after="60"/>
      </w:pPr>
      <w:r>
        <w:rPr>
          <w:b/>
          <w:bCs/>
          <w:sz w:val="18"/>
          <w:szCs w:val="18"/>
        </w:rPr>
        <w:t xml:space="preserve">Cumulative target: </w:t>
      </w:r>
      <w:r>
        <w:rPr>
          <w:b/>
          <w:bCs/>
          <w:color w:val="1F3864"/>
          <w:sz w:val="18"/>
          <w:szCs w:val="18"/>
        </w:rPr>
        <w:t xml:space="preserve">~68% — Stage-2 complete, entering Stage-3</w:t>
      </w:r>
    </w:p>
    <w:p>
      <w:pPr>
        <w:pStyle w:val="Heading2"/>
        <w:spacing w:after="40" w:before="140"/>
      </w:pPr>
      <w:r>
        <w:rPr>
          <w:b/>
          <w:bCs/>
          <w:color w:val="C00000"/>
          <w:sz w:val="20"/>
          <w:szCs w:val="20"/>
        </w:rPr>
        <w:t xml:space="preserve">Week 8  </w:t>
      </w:r>
      <w:r>
        <w:rPr>
          <w:i/>
          <w:iCs/>
          <w:color w:val="444444"/>
          <w:sz w:val="18"/>
          <w:szCs w:val="18"/>
        </w:rPr>
        <w:t xml:space="preserve">(21–26 Sep 2026)</w:t>
      </w:r>
      <w:r>
        <w:rPr>
          <w:b/>
          <w:bCs/>
          <w:color w:val="8A8A8A"/>
          <w:sz w:val="16"/>
          <w:szCs w:val="16"/>
        </w:rPr>
        <w:t xml:space="preserve">   ● Upcoming</w:t>
      </w:r>
    </w:p>
    <w:p>
      <w:pPr>
        <w:spacing w:after="70" w:line="252"/>
      </w:pPr>
      <w:r>
        <w:rPr>
          <w:i/>
          <w:iCs/>
          <w:sz w:val="19"/>
          <w:szCs w:val="19"/>
        </w:rPr>
        <w:t xml:space="preserve">Deliver Review-3 (≥50% implementation required); run Phase 6 (Evaluation).</w:t>
      </w:r>
    </w:p>
    <w:p>
      <w:pPr>
        <w:spacing w:after="20" w:before="60"/>
      </w:pPr>
      <w:r>
        <w:rPr>
          <w:b/>
          <w:bCs/>
          <w:sz w:val="18"/>
          <w:szCs w:val="18"/>
        </w:rPr>
        <w:t xml:space="preserve">Tasks:</w:t>
      </w:r>
    </w:p>
    <w:p>
      <w:pPr>
        <w:pStyle w:val="ListParagraph"/>
        <w:numPr>
          <w:ilvl w:val="0"/>
          <w:numId w:val="2"/>
        </w:numPr>
        <w:spacing w:after="35" w:line="246"/>
      </w:pPr>
      <w:r>
        <w:rPr>
          <w:sz w:val="19"/>
          <w:szCs w:val="19"/>
        </w:rPr>
        <w:t xml:space="preserve">Prepare and deliver the Review-3 demo (22 Sep): 50%+ implementation, methodology, results &amp; discussion, conclusion.</w:t>
      </w:r>
    </w:p>
    <w:p>
      <w:pPr>
        <w:pStyle w:val="ListParagraph"/>
        <w:numPr>
          <w:ilvl w:val="0"/>
          <w:numId w:val="2"/>
        </w:numPr>
        <w:spacing w:after="35" w:line="246"/>
      </w:pPr>
      <w:r>
        <w:rPr>
          <w:sz w:val="19"/>
          <w:szCs w:val="19"/>
        </w:rPr>
        <w:t xml:space="preserve">Build the evaluation harness: run the 30–50 query set against keyword-only, dense-only, and hybrid+rerank pipelines; log top-3 hit/miss and latency.</w:t>
      </w:r>
    </w:p>
    <w:p>
      <w:pPr>
        <w:pStyle w:val="ListParagraph"/>
        <w:numPr>
          <w:ilvl w:val="0"/>
          <w:numId w:val="2"/>
        </w:numPr>
        <w:spacing w:after="35" w:line="246"/>
      </w:pPr>
      <w:r>
        <w:rPr>
          <w:sz w:val="19"/>
          <w:szCs w:val="19"/>
        </w:rPr>
        <w:t xml:space="preserve">Run the first full evaluation pass and capture baseline numbers for the Review-3 report.</w:t>
      </w:r>
    </w:p>
    <w:p>
      <w:pPr>
        <w:pStyle w:val="ListParagraph"/>
        <w:numPr>
          <w:ilvl w:val="0"/>
          <w:numId w:val="2"/>
        </w:numPr>
        <w:spacing w:after="35" w:line="246"/>
      </w:pPr>
      <w:r>
        <w:rPr>
          <w:sz w:val="19"/>
          <w:szCs w:val="19"/>
        </w:rPr>
        <w:t xml:space="preserve">Fix bugs surfaced by the evaluation run (edge cases in extraction, reranking ties, timeout handling).</w:t>
      </w:r>
    </w:p>
    <w:p>
      <w:pPr>
        <w:spacing w:after="20" w:before="60"/>
      </w:pPr>
      <w:r>
        <w:rPr>
          <w:b/>
          <w:bCs/>
          <w:sz w:val="18"/>
          <w:szCs w:val="18"/>
        </w:rPr>
        <w:t xml:space="preserve">Individual Tasks (Named):</w:t>
      </w:r>
    </w:p>
    <w:p>
      <w:pPr>
        <w:pStyle w:val="ListParagraph"/>
        <w:numPr>
          <w:ilvl w:val="0"/>
          <w:numId w:val="2"/>
        </w:numPr>
        <w:spacing w:after="35" w:line="246"/>
      </w:pPr>
      <w:r>
        <w:rPr>
          <w:b/>
          <w:bCs/>
          <w:sz w:val="19"/>
          <w:szCs w:val="19"/>
        </w:rPr>
        <w:t xml:space="preserve">Sujith Putta — </w:t>
      </w:r>
      <w:r>
        <w:rPr>
          <w:sz w:val="19"/>
          <w:szCs w:val="19"/>
        </w:rPr>
        <w:t xml:space="preserve">build the evaluation harness scripts that run the 30–50 query set against keyword-only, dense-only, and hybrid+RRF+rerank pipelines, logging top-3 hit/miss and latency.</w:t>
      </w:r>
    </w:p>
    <w:p>
      <w:pPr>
        <w:pStyle w:val="ListParagraph"/>
        <w:numPr>
          <w:ilvl w:val="0"/>
          <w:numId w:val="2"/>
        </w:numPr>
        <w:spacing w:after="35" w:line="246"/>
      </w:pPr>
      <w:r>
        <w:rPr>
          <w:b/>
          <w:bCs/>
          <w:sz w:val="19"/>
          <w:szCs w:val="19"/>
        </w:rPr>
        <w:t xml:space="preserve">K Vikas Aneesh Reddy — </w:t>
      </w:r>
      <w:r>
        <w:rPr>
          <w:sz w:val="19"/>
          <w:szCs w:val="19"/>
        </w:rPr>
        <w:t xml:space="preserve">fix backend bugs surfaced by the evaluation run — extraction edge cases, reranking ties, timeout handling — and confirm duplicate-detection isn't rejecting legitimately similar-but-distinct files.</w:t>
      </w:r>
    </w:p>
    <w:p>
      <w:pPr>
        <w:pStyle w:val="ListParagraph"/>
        <w:numPr>
          <w:ilvl w:val="0"/>
          <w:numId w:val="2"/>
        </w:numPr>
        <w:spacing w:after="35" w:line="246"/>
      </w:pPr>
      <w:r>
        <w:rPr>
          <w:b/>
          <w:bCs/>
          <w:sz w:val="19"/>
          <w:szCs w:val="19"/>
        </w:rPr>
        <w:t xml:space="preserve">Mokshith Karnati — </w:t>
      </w:r>
      <w:r>
        <w:rPr>
          <w:sz w:val="19"/>
          <w:szCs w:val="19"/>
        </w:rPr>
        <w:t xml:space="preserve">prepare and deliver the Review-3 demo (22 Sep); build the accuracy/latency comparison chart into the Next.js /dashboard for the results discussion.</w:t>
      </w:r>
    </w:p>
    <w:p>
      <w:pPr>
        <w:spacing w:after="10" w:before="40"/>
      </w:pPr>
      <w:r>
        <w:rPr>
          <w:b/>
          <w:bCs/>
          <w:sz w:val="18"/>
          <w:szCs w:val="18"/>
        </w:rPr>
        <w:t xml:space="preserve">Deliverable: </w:t>
      </w:r>
      <w:r>
        <w:rPr>
          <w:sz w:val="18"/>
          <w:szCs w:val="18"/>
        </w:rPr>
        <w:t xml:space="preserve">Review-3 delivered; first benchmark numbers (accuracy, latency) in hand.</w:t>
      </w:r>
    </w:p>
    <w:p>
      <w:pPr>
        <w:spacing w:after="60"/>
      </w:pPr>
      <w:r>
        <w:rPr>
          <w:b/>
          <w:bCs/>
          <w:sz w:val="18"/>
          <w:szCs w:val="18"/>
        </w:rPr>
        <w:t xml:space="preserve">Cumulative target: </w:t>
      </w:r>
      <w:r>
        <w:rPr>
          <w:b/>
          <w:bCs/>
          <w:color w:val="1F3864"/>
          <w:sz w:val="18"/>
          <w:szCs w:val="18"/>
        </w:rPr>
        <w:t xml:space="preserve">~80% — satisfies the Review-3 ≥50% requirement with margin</w:t>
      </w:r>
    </w:p>
    <w:p>
      <w:pPr>
        <w:pStyle w:val="Heading2"/>
        <w:spacing w:after="40" w:before="140"/>
      </w:pPr>
      <w:r>
        <w:rPr>
          <w:b/>
          <w:bCs/>
          <w:color w:val="C00000"/>
          <w:sz w:val="20"/>
          <w:szCs w:val="20"/>
        </w:rPr>
        <w:t xml:space="preserve">Week 9  </w:t>
      </w:r>
      <w:r>
        <w:rPr>
          <w:i/>
          <w:iCs/>
          <w:color w:val="444444"/>
          <w:sz w:val="18"/>
          <w:szCs w:val="18"/>
        </w:rPr>
        <w:t xml:space="preserve">(28 Sep–02 Oct 2026)</w:t>
      </w:r>
      <w:r>
        <w:rPr>
          <w:b/>
          <w:bCs/>
          <w:color w:val="8A8A8A"/>
          <w:sz w:val="16"/>
          <w:szCs w:val="16"/>
        </w:rPr>
        <w:t xml:space="preserve">   ● Upcoming</w:t>
      </w:r>
    </w:p>
    <w:p>
      <w:pPr>
        <w:spacing w:after="70" w:line="252"/>
      </w:pPr>
      <w:r>
        <w:rPr>
          <w:i/>
          <w:iCs/>
          <w:sz w:val="19"/>
          <w:szCs w:val="19"/>
        </w:rPr>
        <w:t xml:space="preserve">Finalize evaluation and submit the consolidated Phase-1 report.</w:t>
      </w:r>
    </w:p>
    <w:p>
      <w:pPr>
        <w:spacing w:after="20" w:before="60"/>
      </w:pPr>
      <w:r>
        <w:rPr>
          <w:b/>
          <w:bCs/>
          <w:sz w:val="18"/>
          <w:szCs w:val="18"/>
        </w:rPr>
        <w:t xml:space="preserve">Tasks:</w:t>
      </w:r>
    </w:p>
    <w:p>
      <w:pPr>
        <w:pStyle w:val="ListParagraph"/>
        <w:numPr>
          <w:ilvl w:val="0"/>
          <w:numId w:val="2"/>
        </w:numPr>
        <w:spacing w:after="35" w:line="246"/>
      </w:pPr>
      <w:r>
        <w:rPr>
          <w:sz w:val="19"/>
          <w:szCs w:val="19"/>
        </w:rPr>
        <w:t xml:space="preserve">Finalize evaluation results — top-3 accuracy %, latency, and accuracy deltas vs. both baselines — and build the comparison chart.</w:t>
      </w:r>
    </w:p>
    <w:p>
      <w:pPr>
        <w:pStyle w:val="ListParagraph"/>
        <w:numPr>
          <w:ilvl w:val="0"/>
          <w:numId w:val="2"/>
        </w:numPr>
        <w:spacing w:after="35" w:line="246"/>
      </w:pPr>
      <w:r>
        <w:rPr>
          <w:sz w:val="19"/>
          <w:szCs w:val="19"/>
        </w:rPr>
        <w:t xml:space="preserve">Write and assemble the consolidated Phase-1 report: methodology, results &amp; discussion, conclusion, references.</w:t>
      </w:r>
    </w:p>
    <w:p>
      <w:pPr>
        <w:pStyle w:val="ListParagraph"/>
        <w:numPr>
          <w:ilvl w:val="0"/>
          <w:numId w:val="2"/>
        </w:numPr>
        <w:spacing w:after="35" w:line="246"/>
      </w:pPr>
      <w:r>
        <w:rPr>
          <w:sz w:val="19"/>
          <w:szCs w:val="19"/>
        </w:rPr>
        <w:t xml:space="preserve">Final QA pass: fresh-install test on the Pi from a clean SD-card image to confirm the system is reproducible.</w:t>
      </w:r>
    </w:p>
    <w:p>
      <w:pPr>
        <w:pStyle w:val="ListParagraph"/>
        <w:numPr>
          <w:ilvl w:val="0"/>
          <w:numId w:val="2"/>
        </w:numPr>
        <w:spacing w:after="35" w:line="246"/>
      </w:pPr>
      <w:r>
        <w:rPr>
          <w:sz w:val="19"/>
          <w:szCs w:val="19"/>
        </w:rPr>
        <w:t xml:space="preserve">Submit the Phase-1 report by 28 September 2026.</w:t>
      </w:r>
    </w:p>
    <w:p>
      <w:pPr>
        <w:spacing w:after="20" w:before="60"/>
      </w:pPr>
      <w:r>
        <w:rPr>
          <w:b/>
          <w:bCs/>
          <w:sz w:val="18"/>
          <w:szCs w:val="18"/>
        </w:rPr>
        <w:t xml:space="preserve">Individual Tasks (Named):</w:t>
      </w:r>
    </w:p>
    <w:p>
      <w:pPr>
        <w:pStyle w:val="ListParagraph"/>
        <w:numPr>
          <w:ilvl w:val="0"/>
          <w:numId w:val="2"/>
        </w:numPr>
        <w:spacing w:after="35" w:line="246"/>
      </w:pPr>
      <w:r>
        <w:rPr>
          <w:b/>
          <w:bCs/>
          <w:sz w:val="19"/>
          <w:szCs w:val="19"/>
        </w:rPr>
        <w:t xml:space="preserve">Sujith Putta — </w:t>
      </w:r>
      <w:r>
        <w:rPr>
          <w:sz w:val="19"/>
          <w:szCs w:val="19"/>
        </w:rPr>
        <w:t xml:space="preserve">finalize top-3 accuracy, latency, and accuracy-delta numbers vs. both baselines; write the Results &amp; Discussion section of the Phase-1 report.</w:t>
      </w:r>
    </w:p>
    <w:p>
      <w:pPr>
        <w:pStyle w:val="ListParagraph"/>
        <w:numPr>
          <w:ilvl w:val="0"/>
          <w:numId w:val="2"/>
        </w:numPr>
        <w:spacing w:after="35" w:line="246"/>
      </w:pPr>
      <w:r>
        <w:rPr>
          <w:b/>
          <w:bCs/>
          <w:sz w:val="19"/>
          <w:szCs w:val="19"/>
        </w:rPr>
        <w:t xml:space="preserve">K Vikas Aneesh Reddy — </w:t>
      </w:r>
      <w:r>
        <w:rPr>
          <w:sz w:val="19"/>
          <w:szCs w:val="19"/>
        </w:rPr>
        <w:t xml:space="preserve">run the final QA pass — a fresh-install test on the Pi from a clean SD-card image — to confirm the system is reproducible end-to-end.</w:t>
      </w:r>
    </w:p>
    <w:p>
      <w:pPr>
        <w:pStyle w:val="ListParagraph"/>
        <w:numPr>
          <w:ilvl w:val="0"/>
          <w:numId w:val="2"/>
        </w:numPr>
        <w:spacing w:after="35" w:line="246"/>
      </w:pPr>
      <w:r>
        <w:rPr>
          <w:b/>
          <w:bCs/>
          <w:sz w:val="19"/>
          <w:szCs w:val="19"/>
        </w:rPr>
        <w:t xml:space="preserve">Mokshith Karnati — </w:t>
      </w:r>
      <w:r>
        <w:rPr>
          <w:sz w:val="19"/>
          <w:szCs w:val="19"/>
        </w:rPr>
        <w:t xml:space="preserve">assemble and format the consolidated Phase-1 report (methodology, results &amp; discussion, conclusion, references) and submit it by 28 September 2026.</w:t>
      </w:r>
    </w:p>
    <w:p>
      <w:pPr>
        <w:spacing w:after="10" w:before="40"/>
      </w:pPr>
      <w:r>
        <w:rPr>
          <w:b/>
          <w:bCs/>
          <w:sz w:val="18"/>
          <w:szCs w:val="18"/>
        </w:rPr>
        <w:t xml:space="preserve">Deliverable: </w:t>
      </w:r>
      <w:r>
        <w:rPr>
          <w:sz w:val="18"/>
          <w:szCs w:val="18"/>
        </w:rPr>
        <w:t xml:space="preserve">Phase-1 report submitted; system demonstrably reproducible from a clean Pi image.</w:t>
      </w:r>
    </w:p>
    <w:p>
      <w:pPr>
        <w:spacing w:after="60"/>
      </w:pPr>
      <w:r>
        <w:rPr>
          <w:b/>
          <w:bCs/>
          <w:sz w:val="18"/>
          <w:szCs w:val="18"/>
        </w:rPr>
        <w:t xml:space="preserve">Cumulative target: </w:t>
      </w:r>
      <w:r>
        <w:rPr>
          <w:b/>
          <w:bCs/>
          <w:color w:val="1F3864"/>
          <w:sz w:val="18"/>
          <w:szCs w:val="18"/>
        </w:rPr>
        <w:t xml:space="preserve">~90% — Phase-1 scope fully delivered with margin; remainder carries into Phase 2</w:t>
      </w:r>
    </w:p>
    <w:p>
      <w:pPr>
        <w:pStyle w:val="Heading1"/>
        <w:pBdr>
          <w:bottom w:val="single" w:color="1F3864" w:sz="6" w:space="4"/>
        </w:pBdr>
        <w:spacing w:after="80" w:before="160"/>
      </w:pPr>
      <w:r>
        <w:rPr>
          <w:b/>
          <w:bCs/>
          <w:color w:val="1F3864"/>
          <w:sz w:val="24"/>
          <w:szCs w:val="24"/>
        </w:rPr>
        <w:t xml:space="preserve">8. Deferred Features (Not in Phase-1 Demo)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200"/>
        <w:gridCol w:w="5000"/>
      </w:tblGrid>
      <w:tr>
        <w:trPr>
          <w:tblHeader/>
        </w:trPr>
        <w:tc>
          <w:tcPr>
            <w:tcW w:type="dxa" w:w="4200"/>
            <w:shd w:fill="1F3864" w:val="clear"/>
            <w:tcMar>
              <w:top w:type="dxa" w:w="25"/>
              <w:left w:type="dxa" w:w="80"/>
              <w:bottom w:type="dxa" w:w="25"/>
              <w:right w:type="dxa" w:w="80"/>
            </w:tcMar>
            <w:vAlign w:val="center"/>
          </w:tcPr>
          <w:p>
            <w:pPr>
              <w:jc w:val="left"/>
            </w:pPr>
            <w:r>
              <w:rPr>
                <w:b/>
                <w:bCs/>
                <w:color w:val="FFFFFF"/>
                <w:sz w:val="17"/>
                <w:szCs w:val="17"/>
              </w:rPr>
              <w:t xml:space="preserve">Feature</w:t>
            </w:r>
          </w:p>
        </w:tc>
        <w:tc>
          <w:tcPr>
            <w:tcW w:type="dxa" w:w="5000"/>
            <w:shd w:fill="1F3864" w:val="clear"/>
            <w:tcMar>
              <w:top w:type="dxa" w:w="25"/>
              <w:left w:type="dxa" w:w="80"/>
              <w:bottom w:type="dxa" w:w="25"/>
              <w:right w:type="dxa" w:w="80"/>
            </w:tcMar>
            <w:vAlign w:val="center"/>
          </w:tcPr>
          <w:p>
            <w:pPr>
              <w:jc w:val="left"/>
            </w:pPr>
            <w:r>
              <w:rPr>
                <w:b/>
                <w:bCs/>
                <w:color w:val="FFFFFF"/>
                <w:sz w:val="17"/>
                <w:szCs w:val="17"/>
              </w:rPr>
              <w:t xml:space="preserve">Reason Deferred</w:t>
            </w:r>
          </w:p>
        </w:tc>
      </w:tr>
      <w:tr>
        <w:tc>
          <w:tcPr>
            <w:tcW w:type="dxa" w:w="4200"/>
            <w:shd w:fill="FFFFFF" w:val="clear"/>
            <w:tcMar>
              <w:top w:type="dxa" w:w="25"/>
              <w:left w:type="dxa" w:w="80"/>
              <w:bottom w:type="dxa" w:w="25"/>
              <w:right w:type="dxa" w:w="80"/>
            </w:tcMar>
            <w:vAlign w:val="center"/>
          </w:tcPr>
          <w:p>
            <w:pPr>
              <w:jc w:val="left"/>
            </w:pPr>
            <w:r>
              <w:rPr>
                <w:b/>
                <w:bCs/>
                <w:color w:val="000000"/>
                <w:sz w:val="17"/>
                <w:szCs w:val="17"/>
              </w:rPr>
              <w:t xml:space="preserve">Neo4j knowledge graph for file relationships</w:t>
            </w:r>
          </w:p>
        </w:tc>
        <w:tc>
          <w:tcPr>
            <w:tcW w:type="dxa" w:w="5000"/>
            <w:shd w:fill="FFFFFF" w:val="clear"/>
            <w:tcMar>
              <w:top w:type="dxa" w:w="25"/>
              <w:left w:type="dxa" w:w="80"/>
              <w:bottom w:type="dxa" w:w="25"/>
              <w:right w:type="dxa" w:w="80"/>
            </w:tcMar>
            <w:vAlign w:val="center"/>
          </w:tcPr>
          <w:p>
            <w:pPr>
              <w:jc w:val="left"/>
            </w:pPr>
            <w:r>
              <w:rPr>
                <w:b w:val="false"/>
                <w:bCs w:val="false"/>
                <w:color w:val="000000"/>
                <w:sz w:val="17"/>
                <w:szCs w:val="17"/>
              </w:rPr>
              <w:t xml:space="preserve">Adds complexity without changing the core demo</w:t>
            </w:r>
          </w:p>
        </w:tc>
      </w:tr>
      <w:tr>
        <w:tc>
          <w:tcPr>
            <w:tcW w:type="dxa" w:w="4200"/>
            <w:shd w:fill="F2F2F2" w:val="clear"/>
            <w:tcMar>
              <w:top w:type="dxa" w:w="25"/>
              <w:left w:type="dxa" w:w="80"/>
              <w:bottom w:type="dxa" w:w="25"/>
              <w:right w:type="dxa" w:w="80"/>
            </w:tcMar>
            <w:vAlign w:val="center"/>
          </w:tcPr>
          <w:p>
            <w:pPr>
              <w:jc w:val="left"/>
            </w:pPr>
            <w:r>
              <w:rPr>
                <w:b/>
                <w:bCs/>
                <w:color w:val="000000"/>
                <w:sz w:val="17"/>
                <w:szCs w:val="17"/>
              </w:rPr>
              <w:t xml:space="preserve">Multi-node Raspberry Pi cluster</w:t>
            </w:r>
          </w:p>
        </w:tc>
        <w:tc>
          <w:tcPr>
            <w:tcW w:type="dxa" w:w="5000"/>
            <w:shd w:fill="F2F2F2" w:val="clear"/>
            <w:tcMar>
              <w:top w:type="dxa" w:w="25"/>
              <w:left w:type="dxa" w:w="80"/>
              <w:bottom w:type="dxa" w:w="25"/>
              <w:right w:type="dxa" w:w="80"/>
            </w:tcMar>
            <w:vAlign w:val="center"/>
          </w:tcPr>
          <w:p>
            <w:pPr>
              <w:jc w:val="left"/>
            </w:pPr>
            <w:r>
              <w:rPr>
                <w:b w:val="false"/>
                <w:bCs w:val="false"/>
                <w:color w:val="000000"/>
                <w:sz w:val="17"/>
                <w:szCs w:val="17"/>
              </w:rPr>
              <w:t xml:space="preserve">A single Pi is sufficient to demonstrate the concept</w:t>
            </w:r>
          </w:p>
        </w:tc>
      </w:tr>
      <w:tr>
        <w:tc>
          <w:tcPr>
            <w:tcW w:type="dxa" w:w="4200"/>
            <w:shd w:fill="FFFFFF" w:val="clear"/>
            <w:tcMar>
              <w:top w:type="dxa" w:w="25"/>
              <w:left w:type="dxa" w:w="80"/>
              <w:bottom w:type="dxa" w:w="25"/>
              <w:right w:type="dxa" w:w="80"/>
            </w:tcMar>
            <w:vAlign w:val="center"/>
          </w:tcPr>
          <w:p>
            <w:pPr>
              <w:jc w:val="left"/>
            </w:pPr>
            <w:r>
              <w:rPr>
                <w:b/>
                <w:bCs/>
                <w:color w:val="000000"/>
                <w:sz w:val="17"/>
                <w:szCs w:val="17"/>
              </w:rPr>
              <w:t xml:space="preserve">Voice input</w:t>
            </w:r>
          </w:p>
        </w:tc>
        <w:tc>
          <w:tcPr>
            <w:tcW w:type="dxa" w:w="5000"/>
            <w:shd w:fill="FFFFFF" w:val="clear"/>
            <w:tcMar>
              <w:top w:type="dxa" w:w="25"/>
              <w:left w:type="dxa" w:w="80"/>
              <w:bottom w:type="dxa" w:w="25"/>
              <w:right w:type="dxa" w:w="80"/>
            </w:tcMar>
            <w:vAlign w:val="center"/>
          </w:tcPr>
          <w:p>
            <w:pPr>
              <w:jc w:val="left"/>
            </w:pPr>
            <w:r>
              <w:rPr>
                <w:b w:val="false"/>
                <w:bCs w:val="false"/>
                <w:color w:val="000000"/>
                <w:sz w:val="17"/>
                <w:szCs w:val="17"/>
              </w:rPr>
              <w:t xml:space="preserve">Text input is sufficient; a microphone adds hardware risk</w:t>
            </w:r>
          </w:p>
        </w:tc>
      </w:tr>
      <w:tr>
        <w:tc>
          <w:tcPr>
            <w:tcW w:type="dxa" w:w="4200"/>
            <w:shd w:fill="F2F2F2" w:val="clear"/>
            <w:tcMar>
              <w:top w:type="dxa" w:w="25"/>
              <w:left w:type="dxa" w:w="80"/>
              <w:bottom w:type="dxa" w:w="25"/>
              <w:right w:type="dxa" w:w="80"/>
            </w:tcMar>
            <w:vAlign w:val="center"/>
          </w:tcPr>
          <w:p>
            <w:pPr>
              <w:jc w:val="left"/>
            </w:pPr>
            <w:r>
              <w:rPr>
                <w:b/>
                <w:bCs/>
                <w:color w:val="000000"/>
                <w:sz w:val="17"/>
                <w:szCs w:val="17"/>
              </w:rPr>
              <w:t xml:space="preserve">User authentication / login</w:t>
            </w:r>
          </w:p>
        </w:tc>
        <w:tc>
          <w:tcPr>
            <w:tcW w:type="dxa" w:w="5000"/>
            <w:shd w:fill="F2F2F2" w:val="clear"/>
            <w:tcMar>
              <w:top w:type="dxa" w:w="25"/>
              <w:left w:type="dxa" w:w="80"/>
              <w:bottom w:type="dxa" w:w="25"/>
              <w:right w:type="dxa" w:w="80"/>
            </w:tcMar>
            <w:vAlign w:val="center"/>
          </w:tcPr>
          <w:p>
            <w:pPr>
              <w:jc w:val="left"/>
            </w:pPr>
            <w:r>
              <w:rPr>
                <w:b w:val="false"/>
                <w:bCs w:val="false"/>
                <w:color w:val="000000"/>
                <w:sz w:val="17"/>
                <w:szCs w:val="17"/>
              </w:rPr>
              <w:t xml:space="preserve">Out of scope for the capstone demo</w:t>
            </w:r>
          </w:p>
        </w:tc>
      </w:tr>
      <w:tr>
        <w:tc>
          <w:tcPr>
            <w:tcW w:type="dxa" w:w="4200"/>
            <w:shd w:fill="FFFFFF" w:val="clear"/>
            <w:tcMar>
              <w:top w:type="dxa" w:w="25"/>
              <w:left w:type="dxa" w:w="80"/>
              <w:bottom w:type="dxa" w:w="25"/>
              <w:right w:type="dxa" w:w="80"/>
            </w:tcMar>
            <w:vAlign w:val="center"/>
          </w:tcPr>
          <w:p>
            <w:pPr>
              <w:jc w:val="left"/>
            </w:pPr>
            <w:r>
              <w:rPr>
                <w:b/>
                <w:bCs/>
                <w:color w:val="000000"/>
                <w:sz w:val="17"/>
                <w:szCs w:val="17"/>
              </w:rPr>
              <w:t xml:space="preserve">File versioning</w:t>
            </w:r>
          </w:p>
        </w:tc>
        <w:tc>
          <w:tcPr>
            <w:tcW w:type="dxa" w:w="5000"/>
            <w:shd w:fill="FFFFFF" w:val="clear"/>
            <w:tcMar>
              <w:top w:type="dxa" w:w="25"/>
              <w:left w:type="dxa" w:w="80"/>
              <w:bottom w:type="dxa" w:w="25"/>
              <w:right w:type="dxa" w:w="80"/>
            </w:tcMar>
            <w:vAlign w:val="center"/>
          </w:tcPr>
          <w:p>
            <w:pPr>
              <w:jc w:val="left"/>
            </w:pPr>
            <w:r>
              <w:rPr>
                <w:b w:val="false"/>
                <w:bCs w:val="false"/>
                <w:color w:val="000000"/>
                <w:sz w:val="17"/>
                <w:szCs w:val="17"/>
              </w:rPr>
              <w:t xml:space="preserve">Non-essential within the 1.5-month implementation window</w:t>
            </w:r>
          </w:p>
        </w:tc>
      </w:tr>
      <w:tr>
        <w:tc>
          <w:tcPr>
            <w:tcW w:type="dxa" w:w="4200"/>
            <w:shd w:fill="F2F2F2" w:val="clear"/>
            <w:tcMar>
              <w:top w:type="dxa" w:w="25"/>
              <w:left w:type="dxa" w:w="80"/>
              <w:bottom w:type="dxa" w:w="25"/>
              <w:right w:type="dxa" w:w="80"/>
            </w:tcMar>
            <w:vAlign w:val="center"/>
          </w:tcPr>
          <w:p>
            <w:pPr>
              <w:jc w:val="left"/>
            </w:pPr>
            <w:r>
              <w:rPr>
                <w:b/>
                <w:bCs/>
                <w:color w:val="000000"/>
                <w:sz w:val="17"/>
                <w:szCs w:val="17"/>
              </w:rPr>
              <w:t xml:space="preserve">Mobile-optimized UI</w:t>
            </w:r>
          </w:p>
        </w:tc>
        <w:tc>
          <w:tcPr>
            <w:tcW w:type="dxa" w:w="5000"/>
            <w:shd w:fill="F2F2F2" w:val="clear"/>
            <w:tcMar>
              <w:top w:type="dxa" w:w="25"/>
              <w:left w:type="dxa" w:w="80"/>
              <w:bottom w:type="dxa" w:w="25"/>
              <w:right w:type="dxa" w:w="80"/>
            </w:tcMar>
            <w:vAlign w:val="center"/>
          </w:tcPr>
          <w:p>
            <w:pPr>
              <w:jc w:val="left"/>
            </w:pPr>
            <w:r>
              <w:rPr>
                <w:b w:val="false"/>
                <w:bCs w:val="false"/>
                <w:color w:val="000000"/>
                <w:sz w:val="17"/>
                <w:szCs w:val="17"/>
              </w:rPr>
              <w:t xml:space="preserve">Desktop-browser access is sufficient for evaluation</w:t>
            </w:r>
          </w:p>
        </w:tc>
      </w:tr>
    </w:tbl>
    <w:p>
      <w:pPr>
        <w:pStyle w:val="Heading1"/>
        <w:pBdr>
          <w:bottom w:val="single" w:color="1F3864" w:sz="6" w:space="4"/>
        </w:pBdr>
        <w:spacing w:after="80" w:before="160"/>
      </w:pPr>
      <w:r>
        <w:rPr>
          <w:b/>
          <w:bCs/>
          <w:color w:val="1F3864"/>
          <w:sz w:val="24"/>
          <w:szCs w:val="24"/>
        </w:rPr>
        <w:t xml:space="preserve">9. Software Stack &amp; Versions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1600"/>
        <w:gridCol w:w="3600"/>
      </w:tblGrid>
      <w:tr>
        <w:trPr>
          <w:tblHeader/>
        </w:trPr>
        <w:tc>
          <w:tcPr>
            <w:tcW w:type="dxa" w:w="2200"/>
            <w:shd w:fill="1F3864" w:val="clear"/>
            <w:tcMar>
              <w:top w:type="dxa" w:w="25"/>
              <w:left w:type="dxa" w:w="80"/>
              <w:bottom w:type="dxa" w:w="25"/>
              <w:right w:type="dxa" w:w="80"/>
            </w:tcMar>
            <w:vAlign w:val="center"/>
          </w:tcPr>
          <w:p>
            <w:pPr>
              <w:jc w:val="left"/>
            </w:pPr>
            <w:r>
              <w:rPr>
                <w:b/>
                <w:bCs/>
                <w:color w:val="FFFFFF"/>
                <w:sz w:val="17"/>
                <w:szCs w:val="17"/>
              </w:rPr>
              <w:t xml:space="preserve">Component</w:t>
            </w:r>
          </w:p>
        </w:tc>
        <w:tc>
          <w:tcPr>
            <w:tcW w:type="dxa" w:w="2600"/>
            <w:shd w:fill="1F3864" w:val="clear"/>
            <w:tcMar>
              <w:top w:type="dxa" w:w="25"/>
              <w:left w:type="dxa" w:w="80"/>
              <w:bottom w:type="dxa" w:w="25"/>
              <w:right w:type="dxa" w:w="80"/>
            </w:tcMar>
            <w:vAlign w:val="center"/>
          </w:tcPr>
          <w:p>
            <w:pPr>
              <w:jc w:val="left"/>
            </w:pPr>
            <w:r>
              <w:rPr>
                <w:b/>
                <w:bCs/>
                <w:color w:val="FFFFFF"/>
                <w:sz w:val="17"/>
                <w:szCs w:val="17"/>
              </w:rPr>
              <w:t xml:space="preserve">Tool / Library</w:t>
            </w:r>
          </w:p>
        </w:tc>
        <w:tc>
          <w:tcPr>
            <w:tcW w:type="dxa" w:w="1600"/>
            <w:shd w:fill="1F3864" w:val="clear"/>
            <w:tcMar>
              <w:top w:type="dxa" w:w="25"/>
              <w:left w:type="dxa" w:w="80"/>
              <w:bottom w:type="dxa" w:w="25"/>
              <w:right w:type="dxa" w:w="80"/>
            </w:tcMar>
            <w:vAlign w:val="center"/>
          </w:tcPr>
          <w:p>
            <w:pPr>
              <w:jc w:val="center"/>
            </w:pPr>
            <w:r>
              <w:rPr>
                <w:b/>
                <w:bCs/>
                <w:color w:val="FFFFFF"/>
                <w:sz w:val="17"/>
                <w:szCs w:val="17"/>
              </w:rPr>
              <w:t xml:space="preserve">Version</w:t>
            </w:r>
          </w:p>
        </w:tc>
        <w:tc>
          <w:tcPr>
            <w:tcW w:type="dxa" w:w="3600"/>
            <w:shd w:fill="1F3864" w:val="clear"/>
            <w:tcMar>
              <w:top w:type="dxa" w:w="25"/>
              <w:left w:type="dxa" w:w="80"/>
              <w:bottom w:type="dxa" w:w="25"/>
              <w:right w:type="dxa" w:w="80"/>
            </w:tcMar>
            <w:vAlign w:val="center"/>
          </w:tcPr>
          <w:p>
            <w:pPr>
              <w:jc w:val="left"/>
            </w:pPr>
            <w:r>
              <w:rPr>
                <w:b/>
                <w:bCs/>
                <w:color w:val="FFFFFF"/>
                <w:sz w:val="17"/>
                <w:szCs w:val="17"/>
              </w:rPr>
              <w:t xml:space="preserve">Purpose</w:t>
            </w:r>
          </w:p>
        </w:tc>
      </w:tr>
      <w:tr>
        <w:tc>
          <w:tcPr>
            <w:tcW w:type="dxa" w:w="2200"/>
            <w:shd w:fill="FFFFFF" w:val="clear"/>
            <w:tcMar>
              <w:top w:type="dxa" w:w="25"/>
              <w:left w:type="dxa" w:w="80"/>
              <w:bottom w:type="dxa" w:w="25"/>
              <w:right w:type="dxa" w:w="80"/>
            </w:tcMar>
            <w:vAlign w:val="center"/>
          </w:tcPr>
          <w:p>
            <w:pPr>
              <w:jc w:val="left"/>
            </w:pPr>
            <w:r>
              <w:rPr>
                <w:b/>
                <w:bCs/>
                <w:color w:val="000000"/>
                <w:sz w:val="17"/>
                <w:szCs w:val="17"/>
              </w:rPr>
              <w:t xml:space="preserve">Operating System</w:t>
            </w:r>
          </w:p>
        </w:tc>
        <w:tc>
          <w:tcPr>
            <w:tcW w:type="dxa" w:w="2600"/>
            <w:shd w:fill="FFFFFF" w:val="clear"/>
            <w:tcMar>
              <w:top w:type="dxa" w:w="25"/>
              <w:left w:type="dxa" w:w="80"/>
              <w:bottom w:type="dxa" w:w="25"/>
              <w:right w:type="dxa" w:w="80"/>
            </w:tcMar>
            <w:vAlign w:val="center"/>
          </w:tcPr>
          <w:p>
            <w:pPr>
              <w:jc w:val="left"/>
            </w:pPr>
            <w:r>
              <w:rPr>
                <w:b w:val="false"/>
                <w:bCs w:val="false"/>
                <w:color w:val="000000"/>
                <w:sz w:val="17"/>
                <w:szCs w:val="17"/>
              </w:rPr>
              <w:t xml:space="preserve">Raspberry Pi OS (64-bit)</w:t>
            </w:r>
          </w:p>
        </w:tc>
        <w:tc>
          <w:tcPr>
            <w:tcW w:type="dxa" w:w="1600"/>
            <w:shd w:fill="FFFFFF" w:val="clear"/>
            <w:tcMar>
              <w:top w:type="dxa" w:w="25"/>
              <w:left w:type="dxa" w:w="80"/>
              <w:bottom w:type="dxa" w:w="25"/>
              <w:right w:type="dxa" w:w="80"/>
            </w:tcMar>
            <w:vAlign w:val="center"/>
          </w:tcPr>
          <w:p>
            <w:pPr>
              <w:jc w:val="center"/>
            </w:pPr>
            <w:r>
              <w:rPr>
                <w:b w:val="false"/>
                <w:bCs w:val="false"/>
                <w:color w:val="000000"/>
                <w:sz w:val="17"/>
                <w:szCs w:val="17"/>
              </w:rPr>
              <w:t xml:space="preserve">Bookworm (2026-01)</w:t>
            </w:r>
          </w:p>
        </w:tc>
        <w:tc>
          <w:tcPr>
            <w:tcW w:type="dxa" w:w="3600"/>
            <w:shd w:fill="FFFFFF" w:val="clear"/>
            <w:tcMar>
              <w:top w:type="dxa" w:w="25"/>
              <w:left w:type="dxa" w:w="80"/>
              <w:bottom w:type="dxa" w:w="25"/>
              <w:right w:type="dxa" w:w="80"/>
            </w:tcMar>
            <w:vAlign w:val="center"/>
          </w:tcPr>
          <w:p>
            <w:pPr>
              <w:jc w:val="left"/>
            </w:pPr>
            <w:r>
              <w:rPr>
                <w:b w:val="false"/>
                <w:bCs w:val="false"/>
                <w:color w:val="000000"/>
                <w:sz w:val="17"/>
                <w:szCs w:val="17"/>
              </w:rPr>
              <w:t xml:space="preserve">Host OS for the edge/memory-layer node</w:t>
            </w:r>
          </w:p>
        </w:tc>
      </w:tr>
      <w:tr>
        <w:tc>
          <w:tcPr>
            <w:tcW w:type="dxa" w:w="2200"/>
            <w:shd w:fill="F2F2F2" w:val="clear"/>
            <w:tcMar>
              <w:top w:type="dxa" w:w="25"/>
              <w:left w:type="dxa" w:w="80"/>
              <w:bottom w:type="dxa" w:w="25"/>
              <w:right w:type="dxa" w:w="80"/>
            </w:tcMar>
            <w:vAlign w:val="center"/>
          </w:tcPr>
          <w:p>
            <w:pPr>
              <w:jc w:val="left"/>
            </w:pPr>
            <w:r>
              <w:rPr>
                <w:b/>
                <w:bCs/>
                <w:color w:val="000000"/>
                <w:sz w:val="17"/>
                <w:szCs w:val="17"/>
              </w:rPr>
              <w:t xml:space="preserve">Runtime</w:t>
            </w:r>
          </w:p>
        </w:tc>
        <w:tc>
          <w:tcPr>
            <w:tcW w:type="dxa" w:w="2600"/>
            <w:shd w:fill="F2F2F2" w:val="clear"/>
            <w:tcMar>
              <w:top w:type="dxa" w:w="25"/>
              <w:left w:type="dxa" w:w="80"/>
              <w:bottom w:type="dxa" w:w="25"/>
              <w:right w:type="dxa" w:w="80"/>
            </w:tcMar>
            <w:vAlign w:val="center"/>
          </w:tcPr>
          <w:p>
            <w:pPr>
              <w:jc w:val="left"/>
            </w:pPr>
            <w:r>
              <w:rPr>
                <w:b w:val="false"/>
                <w:bCs w:val="false"/>
                <w:color w:val="000000"/>
                <w:sz w:val="17"/>
                <w:szCs w:val="17"/>
              </w:rPr>
              <w:t xml:space="preserve">Python</w:t>
            </w:r>
          </w:p>
        </w:tc>
        <w:tc>
          <w:tcPr>
            <w:tcW w:type="dxa" w:w="1600"/>
            <w:shd w:fill="F2F2F2" w:val="clear"/>
            <w:tcMar>
              <w:top w:type="dxa" w:w="25"/>
              <w:left w:type="dxa" w:w="80"/>
              <w:bottom w:type="dxa" w:w="25"/>
              <w:right w:type="dxa" w:w="80"/>
            </w:tcMar>
            <w:vAlign w:val="center"/>
          </w:tcPr>
          <w:p>
            <w:pPr>
              <w:jc w:val="center"/>
            </w:pPr>
            <w:r>
              <w:rPr>
                <w:b w:val="false"/>
                <w:bCs w:val="false"/>
                <w:color w:val="000000"/>
                <w:sz w:val="17"/>
                <w:szCs w:val="17"/>
              </w:rPr>
              <w:t xml:space="preserve">3.11.x</w:t>
            </w:r>
          </w:p>
        </w:tc>
        <w:tc>
          <w:tcPr>
            <w:tcW w:type="dxa" w:w="3600"/>
            <w:shd w:fill="F2F2F2" w:val="clear"/>
            <w:tcMar>
              <w:top w:type="dxa" w:w="25"/>
              <w:left w:type="dxa" w:w="80"/>
              <w:bottom w:type="dxa" w:w="25"/>
              <w:right w:type="dxa" w:w="80"/>
            </w:tcMar>
            <w:vAlign w:val="center"/>
          </w:tcPr>
          <w:p>
            <w:pPr>
              <w:jc w:val="left"/>
            </w:pPr>
            <w:r>
              <w:rPr>
                <w:b w:val="false"/>
                <w:bCs w:val="false"/>
                <w:color w:val="000000"/>
                <w:sz w:val="17"/>
                <w:szCs w:val="17"/>
              </w:rPr>
              <w:t xml:space="preserve">Core application language, laptop + Pi</w:t>
            </w:r>
          </w:p>
        </w:tc>
      </w:tr>
      <w:tr>
        <w:tc>
          <w:tcPr>
            <w:tcW w:type="dxa" w:w="2200"/>
            <w:shd w:fill="FFFFFF" w:val="clear"/>
            <w:tcMar>
              <w:top w:type="dxa" w:w="25"/>
              <w:left w:type="dxa" w:w="80"/>
              <w:bottom w:type="dxa" w:w="25"/>
              <w:right w:type="dxa" w:w="80"/>
            </w:tcMar>
            <w:vAlign w:val="center"/>
          </w:tcPr>
          <w:p>
            <w:pPr>
              <w:jc w:val="left"/>
            </w:pPr>
            <w:r>
              <w:rPr>
                <w:b/>
                <w:bCs/>
                <w:color w:val="000000"/>
                <w:sz w:val="17"/>
                <w:szCs w:val="17"/>
              </w:rPr>
              <w:t xml:space="preserve">LLM Runtime</w:t>
            </w:r>
          </w:p>
        </w:tc>
        <w:tc>
          <w:tcPr>
            <w:tcW w:type="dxa" w:w="2600"/>
            <w:shd w:fill="FFFFFF" w:val="clear"/>
            <w:tcMar>
              <w:top w:type="dxa" w:w="25"/>
              <w:left w:type="dxa" w:w="80"/>
              <w:bottom w:type="dxa" w:w="25"/>
              <w:right w:type="dxa" w:w="80"/>
            </w:tcMar>
            <w:vAlign w:val="center"/>
          </w:tcPr>
          <w:p>
            <w:pPr>
              <w:jc w:val="left"/>
            </w:pPr>
            <w:r>
              <w:rPr>
                <w:b w:val="false"/>
                <w:bCs w:val="false"/>
                <w:color w:val="000000"/>
                <w:sz w:val="17"/>
                <w:szCs w:val="17"/>
              </w:rPr>
              <w:t xml:space="preserve">Ollama</w:t>
            </w:r>
          </w:p>
        </w:tc>
        <w:tc>
          <w:tcPr>
            <w:tcW w:type="dxa" w:w="1600"/>
            <w:shd w:fill="FFFFFF" w:val="clear"/>
            <w:tcMar>
              <w:top w:type="dxa" w:w="25"/>
              <w:left w:type="dxa" w:w="80"/>
              <w:bottom w:type="dxa" w:w="25"/>
              <w:right w:type="dxa" w:w="80"/>
            </w:tcMar>
            <w:vAlign w:val="center"/>
          </w:tcPr>
          <w:p>
            <w:pPr>
              <w:jc w:val="center"/>
            </w:pPr>
            <w:r>
              <w:rPr>
                <w:b w:val="false"/>
                <w:bCs w:val="false"/>
                <w:color w:val="000000"/>
                <w:sz w:val="17"/>
                <w:szCs w:val="17"/>
              </w:rPr>
              <w:t xml:space="preserve">0.5.x</w:t>
            </w:r>
          </w:p>
        </w:tc>
        <w:tc>
          <w:tcPr>
            <w:tcW w:type="dxa" w:w="3600"/>
            <w:shd w:fill="FFFFFF" w:val="clear"/>
            <w:tcMar>
              <w:top w:type="dxa" w:w="25"/>
              <w:left w:type="dxa" w:w="80"/>
              <w:bottom w:type="dxa" w:w="25"/>
              <w:right w:type="dxa" w:w="80"/>
            </w:tcMar>
            <w:vAlign w:val="center"/>
          </w:tcPr>
          <w:p>
            <w:pPr>
              <w:jc w:val="left"/>
            </w:pPr>
            <w:r>
              <w:rPr>
                <w:b w:val="false"/>
                <w:bCs w:val="false"/>
                <w:color w:val="000000"/>
                <w:sz w:val="17"/>
                <w:szCs w:val="17"/>
              </w:rPr>
              <w:t xml:space="preserve">Serves the local LLM without cloud calls</w:t>
            </w:r>
          </w:p>
        </w:tc>
      </w:tr>
      <w:tr>
        <w:tc>
          <w:tcPr>
            <w:tcW w:type="dxa" w:w="2200"/>
            <w:tcMar>
              <w:top w:type="dxa" w:w="25"/>
              <w:left w:type="dxa" w:w="80"/>
              <w:bottom w:type="dxa" w:w="25"/>
              <w:right w:type="dxa" w:w="80"/>
            </w:tcMar>
            <w:vAlign w:val="center"/>
          </w:tcPr>
          <w:p>
            <w:pPr>
              <w:jc w:val="left"/>
            </w:pPr>
            <w:r>
              <w:rPr>
                <w:b/>
                <w:bCs/>
                <w:color w:val="000000"/>
                <w:sz w:val="17"/>
                <w:szCs w:val="17"/>
              </w:rPr>
              <w:t xml:space="preserve">Hardware Acceleration</w:t>
            </w:r>
          </w:p>
        </w:tc>
        <w:tc>
          <w:tcPr>
            <w:tcW w:type="dxa" w:w="2600"/>
            <w:shd w:fill="FFFFFF" w:val="clear"/>
            <w:tcMar>
              <w:top w:type="dxa" w:w="25"/>
              <w:left w:type="dxa" w:w="80"/>
              <w:bottom w:type="dxa" w:w="25"/>
              <w:right w:type="dxa" w:w="80"/>
            </w:tcMar>
            <w:vAlign w:val="center"/>
          </w:tcPr>
          <w:p>
            <w:pPr>
              <w:jc w:val="left"/>
            </w:pPr>
            <w:r>
              <w:rPr>
                <w:b w:val="false"/>
                <w:bCs w:val="false"/>
                <w:color w:val="000000"/>
                <w:sz w:val="17"/>
                <w:szCs w:val="17"/>
              </w:rPr>
              <w:t xml:space="preserve">Ollama backend / PyTorch MPS / CUDA</w:t>
            </w:r>
          </w:p>
        </w:tc>
        <w:tc>
          <w:tcPr>
            <w:tcW w:type="dxa" w:w="1600"/>
            <w:shd w:fill="FFFFFF" w:val="clear"/>
            <w:tcMar>
              <w:top w:type="dxa" w:w="25"/>
              <w:left w:type="dxa" w:w="80"/>
              <w:bottom w:type="dxa" w:w="25"/>
              <w:right w:type="dxa" w:w="80"/>
            </w:tcMar>
            <w:vAlign w:val="center"/>
          </w:tcPr>
          <w:p>
            <w:pPr>
              <w:jc w:val="center"/>
            </w:pPr>
            <w:r>
              <w:rPr>
                <w:b w:val="false"/>
                <w:bCs w:val="false"/>
                <w:color w:val="000000"/>
                <w:sz w:val="17"/>
                <w:szCs w:val="17"/>
              </w:rPr>
              <w:t xml:space="preserve">auto-detect</w:t>
            </w:r>
          </w:p>
        </w:tc>
        <w:tc>
          <w:tcPr>
            <w:tcW w:type="dxa" w:w="3600"/>
            <w:shd w:fill="FFFFFF" w:val="clear"/>
            <w:tcMar>
              <w:top w:type="dxa" w:w="25"/>
              <w:left w:type="dxa" w:w="80"/>
              <w:bottom w:type="dxa" w:w="25"/>
              <w:right w:type="dxa" w:w="80"/>
            </w:tcMar>
            <w:vAlign w:val="center"/>
          </w:tcPr>
          <w:p>
            <w:pPr>
              <w:jc w:val="left"/>
            </w:pPr>
            <w:r>
              <w:rPr>
                <w:b w:val="false"/>
                <w:bCs w:val="false"/>
                <w:color w:val="000000"/>
                <w:sz w:val="17"/>
                <w:szCs w:val="17"/>
              </w:rPr>
              <w:t xml:space="preserve">Selects Apple Silicon MPS (Mac), NVIDIA CUDA (Windows/Linux GPU), or CPU automatically at runtime</w:t>
            </w:r>
          </w:p>
        </w:tc>
      </w:tr>
      <w:tr>
        <w:tc>
          <w:tcPr>
            <w:tcW w:type="dxa" w:w="2200"/>
            <w:shd w:fill="F2F2F2" w:val="clear"/>
            <w:tcMar>
              <w:top w:type="dxa" w:w="25"/>
              <w:left w:type="dxa" w:w="80"/>
              <w:bottom w:type="dxa" w:w="25"/>
              <w:right w:type="dxa" w:w="80"/>
            </w:tcMar>
            <w:vAlign w:val="center"/>
          </w:tcPr>
          <w:p>
            <w:pPr>
              <w:jc w:val="left"/>
            </w:pPr>
            <w:r>
              <w:rPr>
                <w:b/>
                <w:bCs/>
                <w:color w:val="000000"/>
                <w:sz w:val="17"/>
                <w:szCs w:val="17"/>
              </w:rPr>
              <w:t xml:space="preserve">Intent-Parsing Model</w:t>
            </w:r>
          </w:p>
        </w:tc>
        <w:tc>
          <w:tcPr>
            <w:tcW w:type="dxa" w:w="2600"/>
            <w:shd w:fill="F2F2F2" w:val="clear"/>
            <w:tcMar>
              <w:top w:type="dxa" w:w="25"/>
              <w:left w:type="dxa" w:w="80"/>
              <w:bottom w:type="dxa" w:w="25"/>
              <w:right w:type="dxa" w:w="80"/>
            </w:tcMar>
            <w:vAlign w:val="center"/>
          </w:tcPr>
          <w:p>
            <w:pPr>
              <w:jc w:val="left"/>
            </w:pPr>
            <w:r>
              <w:rPr>
                <w:b w:val="false"/>
                <w:bCs w:val="false"/>
                <w:color w:val="000000"/>
                <w:sz w:val="17"/>
                <w:szCs w:val="17"/>
              </w:rPr>
              <w:t xml:space="preserve">Phi-3-mini-4k-instruct</w:t>
            </w:r>
          </w:p>
        </w:tc>
        <w:tc>
          <w:tcPr>
            <w:tcW w:type="dxa" w:w="1600"/>
            <w:shd w:fill="F2F2F2" w:val="clear"/>
            <w:tcMar>
              <w:top w:type="dxa" w:w="25"/>
              <w:left w:type="dxa" w:w="80"/>
              <w:bottom w:type="dxa" w:w="25"/>
              <w:right w:type="dxa" w:w="80"/>
            </w:tcMar>
            <w:vAlign w:val="center"/>
          </w:tcPr>
          <w:p>
            <w:pPr>
              <w:jc w:val="center"/>
            </w:pPr>
            <w:r>
              <w:rPr>
                <w:b w:val="false"/>
                <w:bCs w:val="false"/>
                <w:color w:val="000000"/>
                <w:sz w:val="17"/>
                <w:szCs w:val="17"/>
              </w:rPr>
              <w:t xml:space="preserve">Q4_K_M (GGUF)</w:t>
            </w:r>
          </w:p>
        </w:tc>
        <w:tc>
          <w:tcPr>
            <w:tcW w:type="dxa" w:w="3600"/>
            <w:shd w:fill="F2F2F2" w:val="clear"/>
            <w:tcMar>
              <w:top w:type="dxa" w:w="25"/>
              <w:left w:type="dxa" w:w="80"/>
              <w:bottom w:type="dxa" w:w="25"/>
              <w:right w:type="dxa" w:w="80"/>
            </w:tcMar>
            <w:vAlign w:val="center"/>
          </w:tcPr>
          <w:p>
            <w:pPr>
              <w:jc w:val="left"/>
            </w:pPr>
            <w:r>
              <w:rPr>
                <w:b w:val="false"/>
                <w:bCs w:val="false"/>
                <w:color w:val="000000"/>
                <w:sz w:val="17"/>
                <w:szCs w:val="17"/>
              </w:rPr>
              <w:t xml:space="preserve">Parses free-text queries into structured intent JSON</w:t>
            </w:r>
          </w:p>
        </w:tc>
      </w:tr>
      <w:tr>
        <w:tc>
          <w:tcPr>
            <w:tcW w:type="dxa" w:w="2200"/>
            <w:shd w:fill="FFFFFF" w:val="clear"/>
            <w:tcMar>
              <w:top w:type="dxa" w:w="25"/>
              <w:left w:type="dxa" w:w="80"/>
              <w:bottom w:type="dxa" w:w="25"/>
              <w:right w:type="dxa" w:w="80"/>
            </w:tcMar>
            <w:vAlign w:val="center"/>
          </w:tcPr>
          <w:p>
            <w:pPr>
              <w:jc w:val="left"/>
            </w:pPr>
            <w:r>
              <w:rPr>
                <w:b/>
                <w:bCs/>
                <w:color w:val="000000"/>
                <w:sz w:val="17"/>
                <w:szCs w:val="17"/>
              </w:rPr>
              <w:t xml:space="preserve">Embeddings</w:t>
            </w:r>
          </w:p>
        </w:tc>
        <w:tc>
          <w:tcPr>
            <w:tcW w:type="dxa" w:w="2600"/>
            <w:shd w:fill="FFFFFF" w:val="clear"/>
            <w:tcMar>
              <w:top w:type="dxa" w:w="25"/>
              <w:left w:type="dxa" w:w="80"/>
              <w:bottom w:type="dxa" w:w="25"/>
              <w:right w:type="dxa" w:w="80"/>
            </w:tcMar>
            <w:vAlign w:val="center"/>
          </w:tcPr>
          <w:p>
            <w:pPr>
              <w:jc w:val="left"/>
            </w:pPr>
            <w:r>
              <w:rPr>
                <w:b w:val="false"/>
                <w:bCs w:val="false"/>
                <w:color w:val="000000"/>
                <w:sz w:val="17"/>
                <w:szCs w:val="17"/>
              </w:rPr>
              <w:t xml:space="preserve">sentence-transformers</w:t>
            </w:r>
          </w:p>
        </w:tc>
        <w:tc>
          <w:tcPr>
            <w:tcW w:type="dxa" w:w="1600"/>
            <w:shd w:fill="FFFFFF" w:val="clear"/>
            <w:tcMar>
              <w:top w:type="dxa" w:w="25"/>
              <w:left w:type="dxa" w:w="80"/>
              <w:bottom w:type="dxa" w:w="25"/>
              <w:right w:type="dxa" w:w="80"/>
            </w:tcMar>
            <w:vAlign w:val="center"/>
          </w:tcPr>
          <w:p>
            <w:pPr>
              <w:jc w:val="center"/>
            </w:pPr>
            <w:r>
              <w:rPr>
                <w:b w:val="false"/>
                <w:bCs w:val="false"/>
                <w:color w:val="000000"/>
                <w:sz w:val="17"/>
                <w:szCs w:val="17"/>
              </w:rPr>
              <w:t xml:space="preserve">3.x (all-MiniLM-L6-v2)</w:t>
            </w:r>
          </w:p>
        </w:tc>
        <w:tc>
          <w:tcPr>
            <w:tcW w:type="dxa" w:w="3600"/>
            <w:shd w:fill="FFFFFF" w:val="clear"/>
            <w:tcMar>
              <w:top w:type="dxa" w:w="25"/>
              <w:left w:type="dxa" w:w="80"/>
              <w:bottom w:type="dxa" w:w="25"/>
              <w:right w:type="dxa" w:w="80"/>
            </w:tcMar>
            <w:vAlign w:val="center"/>
          </w:tcPr>
          <w:p>
            <w:pPr>
              <w:jc w:val="left"/>
            </w:pPr>
            <w:r>
              <w:rPr>
                <w:b w:val="false"/>
                <w:bCs w:val="false"/>
                <w:color w:val="000000"/>
                <w:sz w:val="17"/>
                <w:szCs w:val="17"/>
              </w:rPr>
              <w:t xml:space="preserve">Converts document/query text to 384-d dense vectors</w:t>
            </w:r>
          </w:p>
        </w:tc>
      </w:tr>
      <w:tr>
        <w:tc>
          <w:tcPr>
            <w:tcW w:type="dxa" w:w="2200"/>
            <w:shd w:fill="F2F2F2" w:val="clear"/>
            <w:tcMar>
              <w:top w:type="dxa" w:w="25"/>
              <w:left w:type="dxa" w:w="80"/>
              <w:bottom w:type="dxa" w:w="25"/>
              <w:right w:type="dxa" w:w="80"/>
            </w:tcMar>
            <w:vAlign w:val="center"/>
          </w:tcPr>
          <w:p>
            <w:pPr>
              <w:jc w:val="left"/>
            </w:pPr>
            <w:r>
              <w:rPr>
                <w:b/>
                <w:bCs/>
                <w:color w:val="000000"/>
                <w:sz w:val="17"/>
                <w:szCs w:val="17"/>
              </w:rPr>
              <w:t xml:space="preserve">Reranker</w:t>
            </w:r>
          </w:p>
        </w:tc>
        <w:tc>
          <w:tcPr>
            <w:tcW w:type="dxa" w:w="2600"/>
            <w:shd w:fill="F2F2F2" w:val="clear"/>
            <w:tcMar>
              <w:top w:type="dxa" w:w="25"/>
              <w:left w:type="dxa" w:w="80"/>
              <w:bottom w:type="dxa" w:w="25"/>
              <w:right w:type="dxa" w:w="80"/>
            </w:tcMar>
            <w:vAlign w:val="center"/>
          </w:tcPr>
          <w:p>
            <w:pPr>
              <w:jc w:val="left"/>
            </w:pPr>
            <w:r>
              <w:rPr>
                <w:b w:val="false"/>
                <w:bCs w:val="false"/>
                <w:color w:val="000000"/>
                <w:sz w:val="17"/>
                <w:szCs w:val="17"/>
              </w:rPr>
              <w:t xml:space="preserve">Cross-encoder (ms-marco-MiniLM)</w:t>
            </w:r>
          </w:p>
        </w:tc>
        <w:tc>
          <w:tcPr>
            <w:tcW w:type="dxa" w:w="1600"/>
            <w:shd w:fill="F2F2F2" w:val="clear"/>
            <w:tcMar>
              <w:top w:type="dxa" w:w="25"/>
              <w:left w:type="dxa" w:w="80"/>
              <w:bottom w:type="dxa" w:w="25"/>
              <w:right w:type="dxa" w:w="80"/>
            </w:tcMar>
            <w:vAlign w:val="center"/>
          </w:tcPr>
          <w:p>
            <w:pPr>
              <w:jc w:val="center"/>
            </w:pPr>
            <w:r>
              <w:rPr>
                <w:b w:val="false"/>
                <w:bCs w:val="false"/>
                <w:color w:val="000000"/>
                <w:sz w:val="17"/>
                <w:szCs w:val="17"/>
              </w:rPr>
              <w:t xml:space="preserve">latest (sentence-transformers)</w:t>
            </w:r>
          </w:p>
        </w:tc>
        <w:tc>
          <w:tcPr>
            <w:tcW w:type="dxa" w:w="3600"/>
            <w:shd w:fill="F2F2F2" w:val="clear"/>
            <w:tcMar>
              <w:top w:type="dxa" w:w="25"/>
              <w:left w:type="dxa" w:w="80"/>
              <w:bottom w:type="dxa" w:w="25"/>
              <w:right w:type="dxa" w:w="80"/>
            </w:tcMar>
            <w:vAlign w:val="center"/>
          </w:tcPr>
          <w:p>
            <w:pPr>
              <w:jc w:val="left"/>
            </w:pPr>
            <w:r>
              <w:rPr>
                <w:b w:val="false"/>
                <w:bCs w:val="false"/>
                <w:color w:val="000000"/>
                <w:sz w:val="17"/>
                <w:szCs w:val="17"/>
              </w:rPr>
              <w:t xml:space="preserve">Reorders hybrid candidates for top-3 accuracy</w:t>
            </w:r>
          </w:p>
        </w:tc>
      </w:tr>
      <w:tr>
        <w:tc>
          <w:tcPr>
            <w:tcW w:type="dxa" w:w="2200"/>
            <w:shd w:fill="FFFFFF" w:val="clear"/>
            <w:tcMar>
              <w:top w:type="dxa" w:w="25"/>
              <w:left w:type="dxa" w:w="80"/>
              <w:bottom w:type="dxa" w:w="25"/>
              <w:right w:type="dxa" w:w="80"/>
            </w:tcMar>
            <w:vAlign w:val="center"/>
          </w:tcPr>
          <w:p>
            <w:pPr>
              <w:jc w:val="left"/>
            </w:pPr>
            <w:r>
              <w:rPr>
                <w:b/>
                <w:bCs/>
                <w:color w:val="000000"/>
                <w:sz w:val="17"/>
                <w:szCs w:val="17"/>
              </w:rPr>
              <w:t xml:space="preserve">Vector + Hybrid Index</w:t>
            </w:r>
          </w:p>
        </w:tc>
        <w:tc>
          <w:tcPr>
            <w:tcW w:type="dxa" w:w="2600"/>
            <w:shd w:fill="FFFFFF" w:val="clear"/>
            <w:tcMar>
              <w:top w:type="dxa" w:w="25"/>
              <w:left w:type="dxa" w:w="80"/>
              <w:bottom w:type="dxa" w:w="25"/>
              <w:right w:type="dxa" w:w="80"/>
            </w:tcMar>
            <w:vAlign w:val="center"/>
          </w:tcPr>
          <w:p>
            <w:pPr>
              <w:jc w:val="left"/>
            </w:pPr>
            <w:r>
              <w:rPr>
                <w:b w:val="false"/>
                <w:bCs w:val="false"/>
                <w:color w:val="000000"/>
                <w:sz w:val="17"/>
                <w:szCs w:val="17"/>
              </w:rPr>
              <w:t xml:space="preserve">Qdrant (embedded mode)</w:t>
            </w:r>
          </w:p>
        </w:tc>
        <w:tc>
          <w:tcPr>
            <w:tcW w:type="dxa" w:w="1600"/>
            <w:shd w:fill="FFFFFF" w:val="clear"/>
            <w:tcMar>
              <w:top w:type="dxa" w:w="25"/>
              <w:left w:type="dxa" w:w="80"/>
              <w:bottom w:type="dxa" w:w="25"/>
              <w:right w:type="dxa" w:w="80"/>
            </w:tcMar>
            <w:vAlign w:val="center"/>
          </w:tcPr>
          <w:p>
            <w:pPr>
              <w:jc w:val="center"/>
            </w:pPr>
            <w:r>
              <w:rPr>
                <w:b w:val="false"/>
                <w:bCs w:val="false"/>
                <w:color w:val="000000"/>
                <w:sz w:val="17"/>
                <w:szCs w:val="17"/>
              </w:rPr>
              <w:t xml:space="preserve">1.9.x</w:t>
            </w:r>
          </w:p>
        </w:tc>
        <w:tc>
          <w:tcPr>
            <w:tcW w:type="dxa" w:w="3600"/>
            <w:shd w:fill="FFFFFF" w:val="clear"/>
            <w:tcMar>
              <w:top w:type="dxa" w:w="25"/>
              <w:left w:type="dxa" w:w="80"/>
              <w:bottom w:type="dxa" w:w="25"/>
              <w:right w:type="dxa" w:w="80"/>
            </w:tcMar>
            <w:vAlign w:val="center"/>
          </w:tcPr>
          <w:p>
            <w:pPr>
              <w:jc w:val="left"/>
            </w:pPr>
            <w:r>
              <w:rPr>
                <w:b w:val="false"/>
                <w:bCs w:val="false"/>
                <w:color w:val="000000"/>
                <w:sz w:val="17"/>
                <w:szCs w:val="17"/>
              </w:rPr>
              <w:t xml:space="preserve">Stores dense+sparse vectors, metadata, on-Pi hybrid search</w:t>
            </w:r>
          </w:p>
        </w:tc>
      </w:tr>
      <w:tr>
        <w:tc>
          <w:tcPr>
            <w:tcW w:type="dxa" w:w="2200"/>
            <w:shd w:fill="F2F2F2" w:val="clear"/>
            <w:tcMar>
              <w:top w:type="dxa" w:w="25"/>
              <w:left w:type="dxa" w:w="80"/>
              <w:bottom w:type="dxa" w:w="25"/>
              <w:right w:type="dxa" w:w="80"/>
            </w:tcMar>
            <w:vAlign w:val="center"/>
          </w:tcPr>
          <w:p>
            <w:pPr>
              <w:jc w:val="left"/>
            </w:pPr>
            <w:r>
              <w:rPr>
                <w:b/>
                <w:bCs/>
                <w:color w:val="000000"/>
                <w:sz w:val="17"/>
                <w:szCs w:val="17"/>
              </w:rPr>
              <w:t xml:space="preserve">Text Extraction</w:t>
            </w:r>
          </w:p>
        </w:tc>
        <w:tc>
          <w:tcPr>
            <w:tcW w:type="dxa" w:w="2600"/>
            <w:shd w:fill="F2F2F2" w:val="clear"/>
            <w:tcMar>
              <w:top w:type="dxa" w:w="25"/>
              <w:left w:type="dxa" w:w="80"/>
              <w:bottom w:type="dxa" w:w="25"/>
              <w:right w:type="dxa" w:w="80"/>
            </w:tcMar>
            <w:vAlign w:val="center"/>
          </w:tcPr>
          <w:p>
            <w:pPr>
              <w:jc w:val="left"/>
            </w:pPr>
            <w:r>
              <w:rPr>
                <w:b w:val="false"/>
                <w:bCs w:val="false"/>
                <w:color w:val="000000"/>
                <w:sz w:val="17"/>
                <w:szCs w:val="17"/>
              </w:rPr>
              <w:t xml:space="preserve">PyMuPDF</w:t>
            </w:r>
          </w:p>
        </w:tc>
        <w:tc>
          <w:tcPr>
            <w:tcW w:type="dxa" w:w="1600"/>
            <w:shd w:fill="F2F2F2" w:val="clear"/>
            <w:tcMar>
              <w:top w:type="dxa" w:w="25"/>
              <w:left w:type="dxa" w:w="80"/>
              <w:bottom w:type="dxa" w:w="25"/>
              <w:right w:type="dxa" w:w="80"/>
            </w:tcMar>
            <w:vAlign w:val="center"/>
          </w:tcPr>
          <w:p>
            <w:pPr>
              <w:jc w:val="center"/>
            </w:pPr>
            <w:r>
              <w:rPr>
                <w:b w:val="false"/>
                <w:bCs w:val="false"/>
                <w:color w:val="000000"/>
                <w:sz w:val="17"/>
                <w:szCs w:val="17"/>
              </w:rPr>
              <w:t xml:space="preserve">1.24.x</w:t>
            </w:r>
          </w:p>
        </w:tc>
        <w:tc>
          <w:tcPr>
            <w:tcW w:type="dxa" w:w="3600"/>
            <w:shd w:fill="F2F2F2" w:val="clear"/>
            <w:tcMar>
              <w:top w:type="dxa" w:w="25"/>
              <w:left w:type="dxa" w:w="80"/>
              <w:bottom w:type="dxa" w:w="25"/>
              <w:right w:type="dxa" w:w="80"/>
            </w:tcMar>
            <w:vAlign w:val="center"/>
          </w:tcPr>
          <w:p>
            <w:pPr>
              <w:jc w:val="left"/>
            </w:pPr>
            <w:r>
              <w:rPr>
                <w:b w:val="false"/>
                <w:bCs w:val="false"/>
                <w:color w:val="000000"/>
                <w:sz w:val="17"/>
                <w:szCs w:val="17"/>
              </w:rPr>
              <w:t xml:space="preserve">Extracts text from PDF uploads</w:t>
            </w:r>
          </w:p>
        </w:tc>
      </w:tr>
      <w:tr>
        <w:tc>
          <w:tcPr>
            <w:tcW w:type="dxa" w:w="2200"/>
            <w:shd w:fill="FFFFFF" w:val="clear"/>
            <w:tcMar>
              <w:top w:type="dxa" w:w="25"/>
              <w:left w:type="dxa" w:w="80"/>
              <w:bottom w:type="dxa" w:w="25"/>
              <w:right w:type="dxa" w:w="80"/>
            </w:tcMar>
            <w:vAlign w:val="center"/>
          </w:tcPr>
          <w:p>
            <w:pPr>
              <w:jc w:val="left"/>
            </w:pPr>
            <w:r>
              <w:rPr>
                <w:b/>
                <w:bCs/>
                <w:color w:val="000000"/>
                <w:sz w:val="17"/>
                <w:szCs w:val="17"/>
              </w:rPr>
              <w:t xml:space="preserve">Text Extraction</w:t>
            </w:r>
          </w:p>
        </w:tc>
        <w:tc>
          <w:tcPr>
            <w:tcW w:type="dxa" w:w="2600"/>
            <w:shd w:fill="FFFFFF" w:val="clear"/>
            <w:tcMar>
              <w:top w:type="dxa" w:w="25"/>
              <w:left w:type="dxa" w:w="80"/>
              <w:bottom w:type="dxa" w:w="25"/>
              <w:right w:type="dxa" w:w="80"/>
            </w:tcMar>
            <w:vAlign w:val="center"/>
          </w:tcPr>
          <w:p>
            <w:pPr>
              <w:jc w:val="left"/>
            </w:pPr>
            <w:r>
              <w:rPr>
                <w:b w:val="false"/>
                <w:bCs w:val="false"/>
                <w:color w:val="000000"/>
                <w:sz w:val="17"/>
                <w:szCs w:val="17"/>
              </w:rPr>
              <w:t xml:space="preserve">python-docx</w:t>
            </w:r>
          </w:p>
        </w:tc>
        <w:tc>
          <w:tcPr>
            <w:tcW w:type="dxa" w:w="1600"/>
            <w:shd w:fill="FFFFFF" w:val="clear"/>
            <w:tcMar>
              <w:top w:type="dxa" w:w="25"/>
              <w:left w:type="dxa" w:w="80"/>
              <w:bottom w:type="dxa" w:w="25"/>
              <w:right w:type="dxa" w:w="80"/>
            </w:tcMar>
            <w:vAlign w:val="center"/>
          </w:tcPr>
          <w:p>
            <w:pPr>
              <w:jc w:val="center"/>
            </w:pPr>
            <w:r>
              <w:rPr>
                <w:b w:val="false"/>
                <w:bCs w:val="false"/>
                <w:color w:val="000000"/>
                <w:sz w:val="17"/>
                <w:szCs w:val="17"/>
              </w:rPr>
              <w:t xml:space="preserve">1.1.x</w:t>
            </w:r>
          </w:p>
        </w:tc>
        <w:tc>
          <w:tcPr>
            <w:tcW w:type="dxa" w:w="3600"/>
            <w:shd w:fill="FFFFFF" w:val="clear"/>
            <w:tcMar>
              <w:top w:type="dxa" w:w="25"/>
              <w:left w:type="dxa" w:w="80"/>
              <w:bottom w:type="dxa" w:w="25"/>
              <w:right w:type="dxa" w:w="80"/>
            </w:tcMar>
            <w:vAlign w:val="center"/>
          </w:tcPr>
          <w:p>
            <w:pPr>
              <w:jc w:val="left"/>
            </w:pPr>
            <w:r>
              <w:rPr>
                <w:b w:val="false"/>
                <w:bCs w:val="false"/>
                <w:color w:val="000000"/>
                <w:sz w:val="17"/>
                <w:szCs w:val="17"/>
              </w:rPr>
              <w:t xml:space="preserve">Extracts text from DOCX uploads</w:t>
            </w:r>
          </w:p>
        </w:tc>
      </w:tr>
      <w:tr>
        <w:tc>
          <w:tcPr>
            <w:tcW w:type="dxa" w:w="2200"/>
            <w:tcMar>
              <w:top w:type="dxa" w:w="25"/>
              <w:left w:type="dxa" w:w="80"/>
              <w:bottom w:type="dxa" w:w="25"/>
              <w:right w:type="dxa" w:w="80"/>
            </w:tcMar>
            <w:vAlign w:val="center"/>
          </w:tcPr>
          <w:p>
            <w:pPr>
              <w:jc w:val="left"/>
            </w:pPr>
            <w:r>
              <w:rPr>
                <w:b/>
                <w:bCs/>
                <w:color w:val="000000"/>
                <w:sz w:val="17"/>
                <w:szCs w:val="17"/>
              </w:rPr>
              <w:t xml:space="preserve">OCR Fallback</w:t>
            </w:r>
          </w:p>
        </w:tc>
        <w:tc>
          <w:tcPr>
            <w:tcW w:type="dxa" w:w="2600"/>
            <w:shd w:fill="F2F2F2" w:val="clear"/>
            <w:tcMar>
              <w:top w:type="dxa" w:w="25"/>
              <w:left w:type="dxa" w:w="80"/>
              <w:bottom w:type="dxa" w:w="25"/>
              <w:right w:type="dxa" w:w="80"/>
            </w:tcMar>
            <w:vAlign w:val="center"/>
          </w:tcPr>
          <w:p>
            <w:pPr>
              <w:jc w:val="left"/>
            </w:pPr>
            <w:r>
              <w:rPr>
                <w:b w:val="false"/>
                <w:bCs w:val="false"/>
                <w:color w:val="000000"/>
                <w:sz w:val="17"/>
                <w:szCs w:val="17"/>
              </w:rPr>
              <w:t xml:space="preserve">Tesseract (pytesseract)</w:t>
            </w:r>
          </w:p>
        </w:tc>
        <w:tc>
          <w:tcPr>
            <w:tcW w:type="dxa" w:w="1600"/>
            <w:shd w:fill="F2F2F2" w:val="clear"/>
            <w:tcMar>
              <w:top w:type="dxa" w:w="25"/>
              <w:left w:type="dxa" w:w="80"/>
              <w:bottom w:type="dxa" w:w="25"/>
              <w:right w:type="dxa" w:w="80"/>
            </w:tcMar>
            <w:vAlign w:val="center"/>
          </w:tcPr>
          <w:p>
            <w:pPr>
              <w:jc w:val="center"/>
            </w:pPr>
            <w:r>
              <w:rPr>
                <w:b w:val="false"/>
                <w:bCs w:val="false"/>
                <w:color w:val="000000"/>
                <w:sz w:val="17"/>
                <w:szCs w:val="17"/>
              </w:rPr>
              <w:t xml:space="preserve">5.x</w:t>
            </w:r>
          </w:p>
        </w:tc>
        <w:tc>
          <w:tcPr>
            <w:tcW w:type="dxa" w:w="3600"/>
            <w:shd w:fill="F2F2F2" w:val="clear"/>
            <w:tcMar>
              <w:top w:type="dxa" w:w="25"/>
              <w:left w:type="dxa" w:w="80"/>
              <w:bottom w:type="dxa" w:w="25"/>
              <w:right w:type="dxa" w:w="80"/>
            </w:tcMar>
            <w:vAlign w:val="center"/>
          </w:tcPr>
          <w:p>
            <w:pPr>
              <w:jc w:val="left"/>
            </w:pPr>
            <w:r>
              <w:rPr>
                <w:b w:val="false"/>
                <w:bCs w:val="false"/>
                <w:color w:val="000000"/>
                <w:sz w:val="17"/>
                <w:szCs w:val="17"/>
              </w:rPr>
              <w:t xml:space="preserve">Extracts text from scanned/image-only PDF pages that PyMuPDF cannot read directly (§5.4)</w:t>
            </w:r>
          </w:p>
        </w:tc>
      </w:tr>
      <w:tr>
        <w:tc>
          <w:tcPr>
            <w:tcW w:type="dxa" w:w="2200"/>
            <w:shd w:fill="F2F2F2" w:val="clear"/>
            <w:tcMar>
              <w:top w:type="dxa" w:w="25"/>
              <w:left w:type="dxa" w:w="80"/>
              <w:bottom w:type="dxa" w:w="25"/>
              <w:right w:type="dxa" w:w="80"/>
            </w:tcMar>
            <w:vAlign w:val="center"/>
          </w:tcPr>
          <w:p>
            <w:pPr>
              <w:jc w:val="left"/>
            </w:pPr>
            <w:r>
              <w:rPr>
                <w:b/>
                <w:bCs/>
                <w:color w:val="000000"/>
                <w:sz w:val="17"/>
                <w:szCs w:val="17"/>
              </w:rPr>
              <w:t xml:space="preserve">Backend – Laptop</w:t>
            </w:r>
          </w:p>
        </w:tc>
        <w:tc>
          <w:tcPr>
            <w:tcW w:type="dxa" w:w="2600"/>
            <w:shd w:fill="F2F2F2" w:val="clear"/>
            <w:tcMar>
              <w:top w:type="dxa" w:w="25"/>
              <w:left w:type="dxa" w:w="80"/>
              <w:bottom w:type="dxa" w:w="25"/>
              <w:right w:type="dxa" w:w="80"/>
            </w:tcMar>
            <w:vAlign w:val="center"/>
          </w:tcPr>
          <w:p>
            <w:pPr>
              <w:jc w:val="left"/>
            </w:pPr>
            <w:r>
              <w:rPr>
                <w:b w:val="false"/>
                <w:bCs w:val="false"/>
                <w:color w:val="000000"/>
                <w:sz w:val="17"/>
                <w:szCs w:val="17"/>
              </w:rPr>
              <w:t xml:space="preserve">FastAPI + Uvicorn</w:t>
            </w:r>
          </w:p>
        </w:tc>
        <w:tc>
          <w:tcPr>
            <w:tcW w:type="dxa" w:w="1600"/>
            <w:shd w:fill="F2F2F2" w:val="clear"/>
            <w:tcMar>
              <w:top w:type="dxa" w:w="25"/>
              <w:left w:type="dxa" w:w="80"/>
              <w:bottom w:type="dxa" w:w="25"/>
              <w:right w:type="dxa" w:w="80"/>
            </w:tcMar>
            <w:vAlign w:val="center"/>
          </w:tcPr>
          <w:p>
            <w:pPr>
              <w:jc w:val="center"/>
            </w:pPr>
            <w:r>
              <w:rPr>
                <w:b w:val="false"/>
                <w:bCs w:val="false"/>
                <w:color w:val="000000"/>
                <w:sz w:val="17"/>
                <w:szCs w:val="17"/>
              </w:rPr>
              <w:t xml:space="preserve">0.11x / 0.30x</w:t>
            </w:r>
          </w:p>
        </w:tc>
        <w:tc>
          <w:tcPr>
            <w:tcW w:type="dxa" w:w="3600"/>
            <w:shd w:fill="F2F2F2" w:val="clear"/>
            <w:tcMar>
              <w:top w:type="dxa" w:w="25"/>
              <w:left w:type="dxa" w:w="80"/>
              <w:bottom w:type="dxa" w:w="25"/>
              <w:right w:type="dxa" w:w="80"/>
            </w:tcMar>
            <w:vAlign w:val="center"/>
          </w:tcPr>
          <w:p>
            <w:pPr>
              <w:jc w:val="left"/>
            </w:pPr>
            <w:r>
              <w:rPr>
                <w:b w:val="false"/>
                <w:bCs w:val="false"/>
                <w:color w:val="000000"/>
                <w:sz w:val="17"/>
                <w:szCs w:val="17"/>
              </w:rPr>
              <w:t xml:space="preserve">AI orchestration service (intent, embed, rerank)</w:t>
            </w:r>
          </w:p>
        </w:tc>
      </w:tr>
      <w:tr>
        <w:tc>
          <w:tcPr>
            <w:tcW w:type="dxa" w:w="2200"/>
            <w:shd w:fill="FFFFFF" w:val="clear"/>
            <w:tcMar>
              <w:top w:type="dxa" w:w="25"/>
              <w:left w:type="dxa" w:w="80"/>
              <w:bottom w:type="dxa" w:w="25"/>
              <w:right w:type="dxa" w:w="80"/>
            </w:tcMar>
            <w:vAlign w:val="center"/>
          </w:tcPr>
          <w:p>
            <w:pPr>
              <w:jc w:val="left"/>
            </w:pPr>
            <w:r>
              <w:rPr>
                <w:b/>
                <w:bCs/>
                <w:color w:val="000000"/>
                <w:sz w:val="17"/>
                <w:szCs w:val="17"/>
              </w:rPr>
              <w:t xml:space="preserve">Backend – Pi</w:t>
            </w:r>
          </w:p>
        </w:tc>
        <w:tc>
          <w:tcPr>
            <w:tcW w:type="dxa" w:w="2600"/>
            <w:shd w:fill="FFFFFF" w:val="clear"/>
            <w:tcMar>
              <w:top w:type="dxa" w:w="25"/>
              <w:left w:type="dxa" w:w="80"/>
              <w:bottom w:type="dxa" w:w="25"/>
              <w:right w:type="dxa" w:w="80"/>
            </w:tcMar>
            <w:vAlign w:val="center"/>
          </w:tcPr>
          <w:p>
            <w:pPr>
              <w:jc w:val="left"/>
            </w:pPr>
            <w:r>
              <w:rPr>
                <w:b w:val="false"/>
                <w:bCs w:val="false"/>
                <w:color w:val="000000"/>
                <w:sz w:val="17"/>
                <w:szCs w:val="17"/>
              </w:rPr>
              <w:t xml:space="preserve">FastAPI + Uvicorn</w:t>
            </w:r>
          </w:p>
        </w:tc>
        <w:tc>
          <w:tcPr>
            <w:tcW w:type="dxa" w:w="1600"/>
            <w:shd w:fill="FFFFFF" w:val="clear"/>
            <w:tcMar>
              <w:top w:type="dxa" w:w="25"/>
              <w:left w:type="dxa" w:w="80"/>
              <w:bottom w:type="dxa" w:w="25"/>
              <w:right w:type="dxa" w:w="80"/>
            </w:tcMar>
            <w:vAlign w:val="center"/>
          </w:tcPr>
          <w:p>
            <w:pPr>
              <w:jc w:val="center"/>
            </w:pPr>
            <w:r>
              <w:rPr>
                <w:b w:val="false"/>
                <w:bCs w:val="false"/>
                <w:color w:val="000000"/>
                <w:sz w:val="17"/>
                <w:szCs w:val="17"/>
              </w:rPr>
              <w:t xml:space="preserve">0.11x / 0.30x</w:t>
            </w:r>
          </w:p>
        </w:tc>
        <w:tc>
          <w:tcPr>
            <w:tcW w:type="dxa" w:w="3600"/>
            <w:shd w:fill="FFFFFF" w:val="clear"/>
            <w:tcMar>
              <w:top w:type="dxa" w:w="25"/>
              <w:left w:type="dxa" w:w="80"/>
              <w:bottom w:type="dxa" w:w="25"/>
              <w:right w:type="dxa" w:w="80"/>
            </w:tcMar>
            <w:vAlign w:val="center"/>
          </w:tcPr>
          <w:p>
            <w:pPr>
              <w:jc w:val="left"/>
            </w:pPr>
            <w:r>
              <w:rPr>
                <w:b w:val="false"/>
                <w:bCs w:val="false"/>
                <w:color w:val="000000"/>
                <w:sz w:val="17"/>
                <w:szCs w:val="17"/>
              </w:rPr>
              <w:t xml:space="preserve">File upload/serving, routing, UI hosting</w:t>
            </w:r>
          </w:p>
        </w:tc>
      </w:tr>
      <w:tr>
        <w:tc>
          <w:tcPr>
            <w:tcW w:type="dxa" w:w="2200"/>
            <w:shd w:fill="F2F2F2" w:val="clear"/>
            <w:tcMar>
              <w:top w:type="dxa" w:w="25"/>
              <w:left w:type="dxa" w:w="80"/>
              <w:bottom w:type="dxa" w:w="25"/>
              <w:right w:type="dxa" w:w="80"/>
            </w:tcMar>
            <w:vAlign w:val="center"/>
          </w:tcPr>
          <w:p>
            <w:pPr>
              <w:jc w:val="left"/>
            </w:pPr>
            <w:r>
              <w:rPr>
                <w:b/>
                <w:bCs/>
                <w:color w:val="000000"/>
                <w:sz w:val="17"/>
                <w:szCs w:val="17"/>
              </w:rPr>
              <w:t xml:space="preserve">Frontend Framework</w:t>
            </w:r>
          </w:p>
        </w:tc>
        <w:tc>
          <w:tcPr>
            <w:tcW w:type="dxa" w:w="2600"/>
            <w:shd w:fill="F2F2F2" w:val="clear"/>
            <w:tcMar>
              <w:top w:type="dxa" w:w="25"/>
              <w:left w:type="dxa" w:w="80"/>
              <w:bottom w:type="dxa" w:w="25"/>
              <w:right w:type="dxa" w:w="80"/>
            </w:tcMar>
            <w:vAlign w:val="center"/>
          </w:tcPr>
          <w:p>
            <w:pPr>
              <w:jc w:val="left"/>
            </w:pPr>
            <w:r>
              <w:rPr>
                <w:b w:val="false"/>
                <w:bCs w:val="false"/>
                <w:color w:val="000000"/>
                <w:sz w:val="17"/>
                <w:szCs w:val="17"/>
              </w:rPr>
              <w:t xml:space="preserve">Next.js (App Router)</w:t>
            </w:r>
          </w:p>
        </w:tc>
        <w:tc>
          <w:tcPr>
            <w:tcW w:type="dxa" w:w="1600"/>
            <w:shd w:fill="F2F2F2" w:val="clear"/>
            <w:tcMar>
              <w:top w:type="dxa" w:w="25"/>
              <w:left w:type="dxa" w:w="80"/>
              <w:bottom w:type="dxa" w:w="25"/>
              <w:right w:type="dxa" w:w="80"/>
            </w:tcMar>
            <w:vAlign w:val="center"/>
          </w:tcPr>
          <w:p>
            <w:pPr>
              <w:jc w:val="center"/>
            </w:pPr>
            <w:r>
              <w:rPr>
                <w:b w:val="false"/>
                <w:bCs w:val="false"/>
                <w:color w:val="000000"/>
                <w:sz w:val="17"/>
                <w:szCs w:val="17"/>
              </w:rPr>
              <w:t xml:space="preserve">15.x / React 19</w:t>
            </w:r>
          </w:p>
        </w:tc>
        <w:tc>
          <w:tcPr>
            <w:tcW w:type="dxa" w:w="3600"/>
            <w:shd w:fill="F2F2F2" w:val="clear"/>
            <w:tcMar>
              <w:top w:type="dxa" w:w="25"/>
              <w:left w:type="dxa" w:w="80"/>
              <w:bottom w:type="dxa" w:w="25"/>
              <w:right w:type="dxa" w:w="80"/>
            </w:tcMar>
            <w:vAlign w:val="center"/>
          </w:tcPr>
          <w:p>
            <w:pPr>
              <w:jc w:val="left"/>
            </w:pPr>
            <w:r>
              <w:rPr>
                <w:b w:val="false"/>
                <w:bCs w:val="false"/>
                <w:color w:val="000000"/>
                <w:sz w:val="17"/>
                <w:szCs w:val="17"/>
              </w:rPr>
              <w:t xml:space="preserve">Upload form, search bar, result cards, memory dashboard</w:t>
            </w:r>
          </w:p>
        </w:tc>
      </w:tr>
      <w:tr>
        <w:tc>
          <w:tcPr>
            <w:tcW w:type="dxa" w:w="2200"/>
            <w:shd w:fill="FFFFFF" w:val="clear"/>
            <w:tcMar>
              <w:top w:type="dxa" w:w="25"/>
              <w:left w:type="dxa" w:w="80"/>
              <w:bottom w:type="dxa" w:w="25"/>
              <w:right w:type="dxa" w:w="80"/>
            </w:tcMar>
            <w:vAlign w:val="center"/>
          </w:tcPr>
          <w:p>
            <w:pPr>
              <w:jc w:val="left"/>
            </w:pPr>
            <w:r>
              <w:rPr>
                <w:b/>
                <w:bCs/>
                <w:color w:val="000000"/>
                <w:sz w:val="17"/>
                <w:szCs w:val="17"/>
              </w:rPr>
              <w:t xml:space="preserve">Styling</w:t>
            </w:r>
          </w:p>
        </w:tc>
        <w:tc>
          <w:tcPr>
            <w:tcW w:type="dxa" w:w="2600"/>
            <w:shd w:fill="FFFFFF" w:val="clear"/>
            <w:tcMar>
              <w:top w:type="dxa" w:w="25"/>
              <w:left w:type="dxa" w:w="80"/>
              <w:bottom w:type="dxa" w:w="25"/>
              <w:right w:type="dxa" w:w="80"/>
            </w:tcMar>
            <w:vAlign w:val="center"/>
          </w:tcPr>
          <w:p>
            <w:pPr>
              <w:jc w:val="left"/>
            </w:pPr>
            <w:r>
              <w:rPr>
                <w:b w:val="false"/>
                <w:bCs w:val="false"/>
                <w:color w:val="000000"/>
                <w:sz w:val="17"/>
                <w:szCs w:val="17"/>
              </w:rPr>
              <w:t xml:space="preserve">Tailwind CSS</w:t>
            </w:r>
          </w:p>
        </w:tc>
        <w:tc>
          <w:tcPr>
            <w:tcW w:type="dxa" w:w="1600"/>
            <w:shd w:fill="FFFFFF" w:val="clear"/>
            <w:tcMar>
              <w:top w:type="dxa" w:w="25"/>
              <w:left w:type="dxa" w:w="80"/>
              <w:bottom w:type="dxa" w:w="25"/>
              <w:right w:type="dxa" w:w="80"/>
            </w:tcMar>
            <w:vAlign w:val="center"/>
          </w:tcPr>
          <w:p>
            <w:pPr>
              <w:jc w:val="center"/>
            </w:pPr>
            <w:r>
              <w:rPr>
                <w:b w:val="false"/>
                <w:bCs w:val="false"/>
                <w:color w:val="000000"/>
                <w:sz w:val="17"/>
                <w:szCs w:val="17"/>
              </w:rPr>
              <w:t xml:space="preserve">3.4.x</w:t>
            </w:r>
          </w:p>
        </w:tc>
        <w:tc>
          <w:tcPr>
            <w:tcW w:type="dxa" w:w="3600"/>
            <w:shd w:fill="FFFFFF" w:val="clear"/>
            <w:tcMar>
              <w:top w:type="dxa" w:w="25"/>
              <w:left w:type="dxa" w:w="80"/>
              <w:bottom w:type="dxa" w:w="25"/>
              <w:right w:type="dxa" w:w="80"/>
            </w:tcMar>
            <w:vAlign w:val="center"/>
          </w:tcPr>
          <w:p>
            <w:pPr>
              <w:jc w:val="left"/>
            </w:pPr>
            <w:r>
              <w:rPr>
                <w:b w:val="false"/>
                <w:bCs w:val="false"/>
                <w:color w:val="000000"/>
                <w:sz w:val="17"/>
                <w:szCs w:val="17"/>
              </w:rPr>
              <w:t xml:space="preserve">Utility-first styling for the Next.js UI</w:t>
            </w:r>
          </w:p>
        </w:tc>
      </w:tr>
      <w:tr>
        <w:tc>
          <w:tcPr>
            <w:tcW w:type="dxa" w:w="2200"/>
            <w:shd w:fill="F2F2F2" w:val="clear"/>
            <w:tcMar>
              <w:top w:type="dxa" w:w="25"/>
              <w:left w:type="dxa" w:w="80"/>
              <w:bottom w:type="dxa" w:w="25"/>
              <w:right w:type="dxa" w:w="80"/>
            </w:tcMar>
            <w:vAlign w:val="center"/>
          </w:tcPr>
          <w:p>
            <w:pPr>
              <w:jc w:val="left"/>
            </w:pPr>
            <w:r>
              <w:rPr>
                <w:b/>
                <w:bCs/>
                <w:color w:val="000000"/>
                <w:sz w:val="17"/>
                <w:szCs w:val="17"/>
              </w:rPr>
              <w:t xml:space="preserve">Frontend Build Runtime</w:t>
            </w:r>
          </w:p>
        </w:tc>
        <w:tc>
          <w:tcPr>
            <w:tcW w:type="dxa" w:w="2600"/>
            <w:shd w:fill="F2F2F2" w:val="clear"/>
            <w:tcMar>
              <w:top w:type="dxa" w:w="25"/>
              <w:left w:type="dxa" w:w="80"/>
              <w:bottom w:type="dxa" w:w="25"/>
              <w:right w:type="dxa" w:w="80"/>
            </w:tcMar>
            <w:vAlign w:val="center"/>
          </w:tcPr>
          <w:p>
            <w:pPr>
              <w:jc w:val="left"/>
            </w:pPr>
            <w:r>
              <w:rPr>
                <w:b w:val="false"/>
                <w:bCs w:val="false"/>
                <w:color w:val="000000"/>
                <w:sz w:val="17"/>
                <w:szCs w:val="17"/>
              </w:rPr>
              <w:t xml:space="preserve">Node.js</w:t>
            </w:r>
          </w:p>
        </w:tc>
        <w:tc>
          <w:tcPr>
            <w:tcW w:type="dxa" w:w="1600"/>
            <w:shd w:fill="F2F2F2" w:val="clear"/>
            <w:tcMar>
              <w:top w:type="dxa" w:w="25"/>
              <w:left w:type="dxa" w:w="80"/>
              <w:bottom w:type="dxa" w:w="25"/>
              <w:right w:type="dxa" w:w="80"/>
            </w:tcMar>
            <w:vAlign w:val="center"/>
          </w:tcPr>
          <w:p>
            <w:pPr>
              <w:jc w:val="center"/>
            </w:pPr>
            <w:r>
              <w:rPr>
                <w:b w:val="false"/>
                <w:bCs w:val="false"/>
                <w:color w:val="000000"/>
                <w:sz w:val="17"/>
                <w:szCs w:val="17"/>
              </w:rPr>
              <w:t xml:space="preserve">20.x LTS</w:t>
            </w:r>
          </w:p>
        </w:tc>
        <w:tc>
          <w:tcPr>
            <w:tcW w:type="dxa" w:w="3600"/>
            <w:shd w:fill="F2F2F2" w:val="clear"/>
            <w:tcMar>
              <w:top w:type="dxa" w:w="25"/>
              <w:left w:type="dxa" w:w="80"/>
              <w:bottom w:type="dxa" w:w="25"/>
              <w:right w:type="dxa" w:w="80"/>
            </w:tcMar>
            <w:vAlign w:val="center"/>
          </w:tcPr>
          <w:p>
            <w:pPr>
              <w:jc w:val="left"/>
            </w:pPr>
            <w:r>
              <w:rPr>
                <w:b w:val="false"/>
                <w:bCs w:val="false"/>
                <w:color w:val="000000"/>
                <w:sz w:val="17"/>
                <w:szCs w:val="17"/>
              </w:rPr>
              <w:t xml:space="preserve">Build tooling for Next.js (dev laptop only, not required on Pi)</w:t>
            </w:r>
          </w:p>
        </w:tc>
      </w:tr>
      <w:tr>
        <w:tc>
          <w:tcPr>
            <w:tcW w:type="dxa" w:w="2200"/>
            <w:shd w:fill="FFFFFF" w:val="clear"/>
            <w:tcMar>
              <w:top w:type="dxa" w:w="25"/>
              <w:left w:type="dxa" w:w="80"/>
              <w:bottom w:type="dxa" w:w="25"/>
              <w:right w:type="dxa" w:w="80"/>
            </w:tcMar>
            <w:vAlign w:val="center"/>
          </w:tcPr>
          <w:p>
            <w:pPr>
              <w:jc w:val="left"/>
            </w:pPr>
            <w:r>
              <w:rPr>
                <w:b/>
                <w:bCs/>
                <w:color w:val="000000"/>
                <w:sz w:val="17"/>
                <w:szCs w:val="17"/>
              </w:rPr>
              <w:t xml:space="preserve">Remote Access</w:t>
            </w:r>
          </w:p>
        </w:tc>
        <w:tc>
          <w:tcPr>
            <w:tcW w:type="dxa" w:w="2600"/>
            <w:shd w:fill="FFFFFF" w:val="clear"/>
            <w:tcMar>
              <w:top w:type="dxa" w:w="25"/>
              <w:left w:type="dxa" w:w="80"/>
              <w:bottom w:type="dxa" w:w="25"/>
              <w:right w:type="dxa" w:w="80"/>
            </w:tcMar>
            <w:vAlign w:val="center"/>
          </w:tcPr>
          <w:p>
            <w:pPr>
              <w:jc w:val="left"/>
            </w:pPr>
            <w:r>
              <w:rPr>
                <w:b w:val="false"/>
                <w:bCs w:val="false"/>
                <w:color w:val="000000"/>
                <w:sz w:val="17"/>
                <w:szCs w:val="17"/>
              </w:rPr>
              <w:t xml:space="preserve">Cloudflare Tunnel (cloudflared)</w:t>
            </w:r>
          </w:p>
        </w:tc>
        <w:tc>
          <w:tcPr>
            <w:tcW w:type="dxa" w:w="1600"/>
            <w:shd w:fill="FFFFFF" w:val="clear"/>
            <w:tcMar>
              <w:top w:type="dxa" w:w="25"/>
              <w:left w:type="dxa" w:w="80"/>
              <w:bottom w:type="dxa" w:w="25"/>
              <w:right w:type="dxa" w:w="80"/>
            </w:tcMar>
            <w:vAlign w:val="center"/>
          </w:tcPr>
          <w:p>
            <w:pPr>
              <w:jc w:val="center"/>
            </w:pPr>
            <w:r>
              <w:rPr>
                <w:b w:val="false"/>
                <w:bCs w:val="false"/>
                <w:color w:val="000000"/>
                <w:sz w:val="17"/>
                <w:szCs w:val="17"/>
              </w:rPr>
              <w:t xml:space="preserve">2026.x</w:t>
            </w:r>
          </w:p>
        </w:tc>
        <w:tc>
          <w:tcPr>
            <w:tcW w:type="dxa" w:w="3600"/>
            <w:shd w:fill="FFFFFF" w:val="clear"/>
            <w:tcMar>
              <w:top w:type="dxa" w:w="25"/>
              <w:left w:type="dxa" w:w="80"/>
              <w:bottom w:type="dxa" w:w="25"/>
              <w:right w:type="dxa" w:w="80"/>
            </w:tcMar>
            <w:vAlign w:val="center"/>
          </w:tcPr>
          <w:p>
            <w:pPr>
              <w:jc w:val="left"/>
            </w:pPr>
            <w:r>
              <w:rPr>
                <w:b w:val="false"/>
                <w:bCs w:val="false"/>
                <w:color w:val="000000"/>
                <w:sz w:val="17"/>
                <w:szCs w:val="17"/>
              </w:rPr>
              <w:t xml:space="preserve">Free public HTTPS URL, no port-forwarding</w:t>
            </w:r>
          </w:p>
        </w:tc>
      </w:tr>
      <w:tr>
        <w:tc>
          <w:tcPr>
            <w:tcW w:type="dxa" w:w="2200"/>
            <w:shd w:fill="F2F2F2" w:val="clear"/>
            <w:tcMar>
              <w:top w:type="dxa" w:w="25"/>
              <w:left w:type="dxa" w:w="80"/>
              <w:bottom w:type="dxa" w:w="25"/>
              <w:right w:type="dxa" w:w="80"/>
            </w:tcMar>
            <w:vAlign w:val="center"/>
          </w:tcPr>
          <w:p>
            <w:pPr>
              <w:jc w:val="left"/>
            </w:pPr>
            <w:r>
              <w:rPr>
                <w:b/>
                <w:bCs/>
                <w:color w:val="000000"/>
                <w:sz w:val="17"/>
                <w:szCs w:val="17"/>
              </w:rPr>
              <w:t xml:space="preserve">Version Control</w:t>
            </w:r>
          </w:p>
        </w:tc>
        <w:tc>
          <w:tcPr>
            <w:tcW w:type="dxa" w:w="2600"/>
            <w:shd w:fill="F2F2F2" w:val="clear"/>
            <w:tcMar>
              <w:top w:type="dxa" w:w="25"/>
              <w:left w:type="dxa" w:w="80"/>
              <w:bottom w:type="dxa" w:w="25"/>
              <w:right w:type="dxa" w:w="80"/>
            </w:tcMar>
            <w:vAlign w:val="center"/>
          </w:tcPr>
          <w:p>
            <w:pPr>
              <w:jc w:val="left"/>
            </w:pPr>
            <w:r>
              <w:rPr>
                <w:b w:val="false"/>
                <w:bCs w:val="false"/>
                <w:color w:val="000000"/>
                <w:sz w:val="17"/>
                <w:szCs w:val="17"/>
              </w:rPr>
              <w:t xml:space="preserve">Git / GitHub</w:t>
            </w:r>
          </w:p>
        </w:tc>
        <w:tc>
          <w:tcPr>
            <w:tcW w:type="dxa" w:w="1600"/>
            <w:shd w:fill="F2F2F2" w:val="clear"/>
            <w:tcMar>
              <w:top w:type="dxa" w:w="25"/>
              <w:left w:type="dxa" w:w="80"/>
              <w:bottom w:type="dxa" w:w="25"/>
              <w:right w:type="dxa" w:w="80"/>
            </w:tcMar>
            <w:vAlign w:val="center"/>
          </w:tcPr>
          <w:p>
            <w:pPr>
              <w:jc w:val="center"/>
            </w:pPr>
            <w:r>
              <w:rPr>
                <w:b w:val="false"/>
                <w:bCs w:val="false"/>
                <w:color w:val="000000"/>
                <w:sz w:val="17"/>
                <w:szCs w:val="17"/>
              </w:rPr>
              <w:t xml:space="preserve">latest</w:t>
            </w:r>
          </w:p>
        </w:tc>
        <w:tc>
          <w:tcPr>
            <w:tcW w:type="dxa" w:w="3600"/>
            <w:shd w:fill="F2F2F2" w:val="clear"/>
            <w:tcMar>
              <w:top w:type="dxa" w:w="25"/>
              <w:left w:type="dxa" w:w="80"/>
              <w:bottom w:type="dxa" w:w="25"/>
              <w:right w:type="dxa" w:w="80"/>
            </w:tcMar>
            <w:vAlign w:val="center"/>
          </w:tcPr>
          <w:p>
            <w:pPr>
              <w:jc w:val="left"/>
            </w:pPr>
            <w:r>
              <w:rPr>
                <w:b w:val="false"/>
                <w:bCs w:val="false"/>
                <w:color w:val="000000"/>
                <w:sz w:val="17"/>
                <w:szCs w:val="17"/>
              </w:rPr>
              <w:t xml:space="preserve">Source control and team collaboration</w:t>
            </w:r>
          </w:p>
        </w:tc>
      </w:tr>
    </w:tbl>
    <w:p>
      <w:pPr>
        <w:pStyle w:val="Heading1"/>
        <w:pBdr>
          <w:bottom w:val="single" w:color="1F3864" w:sz="6" w:space="4"/>
        </w:pBdr>
        <w:spacing w:after="80" w:before="160"/>
      </w:pPr>
      <w:r>
        <w:rPr>
          <w:b/>
          <w:bCs/>
          <w:color w:val="1F3864"/>
          <w:sz w:val="24"/>
          <w:szCs w:val="24"/>
        </w:rPr>
        <w:t xml:space="preserve">10. Hardware Requirements &amp; Budget</w:t>
      </w:r>
    </w:p>
    <w:p>
      <w:pPr>
        <w:spacing w:after="70" w:line="252"/>
      </w:pPr>
      <w:r>
        <w:rPr>
          <w:sz w:val="19"/>
          <w:szCs w:val="19"/>
        </w:rPr>
        <w:t xml:space="preserve">The hardware satisfies the capstone's 50% hardware-implementation requirement: the Raspberry Pi is the physical storage node, the always-on access point, and the global network node — the system has no persistent storage or public reachability without it.</w:t>
      </w:r>
    </w:p>
    <w:p>
      <w:pPr>
        <w:pStyle w:val="Heading2"/>
        <w:spacing w:after="70" w:before="140"/>
      </w:pPr>
      <w:r>
        <w:rPr>
          <w:b/>
          <w:bCs/>
          <w:color w:val="C00000"/>
          <w:sz w:val="20"/>
          <w:szCs w:val="20"/>
        </w:rPr>
        <w:t xml:space="preserve">10.1 Hardware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900"/>
        <w:gridCol w:w="1600"/>
        <w:gridCol w:w="1700"/>
      </w:tblGrid>
      <w:tr>
        <w:trPr>
          <w:tblHeader/>
        </w:trPr>
        <w:tc>
          <w:tcPr>
            <w:tcW w:type="dxa" w:w="2800"/>
            <w:shd w:fill="1F3864" w:val="clear"/>
            <w:tcMar>
              <w:top w:type="dxa" w:w="25"/>
              <w:left w:type="dxa" w:w="80"/>
              <w:bottom w:type="dxa" w:w="25"/>
              <w:right w:type="dxa" w:w="80"/>
            </w:tcMar>
            <w:vAlign w:val="center"/>
          </w:tcPr>
          <w:p>
            <w:pPr>
              <w:jc w:val="left"/>
            </w:pPr>
            <w:r>
              <w:rPr>
                <w:b/>
                <w:bCs/>
                <w:color w:val="FFFFFF"/>
                <w:sz w:val="17"/>
                <w:szCs w:val="17"/>
              </w:rPr>
              <w:t xml:space="preserve">Item</w:t>
            </w:r>
          </w:p>
        </w:tc>
        <w:tc>
          <w:tcPr>
            <w:tcW w:type="dxa" w:w="3000"/>
            <w:shd w:fill="1F3864" w:val="clear"/>
            <w:tcMar>
              <w:top w:type="dxa" w:w="25"/>
              <w:left w:type="dxa" w:w="80"/>
              <w:bottom w:type="dxa" w:w="25"/>
              <w:right w:type="dxa" w:w="80"/>
            </w:tcMar>
            <w:vAlign w:val="center"/>
          </w:tcPr>
          <w:p>
            <w:pPr>
              <w:jc w:val="left"/>
            </w:pPr>
            <w:r>
              <w:rPr>
                <w:b/>
                <w:bCs/>
                <w:color w:val="FFFFFF"/>
                <w:sz w:val="17"/>
                <w:szCs w:val="17"/>
              </w:rPr>
              <w:t xml:space="preserve">Spec</w:t>
            </w:r>
          </w:p>
        </w:tc>
        <w:tc>
          <w:tcPr>
            <w:tcW w:type="dxa" w:w="900"/>
            <w:shd w:fill="1F3864" w:val="clear"/>
            <w:tcMar>
              <w:top w:type="dxa" w:w="25"/>
              <w:left w:type="dxa" w:w="80"/>
              <w:bottom w:type="dxa" w:w="25"/>
              <w:right w:type="dxa" w:w="80"/>
            </w:tcMar>
            <w:vAlign w:val="center"/>
          </w:tcPr>
          <w:p>
            <w:pPr>
              <w:jc w:val="center"/>
            </w:pPr>
            <w:r>
              <w:rPr>
                <w:b/>
                <w:bCs/>
                <w:color w:val="FFFFFF"/>
                <w:sz w:val="17"/>
                <w:szCs w:val="17"/>
              </w:rPr>
              <w:t xml:space="preserve">Qty</w:t>
            </w:r>
          </w:p>
        </w:tc>
        <w:tc>
          <w:tcPr>
            <w:tcW w:type="dxa" w:w="1600"/>
            <w:shd w:fill="1F3864" w:val="clear"/>
            <w:tcMar>
              <w:top w:type="dxa" w:w="25"/>
              <w:left w:type="dxa" w:w="80"/>
              <w:bottom w:type="dxa" w:w="25"/>
              <w:right w:type="dxa" w:w="80"/>
            </w:tcMar>
            <w:vAlign w:val="center"/>
          </w:tcPr>
          <w:p>
            <w:pPr>
              <w:jc w:val="center"/>
            </w:pPr>
            <w:r>
              <w:rPr>
                <w:b/>
                <w:bCs/>
                <w:color w:val="FFFFFF"/>
                <w:sz w:val="17"/>
                <w:szCs w:val="17"/>
              </w:rPr>
              <w:t xml:space="preserve">Unit Cost (₹)</w:t>
            </w:r>
          </w:p>
        </w:tc>
        <w:tc>
          <w:tcPr>
            <w:tcW w:type="dxa" w:w="1700"/>
            <w:shd w:fill="1F3864" w:val="clear"/>
            <w:tcMar>
              <w:top w:type="dxa" w:w="25"/>
              <w:left w:type="dxa" w:w="80"/>
              <w:bottom w:type="dxa" w:w="25"/>
              <w:right w:type="dxa" w:w="80"/>
            </w:tcMar>
            <w:vAlign w:val="center"/>
          </w:tcPr>
          <w:p>
            <w:pPr>
              <w:jc w:val="center"/>
            </w:pPr>
            <w:r>
              <w:rPr>
                <w:b/>
                <w:bCs/>
                <w:color w:val="FFFFFF"/>
                <w:sz w:val="17"/>
                <w:szCs w:val="17"/>
              </w:rPr>
              <w:t xml:space="preserve">Total (₹)</w:t>
            </w:r>
          </w:p>
        </w:tc>
      </w:tr>
      <w:tr>
        <w:tc>
          <w:tcPr>
            <w:tcW w:type="dxa" w:w="2800"/>
            <w:shd w:fill="FFFFFF" w:val="clear"/>
            <w:tcMar>
              <w:top w:type="dxa" w:w="25"/>
              <w:left w:type="dxa" w:w="80"/>
              <w:bottom w:type="dxa" w:w="25"/>
              <w:right w:type="dxa" w:w="80"/>
            </w:tcMar>
            <w:vAlign w:val="center"/>
          </w:tcPr>
          <w:p>
            <w:pPr>
              <w:jc w:val="left"/>
            </w:pPr>
            <w:r>
              <w:rPr>
                <w:b/>
                <w:bCs/>
                <w:color w:val="000000"/>
                <w:sz w:val="17"/>
                <w:szCs w:val="17"/>
              </w:rPr>
              <w:t xml:space="preserve">Raspberry Pi 4 Model B</w:t>
            </w:r>
          </w:p>
        </w:tc>
        <w:tc>
          <w:tcPr>
            <w:tcW w:type="dxa" w:w="3000"/>
            <w:shd w:fill="FFFFFF" w:val="clear"/>
            <w:tcMar>
              <w:top w:type="dxa" w:w="25"/>
              <w:left w:type="dxa" w:w="80"/>
              <w:bottom w:type="dxa" w:w="25"/>
              <w:right w:type="dxa" w:w="80"/>
            </w:tcMar>
            <w:vAlign w:val="center"/>
          </w:tcPr>
          <w:p>
            <w:pPr>
              <w:jc w:val="left"/>
            </w:pPr>
            <w:r>
              <w:rPr>
                <w:b w:val="false"/>
                <w:bCs w:val="false"/>
                <w:color w:val="000000"/>
                <w:sz w:val="17"/>
                <w:szCs w:val="17"/>
              </w:rPr>
              <w:t xml:space="preserve">8 GB RAM (memory-layer / edge node)</w:t>
            </w:r>
          </w:p>
        </w:tc>
        <w:tc>
          <w:tcPr>
            <w:tcW w:type="dxa" w:w="900"/>
            <w:shd w:fill="FFFFFF" w:val="clear"/>
            <w:tcMar>
              <w:top w:type="dxa" w:w="25"/>
              <w:left w:type="dxa" w:w="80"/>
              <w:bottom w:type="dxa" w:w="25"/>
              <w:right w:type="dxa" w:w="80"/>
            </w:tcMar>
            <w:vAlign w:val="center"/>
          </w:tcPr>
          <w:p>
            <w:pPr>
              <w:jc w:val="center"/>
            </w:pPr>
            <w:r>
              <w:rPr>
                <w:b w:val="false"/>
                <w:bCs w:val="false"/>
                <w:color w:val="000000"/>
                <w:sz w:val="17"/>
                <w:szCs w:val="17"/>
              </w:rPr>
              <w:t xml:space="preserve">1</w:t>
            </w:r>
          </w:p>
        </w:tc>
        <w:tc>
          <w:tcPr>
            <w:tcW w:type="dxa" w:w="1600"/>
            <w:shd w:fill="FFFFFF" w:val="clear"/>
            <w:tcMar>
              <w:top w:type="dxa" w:w="25"/>
              <w:left w:type="dxa" w:w="80"/>
              <w:bottom w:type="dxa" w:w="25"/>
              <w:right w:type="dxa" w:w="80"/>
            </w:tcMar>
            <w:vAlign w:val="center"/>
          </w:tcPr>
          <w:p>
            <w:pPr>
              <w:jc w:val="center"/>
            </w:pPr>
            <w:r>
              <w:rPr>
                <w:b w:val="false"/>
                <w:bCs w:val="false"/>
                <w:color w:val="000000"/>
                <w:sz w:val="17"/>
                <w:szCs w:val="17"/>
              </w:rPr>
              <w:t xml:space="preserve">6,500</w:t>
            </w:r>
          </w:p>
        </w:tc>
        <w:tc>
          <w:tcPr>
            <w:tcW w:type="dxa" w:w="1700"/>
            <w:shd w:fill="FFFFFF" w:val="clear"/>
            <w:tcMar>
              <w:top w:type="dxa" w:w="25"/>
              <w:left w:type="dxa" w:w="80"/>
              <w:bottom w:type="dxa" w:w="25"/>
              <w:right w:type="dxa" w:w="80"/>
            </w:tcMar>
            <w:vAlign w:val="center"/>
          </w:tcPr>
          <w:p>
            <w:pPr>
              <w:jc w:val="center"/>
            </w:pPr>
            <w:r>
              <w:rPr>
                <w:b w:val="false"/>
                <w:bCs w:val="false"/>
                <w:color w:val="000000"/>
                <w:sz w:val="17"/>
                <w:szCs w:val="17"/>
              </w:rPr>
              <w:t xml:space="preserve">6,500</w:t>
            </w:r>
          </w:p>
        </w:tc>
      </w:tr>
      <w:tr>
        <w:tc>
          <w:tcPr>
            <w:tcW w:type="dxa" w:w="2800"/>
            <w:shd w:fill="F2F2F2" w:val="clear"/>
            <w:tcMar>
              <w:top w:type="dxa" w:w="25"/>
              <w:left w:type="dxa" w:w="80"/>
              <w:bottom w:type="dxa" w:w="25"/>
              <w:right w:type="dxa" w:w="80"/>
            </w:tcMar>
            <w:vAlign w:val="center"/>
          </w:tcPr>
          <w:p>
            <w:pPr>
              <w:jc w:val="left"/>
            </w:pPr>
            <w:r>
              <w:rPr>
                <w:b/>
                <w:bCs/>
                <w:color w:val="000000"/>
                <w:sz w:val="17"/>
                <w:szCs w:val="17"/>
              </w:rPr>
              <w:t xml:space="preserve">MicroSD Card</w:t>
            </w:r>
          </w:p>
        </w:tc>
        <w:tc>
          <w:tcPr>
            <w:tcW w:type="dxa" w:w="3000"/>
            <w:shd w:fill="F2F2F2" w:val="clear"/>
            <w:tcMar>
              <w:top w:type="dxa" w:w="25"/>
              <w:left w:type="dxa" w:w="80"/>
              <w:bottom w:type="dxa" w:w="25"/>
              <w:right w:type="dxa" w:w="80"/>
            </w:tcMar>
            <w:vAlign w:val="center"/>
          </w:tcPr>
          <w:p>
            <w:pPr>
              <w:jc w:val="left"/>
            </w:pPr>
            <w:r>
              <w:rPr>
                <w:b w:val="false"/>
                <w:bCs w:val="false"/>
                <w:color w:val="000000"/>
                <w:sz w:val="17"/>
                <w:szCs w:val="17"/>
              </w:rPr>
              <w:t xml:space="preserve">64 GB, A2/U3 (boot + Pi OS)</w:t>
            </w:r>
          </w:p>
        </w:tc>
        <w:tc>
          <w:tcPr>
            <w:tcW w:type="dxa" w:w="900"/>
            <w:shd w:fill="F2F2F2" w:val="clear"/>
            <w:tcMar>
              <w:top w:type="dxa" w:w="25"/>
              <w:left w:type="dxa" w:w="80"/>
              <w:bottom w:type="dxa" w:w="25"/>
              <w:right w:type="dxa" w:w="80"/>
            </w:tcMar>
            <w:vAlign w:val="center"/>
          </w:tcPr>
          <w:p>
            <w:pPr>
              <w:jc w:val="center"/>
            </w:pPr>
            <w:r>
              <w:rPr>
                <w:b w:val="false"/>
                <w:bCs w:val="false"/>
                <w:color w:val="000000"/>
                <w:sz w:val="17"/>
                <w:szCs w:val="17"/>
              </w:rPr>
              <w:t xml:space="preserve">1</w:t>
            </w:r>
          </w:p>
        </w:tc>
        <w:tc>
          <w:tcPr>
            <w:tcW w:type="dxa" w:w="1600"/>
            <w:shd w:fill="F2F2F2" w:val="clear"/>
            <w:tcMar>
              <w:top w:type="dxa" w:w="25"/>
              <w:left w:type="dxa" w:w="80"/>
              <w:bottom w:type="dxa" w:w="25"/>
              <w:right w:type="dxa" w:w="80"/>
            </w:tcMar>
            <w:vAlign w:val="center"/>
          </w:tcPr>
          <w:p>
            <w:pPr>
              <w:jc w:val="center"/>
            </w:pPr>
            <w:r>
              <w:rPr>
                <w:b w:val="false"/>
                <w:bCs w:val="false"/>
                <w:color w:val="000000"/>
                <w:sz w:val="17"/>
                <w:szCs w:val="17"/>
              </w:rPr>
              <w:t xml:space="preserve">700</w:t>
            </w:r>
          </w:p>
        </w:tc>
        <w:tc>
          <w:tcPr>
            <w:tcW w:type="dxa" w:w="1700"/>
            <w:shd w:fill="F2F2F2" w:val="clear"/>
            <w:tcMar>
              <w:top w:type="dxa" w:w="25"/>
              <w:left w:type="dxa" w:w="80"/>
              <w:bottom w:type="dxa" w:w="25"/>
              <w:right w:type="dxa" w:w="80"/>
            </w:tcMar>
            <w:vAlign w:val="center"/>
          </w:tcPr>
          <w:p>
            <w:pPr>
              <w:jc w:val="center"/>
            </w:pPr>
            <w:r>
              <w:rPr>
                <w:b w:val="false"/>
                <w:bCs w:val="false"/>
                <w:color w:val="000000"/>
                <w:sz w:val="17"/>
                <w:szCs w:val="17"/>
              </w:rPr>
              <w:t xml:space="preserve">700</w:t>
            </w:r>
          </w:p>
        </w:tc>
      </w:tr>
      <w:tr>
        <w:tc>
          <w:tcPr>
            <w:tcW w:type="dxa" w:w="2800"/>
            <w:shd w:fill="FFFFFF" w:val="clear"/>
            <w:tcMar>
              <w:top w:type="dxa" w:w="25"/>
              <w:left w:type="dxa" w:w="80"/>
              <w:bottom w:type="dxa" w:w="25"/>
              <w:right w:type="dxa" w:w="80"/>
            </w:tcMar>
            <w:vAlign w:val="center"/>
          </w:tcPr>
          <w:p>
            <w:pPr>
              <w:jc w:val="left"/>
            </w:pPr>
            <w:r>
              <w:rPr>
                <w:b/>
                <w:bCs/>
                <w:color w:val="000000"/>
                <w:sz w:val="17"/>
                <w:szCs w:val="17"/>
              </w:rPr>
              <w:t xml:space="preserve">USB Storage Drive</w:t>
            </w:r>
          </w:p>
        </w:tc>
        <w:tc>
          <w:tcPr>
            <w:tcW w:type="dxa" w:w="3000"/>
            <w:shd w:fill="FFFFFF" w:val="clear"/>
            <w:tcMar>
              <w:top w:type="dxa" w:w="25"/>
              <w:left w:type="dxa" w:w="80"/>
              <w:bottom w:type="dxa" w:w="25"/>
              <w:right w:type="dxa" w:w="80"/>
            </w:tcMar>
            <w:vAlign w:val="center"/>
          </w:tcPr>
          <w:p>
            <w:pPr>
              <w:jc w:val="left"/>
            </w:pPr>
            <w:r>
              <w:rPr>
                <w:b w:val="false"/>
                <w:bCs w:val="false"/>
                <w:color w:val="000000"/>
                <w:sz w:val="17"/>
                <w:szCs w:val="17"/>
              </w:rPr>
              <w:t xml:space="preserve">128 GB USB 3.0 pen drive (file storage)</w:t>
            </w:r>
          </w:p>
        </w:tc>
        <w:tc>
          <w:tcPr>
            <w:tcW w:type="dxa" w:w="900"/>
            <w:shd w:fill="FFFFFF" w:val="clear"/>
            <w:tcMar>
              <w:top w:type="dxa" w:w="25"/>
              <w:left w:type="dxa" w:w="80"/>
              <w:bottom w:type="dxa" w:w="25"/>
              <w:right w:type="dxa" w:w="80"/>
            </w:tcMar>
            <w:vAlign w:val="center"/>
          </w:tcPr>
          <w:p>
            <w:pPr>
              <w:jc w:val="center"/>
            </w:pPr>
            <w:r>
              <w:rPr>
                <w:b w:val="false"/>
                <w:bCs w:val="false"/>
                <w:color w:val="000000"/>
                <w:sz w:val="17"/>
                <w:szCs w:val="17"/>
              </w:rPr>
              <w:t xml:space="preserve">1</w:t>
            </w:r>
          </w:p>
        </w:tc>
        <w:tc>
          <w:tcPr>
            <w:tcW w:type="dxa" w:w="1600"/>
            <w:shd w:fill="FFFFFF" w:val="clear"/>
            <w:tcMar>
              <w:top w:type="dxa" w:w="25"/>
              <w:left w:type="dxa" w:w="80"/>
              <w:bottom w:type="dxa" w:w="25"/>
              <w:right w:type="dxa" w:w="80"/>
            </w:tcMar>
            <w:vAlign w:val="center"/>
          </w:tcPr>
          <w:p>
            <w:pPr>
              <w:jc w:val="center"/>
            </w:pPr>
            <w:r>
              <w:rPr>
                <w:b w:val="false"/>
                <w:bCs w:val="false"/>
                <w:color w:val="000000"/>
                <w:sz w:val="17"/>
                <w:szCs w:val="17"/>
              </w:rPr>
              <w:t xml:space="preserve">1,000</w:t>
            </w:r>
          </w:p>
        </w:tc>
        <w:tc>
          <w:tcPr>
            <w:tcW w:type="dxa" w:w="1700"/>
            <w:shd w:fill="FFFFFF" w:val="clear"/>
            <w:tcMar>
              <w:top w:type="dxa" w:w="25"/>
              <w:left w:type="dxa" w:w="80"/>
              <w:bottom w:type="dxa" w:w="25"/>
              <w:right w:type="dxa" w:w="80"/>
            </w:tcMar>
            <w:vAlign w:val="center"/>
          </w:tcPr>
          <w:p>
            <w:pPr>
              <w:jc w:val="center"/>
            </w:pPr>
            <w:r>
              <w:rPr>
                <w:b w:val="false"/>
                <w:bCs w:val="false"/>
                <w:color w:val="000000"/>
                <w:sz w:val="17"/>
                <w:szCs w:val="17"/>
              </w:rPr>
              <w:t xml:space="preserve">1,000</w:t>
            </w:r>
          </w:p>
        </w:tc>
      </w:tr>
      <w:tr>
        <w:tc>
          <w:tcPr>
            <w:tcW w:type="dxa" w:w="2800"/>
            <w:shd w:fill="F2F2F2" w:val="clear"/>
            <w:tcMar>
              <w:top w:type="dxa" w:w="25"/>
              <w:left w:type="dxa" w:w="80"/>
              <w:bottom w:type="dxa" w:w="25"/>
              <w:right w:type="dxa" w:w="80"/>
            </w:tcMar>
            <w:vAlign w:val="center"/>
          </w:tcPr>
          <w:p>
            <w:pPr>
              <w:jc w:val="left"/>
            </w:pPr>
            <w:r>
              <w:rPr>
                <w:b/>
                <w:bCs/>
                <w:color w:val="000000"/>
                <w:sz w:val="17"/>
                <w:szCs w:val="17"/>
              </w:rPr>
              <w:t xml:space="preserve">USB-C Power Supply</w:t>
            </w:r>
          </w:p>
        </w:tc>
        <w:tc>
          <w:tcPr>
            <w:tcW w:type="dxa" w:w="3000"/>
            <w:shd w:fill="F2F2F2" w:val="clear"/>
            <w:tcMar>
              <w:top w:type="dxa" w:w="25"/>
              <w:left w:type="dxa" w:w="80"/>
              <w:bottom w:type="dxa" w:w="25"/>
              <w:right w:type="dxa" w:w="80"/>
            </w:tcMar>
            <w:vAlign w:val="center"/>
          </w:tcPr>
          <w:p>
            <w:pPr>
              <w:jc w:val="left"/>
            </w:pPr>
            <w:r>
              <w:rPr>
                <w:b w:val="false"/>
                <w:bCs w:val="false"/>
                <w:color w:val="000000"/>
                <w:sz w:val="17"/>
                <w:szCs w:val="17"/>
              </w:rPr>
              <w:t xml:space="preserve">5.1V / 3A official Pi adapter</w:t>
            </w:r>
          </w:p>
        </w:tc>
        <w:tc>
          <w:tcPr>
            <w:tcW w:type="dxa" w:w="900"/>
            <w:shd w:fill="F2F2F2" w:val="clear"/>
            <w:tcMar>
              <w:top w:type="dxa" w:w="25"/>
              <w:left w:type="dxa" w:w="80"/>
              <w:bottom w:type="dxa" w:w="25"/>
              <w:right w:type="dxa" w:w="80"/>
            </w:tcMar>
            <w:vAlign w:val="center"/>
          </w:tcPr>
          <w:p>
            <w:pPr>
              <w:jc w:val="center"/>
            </w:pPr>
            <w:r>
              <w:rPr>
                <w:b w:val="false"/>
                <w:bCs w:val="false"/>
                <w:color w:val="000000"/>
                <w:sz w:val="17"/>
                <w:szCs w:val="17"/>
              </w:rPr>
              <w:t xml:space="preserve">1</w:t>
            </w:r>
          </w:p>
        </w:tc>
        <w:tc>
          <w:tcPr>
            <w:tcW w:type="dxa" w:w="1600"/>
            <w:shd w:fill="F2F2F2" w:val="clear"/>
            <w:tcMar>
              <w:top w:type="dxa" w:w="25"/>
              <w:left w:type="dxa" w:w="80"/>
              <w:bottom w:type="dxa" w:w="25"/>
              <w:right w:type="dxa" w:w="80"/>
            </w:tcMar>
            <w:vAlign w:val="center"/>
          </w:tcPr>
          <w:p>
            <w:pPr>
              <w:jc w:val="center"/>
            </w:pPr>
            <w:r>
              <w:rPr>
                <w:b w:val="false"/>
                <w:bCs w:val="false"/>
                <w:color w:val="000000"/>
                <w:sz w:val="17"/>
                <w:szCs w:val="17"/>
              </w:rPr>
              <w:t xml:space="preserve">700</w:t>
            </w:r>
          </w:p>
        </w:tc>
        <w:tc>
          <w:tcPr>
            <w:tcW w:type="dxa" w:w="1700"/>
            <w:shd w:fill="F2F2F2" w:val="clear"/>
            <w:tcMar>
              <w:top w:type="dxa" w:w="25"/>
              <w:left w:type="dxa" w:w="80"/>
              <w:bottom w:type="dxa" w:w="25"/>
              <w:right w:type="dxa" w:w="80"/>
            </w:tcMar>
            <w:vAlign w:val="center"/>
          </w:tcPr>
          <w:p>
            <w:pPr>
              <w:jc w:val="center"/>
            </w:pPr>
            <w:r>
              <w:rPr>
                <w:b w:val="false"/>
                <w:bCs w:val="false"/>
                <w:color w:val="000000"/>
                <w:sz w:val="17"/>
                <w:szCs w:val="17"/>
              </w:rPr>
              <w:t xml:space="preserve">700</w:t>
            </w:r>
          </w:p>
        </w:tc>
      </w:tr>
      <w:tr>
        <w:tc>
          <w:tcPr>
            <w:tcW w:type="dxa" w:w="2800"/>
            <w:shd w:fill="FFFFFF" w:val="clear"/>
            <w:tcMar>
              <w:top w:type="dxa" w:w="25"/>
              <w:left w:type="dxa" w:w="80"/>
              <w:bottom w:type="dxa" w:w="25"/>
              <w:right w:type="dxa" w:w="80"/>
            </w:tcMar>
            <w:vAlign w:val="center"/>
          </w:tcPr>
          <w:p>
            <w:pPr>
              <w:jc w:val="left"/>
            </w:pPr>
            <w:r>
              <w:rPr>
                <w:b/>
                <w:bCs/>
                <w:color w:val="000000"/>
                <w:sz w:val="17"/>
                <w:szCs w:val="17"/>
              </w:rPr>
              <w:t xml:space="preserve">Cooling Case + Heatsinks</w:t>
            </w:r>
          </w:p>
        </w:tc>
        <w:tc>
          <w:tcPr>
            <w:tcW w:type="dxa" w:w="3000"/>
            <w:shd w:fill="FFFFFF" w:val="clear"/>
            <w:tcMar>
              <w:top w:type="dxa" w:w="25"/>
              <w:left w:type="dxa" w:w="80"/>
              <w:bottom w:type="dxa" w:w="25"/>
              <w:right w:type="dxa" w:w="80"/>
            </w:tcMar>
            <w:vAlign w:val="center"/>
          </w:tcPr>
          <w:p>
            <w:pPr>
              <w:jc w:val="left"/>
            </w:pPr>
            <w:r>
              <w:rPr>
                <w:b w:val="false"/>
                <w:bCs w:val="false"/>
                <w:color w:val="000000"/>
                <w:sz w:val="17"/>
                <w:szCs w:val="17"/>
              </w:rPr>
              <w:t xml:space="preserve">Active-cooling case for sustained inference load</w:t>
            </w:r>
          </w:p>
        </w:tc>
        <w:tc>
          <w:tcPr>
            <w:tcW w:type="dxa" w:w="900"/>
            <w:shd w:fill="FFFFFF" w:val="clear"/>
            <w:tcMar>
              <w:top w:type="dxa" w:w="25"/>
              <w:left w:type="dxa" w:w="80"/>
              <w:bottom w:type="dxa" w:w="25"/>
              <w:right w:type="dxa" w:w="80"/>
            </w:tcMar>
            <w:vAlign w:val="center"/>
          </w:tcPr>
          <w:p>
            <w:pPr>
              <w:jc w:val="center"/>
            </w:pPr>
            <w:r>
              <w:rPr>
                <w:b w:val="false"/>
                <w:bCs w:val="false"/>
                <w:color w:val="000000"/>
                <w:sz w:val="17"/>
                <w:szCs w:val="17"/>
              </w:rPr>
              <w:t xml:space="preserve">1</w:t>
            </w:r>
          </w:p>
        </w:tc>
        <w:tc>
          <w:tcPr>
            <w:tcW w:type="dxa" w:w="1600"/>
            <w:shd w:fill="FFFFFF" w:val="clear"/>
            <w:tcMar>
              <w:top w:type="dxa" w:w="25"/>
              <w:left w:type="dxa" w:w="80"/>
              <w:bottom w:type="dxa" w:w="25"/>
              <w:right w:type="dxa" w:w="80"/>
            </w:tcMar>
            <w:vAlign w:val="center"/>
          </w:tcPr>
          <w:p>
            <w:pPr>
              <w:jc w:val="center"/>
            </w:pPr>
            <w:r>
              <w:rPr>
                <w:b w:val="false"/>
                <w:bCs w:val="false"/>
                <w:color w:val="000000"/>
                <w:sz w:val="17"/>
                <w:szCs w:val="17"/>
              </w:rPr>
              <w:t xml:space="preserve">600</w:t>
            </w:r>
          </w:p>
        </w:tc>
        <w:tc>
          <w:tcPr>
            <w:tcW w:type="dxa" w:w="1700"/>
            <w:shd w:fill="FFFFFF" w:val="clear"/>
            <w:tcMar>
              <w:top w:type="dxa" w:w="25"/>
              <w:left w:type="dxa" w:w="80"/>
              <w:bottom w:type="dxa" w:w="25"/>
              <w:right w:type="dxa" w:w="80"/>
            </w:tcMar>
            <w:vAlign w:val="center"/>
          </w:tcPr>
          <w:p>
            <w:pPr>
              <w:jc w:val="center"/>
            </w:pPr>
            <w:r>
              <w:rPr>
                <w:b w:val="false"/>
                <w:bCs w:val="false"/>
                <w:color w:val="000000"/>
                <w:sz w:val="17"/>
                <w:szCs w:val="17"/>
              </w:rPr>
              <w:t xml:space="preserve">600</w:t>
            </w:r>
          </w:p>
        </w:tc>
      </w:tr>
      <w:tr>
        <w:tc>
          <w:tcPr>
            <w:tcW w:type="dxa" w:w="2800"/>
            <w:shd w:fill="F2F2F2" w:val="clear"/>
            <w:tcMar>
              <w:top w:type="dxa" w:w="25"/>
              <w:left w:type="dxa" w:w="80"/>
              <w:bottom w:type="dxa" w:w="25"/>
              <w:right w:type="dxa" w:w="80"/>
            </w:tcMar>
            <w:vAlign w:val="center"/>
          </w:tcPr>
          <w:p>
            <w:pPr>
              <w:jc w:val="left"/>
            </w:pPr>
            <w:r>
              <w:rPr>
                <w:b/>
                <w:bCs/>
                <w:color w:val="000000"/>
                <w:sz w:val="17"/>
                <w:szCs w:val="17"/>
              </w:rPr>
              <w:t xml:space="preserve">Ethernet Cable (Cat6)</w:t>
            </w:r>
          </w:p>
        </w:tc>
        <w:tc>
          <w:tcPr>
            <w:tcW w:type="dxa" w:w="3000"/>
            <w:shd w:fill="F2F2F2" w:val="clear"/>
            <w:tcMar>
              <w:top w:type="dxa" w:w="25"/>
              <w:left w:type="dxa" w:w="80"/>
              <w:bottom w:type="dxa" w:w="25"/>
              <w:right w:type="dxa" w:w="80"/>
            </w:tcMar>
            <w:vAlign w:val="center"/>
          </w:tcPr>
          <w:p>
            <w:pPr>
              <w:jc w:val="left"/>
            </w:pPr>
            <w:r>
              <w:rPr>
                <w:b w:val="false"/>
                <w:bCs w:val="false"/>
                <w:color w:val="000000"/>
                <w:sz w:val="17"/>
                <w:szCs w:val="17"/>
              </w:rPr>
              <w:t xml:space="preserve">For stable laptop ↔ Pi local network link</w:t>
            </w:r>
          </w:p>
        </w:tc>
        <w:tc>
          <w:tcPr>
            <w:tcW w:type="dxa" w:w="900"/>
            <w:shd w:fill="F2F2F2" w:val="clear"/>
            <w:tcMar>
              <w:top w:type="dxa" w:w="25"/>
              <w:left w:type="dxa" w:w="80"/>
              <w:bottom w:type="dxa" w:w="25"/>
              <w:right w:type="dxa" w:w="80"/>
            </w:tcMar>
            <w:vAlign w:val="center"/>
          </w:tcPr>
          <w:p>
            <w:pPr>
              <w:jc w:val="center"/>
            </w:pPr>
            <w:r>
              <w:rPr>
                <w:b w:val="false"/>
                <w:bCs w:val="false"/>
                <w:color w:val="000000"/>
                <w:sz w:val="17"/>
                <w:szCs w:val="17"/>
              </w:rPr>
              <w:t xml:space="preserve">1</w:t>
            </w:r>
          </w:p>
        </w:tc>
        <w:tc>
          <w:tcPr>
            <w:tcW w:type="dxa" w:w="1600"/>
            <w:shd w:fill="F2F2F2" w:val="clear"/>
            <w:tcMar>
              <w:top w:type="dxa" w:w="25"/>
              <w:left w:type="dxa" w:w="80"/>
              <w:bottom w:type="dxa" w:w="25"/>
              <w:right w:type="dxa" w:w="80"/>
            </w:tcMar>
            <w:vAlign w:val="center"/>
          </w:tcPr>
          <w:p>
            <w:pPr>
              <w:jc w:val="center"/>
            </w:pPr>
            <w:r>
              <w:rPr>
                <w:b w:val="false"/>
                <w:bCs w:val="false"/>
                <w:color w:val="000000"/>
                <w:sz w:val="17"/>
                <w:szCs w:val="17"/>
              </w:rPr>
              <w:t xml:space="preserve">200</w:t>
            </w:r>
          </w:p>
        </w:tc>
        <w:tc>
          <w:tcPr>
            <w:tcW w:type="dxa" w:w="1700"/>
            <w:shd w:fill="F2F2F2" w:val="clear"/>
            <w:tcMar>
              <w:top w:type="dxa" w:w="25"/>
              <w:left w:type="dxa" w:w="80"/>
              <w:bottom w:type="dxa" w:w="25"/>
              <w:right w:type="dxa" w:w="80"/>
            </w:tcMar>
            <w:vAlign w:val="center"/>
          </w:tcPr>
          <w:p>
            <w:pPr>
              <w:jc w:val="center"/>
            </w:pPr>
            <w:r>
              <w:rPr>
                <w:b w:val="false"/>
                <w:bCs w:val="false"/>
                <w:color w:val="000000"/>
                <w:sz w:val="17"/>
                <w:szCs w:val="17"/>
              </w:rPr>
              <w:t xml:space="preserve">200</w:t>
            </w:r>
          </w:p>
        </w:tc>
      </w:tr>
      <w:tr>
        <w:tc>
          <w:tcPr>
            <w:tcW w:type="dxa" w:w="2800"/>
            <w:shd w:fill="FFFFFF" w:val="clear"/>
            <w:tcMar>
              <w:top w:type="dxa" w:w="25"/>
              <w:left w:type="dxa" w:w="80"/>
              <w:bottom w:type="dxa" w:w="25"/>
              <w:right w:type="dxa" w:w="80"/>
            </w:tcMar>
            <w:vAlign w:val="center"/>
          </w:tcPr>
          <w:p>
            <w:pPr>
              <w:jc w:val="left"/>
            </w:pPr>
            <w:r>
              <w:rPr>
                <w:b/>
                <w:bCs/>
                <w:color w:val="000000"/>
                <w:sz w:val="17"/>
                <w:szCs w:val="17"/>
              </w:rPr>
              <w:t xml:space="preserve">Miscellaneous</w:t>
            </w:r>
          </w:p>
        </w:tc>
        <w:tc>
          <w:tcPr>
            <w:tcW w:type="dxa" w:w="3000"/>
            <w:shd w:fill="FFFFFF" w:val="clear"/>
            <w:tcMar>
              <w:top w:type="dxa" w:w="25"/>
              <w:left w:type="dxa" w:w="80"/>
              <w:bottom w:type="dxa" w:w="25"/>
              <w:right w:type="dxa" w:w="80"/>
            </w:tcMar>
            <w:vAlign w:val="center"/>
          </w:tcPr>
          <w:p>
            <w:pPr>
              <w:jc w:val="left"/>
            </w:pPr>
            <w:r>
              <w:rPr>
                <w:b w:val="false"/>
                <w:bCs w:val="false"/>
                <w:color w:val="000000"/>
                <w:sz w:val="17"/>
                <w:szCs w:val="17"/>
              </w:rPr>
              <w:t xml:space="preserve">Cables, card reader, contingency</w:t>
            </w:r>
          </w:p>
        </w:tc>
        <w:tc>
          <w:tcPr>
            <w:tcW w:type="dxa" w:w="900"/>
            <w:shd w:fill="FFFFFF" w:val="clear"/>
            <w:tcMar>
              <w:top w:type="dxa" w:w="25"/>
              <w:left w:type="dxa" w:w="80"/>
              <w:bottom w:type="dxa" w:w="25"/>
              <w:right w:type="dxa" w:w="80"/>
            </w:tcMar>
            <w:vAlign w:val="center"/>
          </w:tcPr>
          <w:p>
            <w:pPr>
              <w:jc w:val="center"/>
            </w:pPr>
            <w:r>
              <w:rPr>
                <w:b w:val="false"/>
                <w:bCs w:val="false"/>
                <w:color w:val="000000"/>
                <w:sz w:val="17"/>
                <w:szCs w:val="17"/>
              </w:rPr>
              <w:t xml:space="preserve">—</w:t>
            </w:r>
          </w:p>
        </w:tc>
        <w:tc>
          <w:tcPr>
            <w:tcW w:type="dxa" w:w="1600"/>
            <w:shd w:fill="FFFFFF" w:val="clear"/>
            <w:tcMar>
              <w:top w:type="dxa" w:w="25"/>
              <w:left w:type="dxa" w:w="80"/>
              <w:bottom w:type="dxa" w:w="25"/>
              <w:right w:type="dxa" w:w="80"/>
            </w:tcMar>
            <w:vAlign w:val="center"/>
          </w:tcPr>
          <w:p>
            <w:pPr>
              <w:jc w:val="center"/>
            </w:pPr>
            <w:r>
              <w:rPr>
                <w:b w:val="false"/>
                <w:bCs w:val="false"/>
                <w:color w:val="000000"/>
                <w:sz w:val="17"/>
                <w:szCs w:val="17"/>
              </w:rPr>
              <w:t xml:space="preserve">500</w:t>
            </w:r>
          </w:p>
        </w:tc>
        <w:tc>
          <w:tcPr>
            <w:tcW w:type="dxa" w:w="1700"/>
            <w:shd w:fill="FFFFFF" w:val="clear"/>
            <w:tcMar>
              <w:top w:type="dxa" w:w="25"/>
              <w:left w:type="dxa" w:w="80"/>
              <w:bottom w:type="dxa" w:w="25"/>
              <w:right w:type="dxa" w:w="80"/>
            </w:tcMar>
            <w:vAlign w:val="center"/>
          </w:tcPr>
          <w:p>
            <w:pPr>
              <w:jc w:val="center"/>
            </w:pPr>
            <w:r>
              <w:rPr>
                <w:b w:val="false"/>
                <w:bCs w:val="false"/>
                <w:color w:val="000000"/>
                <w:sz w:val="17"/>
                <w:szCs w:val="17"/>
              </w:rPr>
              <w:t xml:space="preserve">500</w:t>
            </w:r>
          </w:p>
        </w:tc>
      </w:tr>
      <w:tr>
        <w:tc>
          <w:tcPr>
            <w:tcW w:type="dxa" w:w="2800"/>
            <w:shd w:fill="D9E2F3" w:val="clear"/>
            <w:tcMar>
              <w:top w:type="dxa" w:w="25"/>
              <w:left w:type="dxa" w:w="80"/>
              <w:bottom w:type="dxa" w:w="25"/>
              <w:right w:type="dxa" w:w="80"/>
            </w:tcMar>
            <w:vAlign w:val="center"/>
          </w:tcPr>
          <w:p>
            <w:pPr>
              <w:jc w:val="left"/>
            </w:pPr>
            <w:r>
              <w:rPr>
                <w:b/>
                <w:bCs/>
                <w:color w:val="000000"/>
                <w:sz w:val="17"/>
                <w:szCs w:val="17"/>
              </w:rPr>
              <w:t xml:space="preserve">Estimated Total</w:t>
            </w:r>
          </w:p>
        </w:tc>
        <w:tc>
          <w:tcPr>
            <w:tcW w:type="dxa" w:w="3000"/>
            <w:shd w:fill="D9E2F3" w:val="clear"/>
            <w:tcMar>
              <w:top w:type="dxa" w:w="25"/>
              <w:left w:type="dxa" w:w="80"/>
              <w:bottom w:type="dxa" w:w="25"/>
              <w:right w:type="dxa" w:w="80"/>
            </w:tcMar>
            <w:vAlign w:val="center"/>
          </w:tcPr>
          <w:p>
            <w:pPr>
              <w:jc w:val="left"/>
            </w:pPr>
            <w:r>
              <w:rPr>
                <w:b w:val="false"/>
                <w:bCs w:val="false"/>
                <w:color w:val="000000"/>
                <w:sz w:val="17"/>
                <w:szCs w:val="17"/>
              </w:rPr>
              <w:t xml:space="preserve"/>
            </w:r>
          </w:p>
        </w:tc>
        <w:tc>
          <w:tcPr>
            <w:tcW w:type="dxa" w:w="900"/>
            <w:shd w:fill="D9E2F3" w:val="clear"/>
            <w:tcMar>
              <w:top w:type="dxa" w:w="25"/>
              <w:left w:type="dxa" w:w="80"/>
              <w:bottom w:type="dxa" w:w="25"/>
              <w:right w:type="dxa" w:w="80"/>
            </w:tcMar>
            <w:vAlign w:val="center"/>
          </w:tcPr>
          <w:p>
            <w:pPr>
              <w:jc w:val="left"/>
            </w:pPr>
            <w:r>
              <w:rPr>
                <w:b w:val="false"/>
                <w:bCs w:val="false"/>
                <w:color w:val="000000"/>
                <w:sz w:val="17"/>
                <w:szCs w:val="17"/>
              </w:rPr>
              <w:t xml:space="preserve"/>
            </w:r>
          </w:p>
        </w:tc>
        <w:tc>
          <w:tcPr>
            <w:tcW w:type="dxa" w:w="1600"/>
            <w:shd w:fill="D9E2F3" w:val="clear"/>
            <w:tcMar>
              <w:top w:type="dxa" w:w="25"/>
              <w:left w:type="dxa" w:w="80"/>
              <w:bottom w:type="dxa" w:w="25"/>
              <w:right w:type="dxa" w:w="80"/>
            </w:tcMar>
            <w:vAlign w:val="center"/>
          </w:tcPr>
          <w:p>
            <w:pPr>
              <w:jc w:val="left"/>
            </w:pPr>
            <w:r>
              <w:rPr>
                <w:b w:val="false"/>
                <w:bCs w:val="false"/>
                <w:color w:val="000000"/>
                <w:sz w:val="17"/>
                <w:szCs w:val="17"/>
              </w:rPr>
              <w:t xml:space="preserve"/>
            </w:r>
          </w:p>
        </w:tc>
        <w:tc>
          <w:tcPr>
            <w:tcW w:type="dxa" w:w="1700"/>
            <w:shd w:fill="D9E2F3" w:val="clear"/>
            <w:tcMar>
              <w:top w:type="dxa" w:w="25"/>
              <w:left w:type="dxa" w:w="80"/>
              <w:bottom w:type="dxa" w:w="25"/>
              <w:right w:type="dxa" w:w="80"/>
            </w:tcMar>
            <w:vAlign w:val="center"/>
          </w:tcPr>
          <w:p>
            <w:pPr>
              <w:jc w:val="center"/>
            </w:pPr>
            <w:r>
              <w:rPr>
                <w:b/>
                <w:bCs/>
                <w:color w:val="000000"/>
                <w:sz w:val="17"/>
                <w:szCs w:val="17"/>
              </w:rPr>
              <w:t xml:space="preserve">10,200</w:t>
            </w:r>
          </w:p>
        </w:tc>
      </w:tr>
    </w:tbl>
    <w:p>
      <w:pPr>
        <w:pStyle w:val="Heading2"/>
        <w:spacing w:after="70" w:before="140"/>
      </w:pPr>
      <w:r>
        <w:rPr>
          <w:b/>
          <w:bCs/>
          <w:color w:val="C00000"/>
          <w:sz w:val="20"/>
          <w:szCs w:val="20"/>
        </w:rPr>
        <w:t xml:space="preserve">10.2 Software / Service Cost</w:t>
      </w:r>
    </w:p>
    <w:p>
      <w:pPr>
        <w:spacing w:after="70" w:line="252"/>
      </w:pPr>
      <w:r>
        <w:rPr>
          <w:sz w:val="19"/>
          <w:szCs w:val="19"/>
        </w:rPr>
        <w:t xml:space="preserve">Every software component is open-source and self-hosted, or free-tier; the only recurring cost is electricity to keep the Pi powered.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900"/>
        <w:gridCol w:w="1600"/>
        <w:gridCol w:w="1700"/>
      </w:tblGrid>
      <w:tr>
        <w:trPr>
          <w:tblHeader/>
        </w:trPr>
        <w:tc>
          <w:tcPr>
            <w:tcW w:type="dxa" w:w="2800"/>
            <w:shd w:fill="1F3864" w:val="clear"/>
            <w:tcMar>
              <w:top w:type="dxa" w:w="25"/>
              <w:left w:type="dxa" w:w="80"/>
              <w:bottom w:type="dxa" w:w="25"/>
              <w:right w:type="dxa" w:w="80"/>
            </w:tcMar>
            <w:vAlign w:val="center"/>
          </w:tcPr>
          <w:p>
            <w:pPr>
              <w:jc w:val="left"/>
            </w:pPr>
            <w:r>
              <w:rPr>
                <w:b/>
                <w:bCs/>
                <w:color w:val="FFFFFF"/>
                <w:sz w:val="17"/>
                <w:szCs w:val="17"/>
              </w:rPr>
              <w:t xml:space="preserve">Item</w:t>
            </w:r>
          </w:p>
        </w:tc>
        <w:tc>
          <w:tcPr>
            <w:tcW w:type="dxa" w:w="3000"/>
            <w:shd w:fill="1F3864" w:val="clear"/>
            <w:tcMar>
              <w:top w:type="dxa" w:w="25"/>
              <w:left w:type="dxa" w:w="80"/>
              <w:bottom w:type="dxa" w:w="25"/>
              <w:right w:type="dxa" w:w="80"/>
            </w:tcMar>
            <w:vAlign w:val="center"/>
          </w:tcPr>
          <w:p>
            <w:pPr>
              <w:jc w:val="left"/>
            </w:pPr>
            <w:r>
              <w:rPr>
                <w:b/>
                <w:bCs/>
                <w:color w:val="FFFFFF"/>
                <w:sz w:val="17"/>
                <w:szCs w:val="17"/>
              </w:rPr>
              <w:t xml:space="preserve">Spec</w:t>
            </w:r>
          </w:p>
        </w:tc>
        <w:tc>
          <w:tcPr>
            <w:tcW w:type="dxa" w:w="900"/>
            <w:shd w:fill="1F3864" w:val="clear"/>
            <w:tcMar>
              <w:top w:type="dxa" w:w="25"/>
              <w:left w:type="dxa" w:w="80"/>
              <w:bottom w:type="dxa" w:w="25"/>
              <w:right w:type="dxa" w:w="80"/>
            </w:tcMar>
            <w:vAlign w:val="center"/>
          </w:tcPr>
          <w:p>
            <w:pPr>
              <w:jc w:val="center"/>
            </w:pPr>
            <w:r>
              <w:rPr>
                <w:b/>
                <w:bCs/>
                <w:color w:val="FFFFFF"/>
                <w:sz w:val="17"/>
                <w:szCs w:val="17"/>
              </w:rPr>
              <w:t xml:space="preserve">Qty</w:t>
            </w:r>
          </w:p>
        </w:tc>
        <w:tc>
          <w:tcPr>
            <w:tcW w:type="dxa" w:w="1600"/>
            <w:shd w:fill="1F3864" w:val="clear"/>
            <w:tcMar>
              <w:top w:type="dxa" w:w="25"/>
              <w:left w:type="dxa" w:w="80"/>
              <w:bottom w:type="dxa" w:w="25"/>
              <w:right w:type="dxa" w:w="80"/>
            </w:tcMar>
            <w:vAlign w:val="center"/>
          </w:tcPr>
          <w:p>
            <w:pPr>
              <w:jc w:val="center"/>
            </w:pPr>
            <w:r>
              <w:rPr>
                <w:b/>
                <w:bCs/>
                <w:color w:val="FFFFFF"/>
                <w:sz w:val="17"/>
                <w:szCs w:val="17"/>
              </w:rPr>
              <w:t xml:space="preserve">Unit Cost (₹)</w:t>
            </w:r>
          </w:p>
        </w:tc>
        <w:tc>
          <w:tcPr>
            <w:tcW w:type="dxa" w:w="1700"/>
            <w:shd w:fill="1F3864" w:val="clear"/>
            <w:tcMar>
              <w:top w:type="dxa" w:w="25"/>
              <w:left w:type="dxa" w:w="80"/>
              <w:bottom w:type="dxa" w:w="25"/>
              <w:right w:type="dxa" w:w="80"/>
            </w:tcMar>
            <w:vAlign w:val="center"/>
          </w:tcPr>
          <w:p>
            <w:pPr>
              <w:jc w:val="center"/>
            </w:pPr>
            <w:r>
              <w:rPr>
                <w:b/>
                <w:bCs/>
                <w:color w:val="FFFFFF"/>
                <w:sz w:val="17"/>
                <w:szCs w:val="17"/>
              </w:rPr>
              <w:t xml:space="preserve">Total (₹)</w:t>
            </w:r>
          </w:p>
        </w:tc>
      </w:tr>
      <w:tr>
        <w:tc>
          <w:tcPr>
            <w:tcW w:type="dxa" w:w="2800"/>
            <w:shd w:fill="FFFFFF" w:val="clear"/>
            <w:tcMar>
              <w:top w:type="dxa" w:w="25"/>
              <w:left w:type="dxa" w:w="80"/>
              <w:bottom w:type="dxa" w:w="25"/>
              <w:right w:type="dxa" w:w="80"/>
            </w:tcMar>
            <w:vAlign w:val="center"/>
          </w:tcPr>
          <w:p>
            <w:pPr>
              <w:jc w:val="left"/>
            </w:pPr>
            <w:r>
              <w:rPr>
                <w:b/>
                <w:bCs/>
                <w:color w:val="000000"/>
                <w:sz w:val="17"/>
                <w:szCs w:val="17"/>
              </w:rPr>
              <w:t xml:space="preserve">Ollama, Phi-3 Mini, Qdrant, FastAPI, sentence-transformers, PyMuPDF, python-docx</w:t>
            </w:r>
          </w:p>
        </w:tc>
        <w:tc>
          <w:tcPr>
            <w:tcW w:type="dxa" w:w="3000"/>
            <w:shd w:fill="FFFFFF" w:val="clear"/>
            <w:tcMar>
              <w:top w:type="dxa" w:w="25"/>
              <w:left w:type="dxa" w:w="80"/>
              <w:bottom w:type="dxa" w:w="25"/>
              <w:right w:type="dxa" w:w="80"/>
            </w:tcMar>
            <w:vAlign w:val="center"/>
          </w:tcPr>
          <w:p>
            <w:pPr>
              <w:jc w:val="left"/>
            </w:pPr>
            <w:r>
              <w:rPr>
                <w:b w:val="false"/>
                <w:bCs w:val="false"/>
                <w:color w:val="000000"/>
                <w:sz w:val="17"/>
                <w:szCs w:val="17"/>
              </w:rPr>
              <w:t xml:space="preserve">Open-source, self-hosted</w:t>
            </w:r>
          </w:p>
        </w:tc>
        <w:tc>
          <w:tcPr>
            <w:tcW w:type="dxa" w:w="900"/>
            <w:shd w:fill="FFFFFF" w:val="clear"/>
            <w:tcMar>
              <w:top w:type="dxa" w:w="25"/>
              <w:left w:type="dxa" w:w="80"/>
              <w:bottom w:type="dxa" w:w="25"/>
              <w:right w:type="dxa" w:w="80"/>
            </w:tcMar>
            <w:vAlign w:val="center"/>
          </w:tcPr>
          <w:p>
            <w:pPr>
              <w:jc w:val="center"/>
            </w:pPr>
            <w:r>
              <w:rPr>
                <w:b w:val="false"/>
                <w:bCs w:val="false"/>
                <w:color w:val="000000"/>
                <w:sz w:val="17"/>
                <w:szCs w:val="17"/>
              </w:rPr>
              <w:t xml:space="preserve">—</w:t>
            </w:r>
          </w:p>
        </w:tc>
        <w:tc>
          <w:tcPr>
            <w:tcW w:type="dxa" w:w="1600"/>
            <w:shd w:fill="FFFFFF" w:val="clear"/>
            <w:tcMar>
              <w:top w:type="dxa" w:w="25"/>
              <w:left w:type="dxa" w:w="80"/>
              <w:bottom w:type="dxa" w:w="25"/>
              <w:right w:type="dxa" w:w="80"/>
            </w:tcMar>
            <w:vAlign w:val="center"/>
          </w:tcPr>
          <w:p>
            <w:pPr>
              <w:jc w:val="center"/>
            </w:pPr>
            <w:r>
              <w:rPr>
                <w:b w:val="false"/>
                <w:bCs w:val="false"/>
                <w:color w:val="000000"/>
                <w:sz w:val="17"/>
                <w:szCs w:val="17"/>
              </w:rPr>
              <w:t xml:space="preserve">0</w:t>
            </w:r>
          </w:p>
        </w:tc>
        <w:tc>
          <w:tcPr>
            <w:tcW w:type="dxa" w:w="1700"/>
            <w:shd w:fill="FFFFFF" w:val="clear"/>
            <w:tcMar>
              <w:top w:type="dxa" w:w="25"/>
              <w:left w:type="dxa" w:w="80"/>
              <w:bottom w:type="dxa" w:w="25"/>
              <w:right w:type="dxa" w:w="80"/>
            </w:tcMar>
            <w:vAlign w:val="center"/>
          </w:tcPr>
          <w:p>
            <w:pPr>
              <w:jc w:val="center"/>
            </w:pPr>
            <w:r>
              <w:rPr>
                <w:b w:val="false"/>
                <w:bCs w:val="false"/>
                <w:color w:val="000000"/>
                <w:sz w:val="17"/>
                <w:szCs w:val="17"/>
              </w:rPr>
              <w:t xml:space="preserve">0</w:t>
            </w:r>
          </w:p>
        </w:tc>
      </w:tr>
      <w:tr>
        <w:tc>
          <w:tcPr>
            <w:tcW w:type="dxa" w:w="2800"/>
            <w:shd w:fill="F2F2F2" w:val="clear"/>
            <w:tcMar>
              <w:top w:type="dxa" w:w="25"/>
              <w:left w:type="dxa" w:w="80"/>
              <w:bottom w:type="dxa" w:w="25"/>
              <w:right w:type="dxa" w:w="80"/>
            </w:tcMar>
            <w:vAlign w:val="center"/>
          </w:tcPr>
          <w:p>
            <w:pPr>
              <w:jc w:val="left"/>
            </w:pPr>
            <w:r>
              <w:rPr>
                <w:b/>
                <w:bCs/>
                <w:color w:val="000000"/>
                <w:sz w:val="17"/>
                <w:szCs w:val="17"/>
              </w:rPr>
              <w:t xml:space="preserve">Cloudflare Tunnel</w:t>
            </w:r>
          </w:p>
        </w:tc>
        <w:tc>
          <w:tcPr>
            <w:tcW w:type="dxa" w:w="3000"/>
            <w:shd w:fill="F2F2F2" w:val="clear"/>
            <w:tcMar>
              <w:top w:type="dxa" w:w="25"/>
              <w:left w:type="dxa" w:w="80"/>
              <w:bottom w:type="dxa" w:w="25"/>
              <w:right w:type="dxa" w:w="80"/>
            </w:tcMar>
            <w:vAlign w:val="center"/>
          </w:tcPr>
          <w:p>
            <w:pPr>
              <w:jc w:val="left"/>
            </w:pPr>
            <w:r>
              <w:rPr>
                <w:b w:val="false"/>
                <w:bCs w:val="false"/>
                <w:color w:val="000000"/>
                <w:sz w:val="17"/>
                <w:szCs w:val="17"/>
              </w:rPr>
              <w:t xml:space="preserve">Free tier, sufficient for demo-scale traffic</w:t>
            </w:r>
          </w:p>
        </w:tc>
        <w:tc>
          <w:tcPr>
            <w:tcW w:type="dxa" w:w="900"/>
            <w:shd w:fill="F2F2F2" w:val="clear"/>
            <w:tcMar>
              <w:top w:type="dxa" w:w="25"/>
              <w:left w:type="dxa" w:w="80"/>
              <w:bottom w:type="dxa" w:w="25"/>
              <w:right w:type="dxa" w:w="80"/>
            </w:tcMar>
            <w:vAlign w:val="center"/>
          </w:tcPr>
          <w:p>
            <w:pPr>
              <w:jc w:val="center"/>
            </w:pPr>
            <w:r>
              <w:rPr>
                <w:b w:val="false"/>
                <w:bCs w:val="false"/>
                <w:color w:val="000000"/>
                <w:sz w:val="17"/>
                <w:szCs w:val="17"/>
              </w:rPr>
              <w:t xml:space="preserve">—</w:t>
            </w:r>
          </w:p>
        </w:tc>
        <w:tc>
          <w:tcPr>
            <w:tcW w:type="dxa" w:w="1600"/>
            <w:shd w:fill="F2F2F2" w:val="clear"/>
            <w:tcMar>
              <w:top w:type="dxa" w:w="25"/>
              <w:left w:type="dxa" w:w="80"/>
              <w:bottom w:type="dxa" w:w="25"/>
              <w:right w:type="dxa" w:w="80"/>
            </w:tcMar>
            <w:vAlign w:val="center"/>
          </w:tcPr>
          <w:p>
            <w:pPr>
              <w:jc w:val="center"/>
            </w:pPr>
            <w:r>
              <w:rPr>
                <w:b w:val="false"/>
                <w:bCs w:val="false"/>
                <w:color w:val="000000"/>
                <w:sz w:val="17"/>
                <w:szCs w:val="17"/>
              </w:rPr>
              <w:t xml:space="preserve">0</w:t>
            </w:r>
          </w:p>
        </w:tc>
        <w:tc>
          <w:tcPr>
            <w:tcW w:type="dxa" w:w="1700"/>
            <w:shd w:fill="F2F2F2" w:val="clear"/>
            <w:tcMar>
              <w:top w:type="dxa" w:w="25"/>
              <w:left w:type="dxa" w:w="80"/>
              <w:bottom w:type="dxa" w:w="25"/>
              <w:right w:type="dxa" w:w="80"/>
            </w:tcMar>
            <w:vAlign w:val="center"/>
          </w:tcPr>
          <w:p>
            <w:pPr>
              <w:jc w:val="center"/>
            </w:pPr>
            <w:r>
              <w:rPr>
                <w:b w:val="false"/>
                <w:bCs w:val="false"/>
                <w:color w:val="000000"/>
                <w:sz w:val="17"/>
                <w:szCs w:val="17"/>
              </w:rPr>
              <w:t xml:space="preserve">0</w:t>
            </w:r>
          </w:p>
        </w:tc>
      </w:tr>
      <w:tr>
        <w:tc>
          <w:tcPr>
            <w:tcW w:type="dxa" w:w="2800"/>
            <w:shd w:fill="FFFFFF" w:val="clear"/>
            <w:tcMar>
              <w:top w:type="dxa" w:w="25"/>
              <w:left w:type="dxa" w:w="80"/>
              <w:bottom w:type="dxa" w:w="25"/>
              <w:right w:type="dxa" w:w="80"/>
            </w:tcMar>
            <w:vAlign w:val="center"/>
          </w:tcPr>
          <w:p>
            <w:pPr>
              <w:jc w:val="left"/>
            </w:pPr>
            <w:r>
              <w:rPr>
                <w:b/>
                <w:bCs/>
                <w:color w:val="000000"/>
                <w:sz w:val="17"/>
                <w:szCs w:val="17"/>
              </w:rPr>
              <w:t xml:space="preserve">GitHub (private repo)</w:t>
            </w:r>
          </w:p>
        </w:tc>
        <w:tc>
          <w:tcPr>
            <w:tcW w:type="dxa" w:w="3000"/>
            <w:shd w:fill="FFFFFF" w:val="clear"/>
            <w:tcMar>
              <w:top w:type="dxa" w:w="25"/>
              <w:left w:type="dxa" w:w="80"/>
              <w:bottom w:type="dxa" w:w="25"/>
              <w:right w:type="dxa" w:w="80"/>
            </w:tcMar>
            <w:vAlign w:val="center"/>
          </w:tcPr>
          <w:p>
            <w:pPr>
              <w:jc w:val="left"/>
            </w:pPr>
            <w:r>
              <w:rPr>
                <w:b w:val="false"/>
                <w:bCs w:val="false"/>
                <w:color w:val="000000"/>
                <w:sz w:val="17"/>
                <w:szCs w:val="17"/>
              </w:rPr>
              <w:t xml:space="preserve">Free for academic/team use</w:t>
            </w:r>
          </w:p>
        </w:tc>
        <w:tc>
          <w:tcPr>
            <w:tcW w:type="dxa" w:w="900"/>
            <w:shd w:fill="FFFFFF" w:val="clear"/>
            <w:tcMar>
              <w:top w:type="dxa" w:w="25"/>
              <w:left w:type="dxa" w:w="80"/>
              <w:bottom w:type="dxa" w:w="25"/>
              <w:right w:type="dxa" w:w="80"/>
            </w:tcMar>
            <w:vAlign w:val="center"/>
          </w:tcPr>
          <w:p>
            <w:pPr>
              <w:jc w:val="center"/>
            </w:pPr>
            <w:r>
              <w:rPr>
                <w:b w:val="false"/>
                <w:bCs w:val="false"/>
                <w:color w:val="000000"/>
                <w:sz w:val="17"/>
                <w:szCs w:val="17"/>
              </w:rPr>
              <w:t xml:space="preserve">—</w:t>
            </w:r>
          </w:p>
        </w:tc>
        <w:tc>
          <w:tcPr>
            <w:tcW w:type="dxa" w:w="1600"/>
            <w:shd w:fill="FFFFFF" w:val="clear"/>
            <w:tcMar>
              <w:top w:type="dxa" w:w="25"/>
              <w:left w:type="dxa" w:w="80"/>
              <w:bottom w:type="dxa" w:w="25"/>
              <w:right w:type="dxa" w:w="80"/>
            </w:tcMar>
            <w:vAlign w:val="center"/>
          </w:tcPr>
          <w:p>
            <w:pPr>
              <w:jc w:val="center"/>
            </w:pPr>
            <w:r>
              <w:rPr>
                <w:b w:val="false"/>
                <w:bCs w:val="false"/>
                <w:color w:val="000000"/>
                <w:sz w:val="17"/>
                <w:szCs w:val="17"/>
              </w:rPr>
              <w:t xml:space="preserve">0</w:t>
            </w:r>
          </w:p>
        </w:tc>
        <w:tc>
          <w:tcPr>
            <w:tcW w:type="dxa" w:w="1700"/>
            <w:shd w:fill="FFFFFF" w:val="clear"/>
            <w:tcMar>
              <w:top w:type="dxa" w:w="25"/>
              <w:left w:type="dxa" w:w="80"/>
              <w:bottom w:type="dxa" w:w="25"/>
              <w:right w:type="dxa" w:w="80"/>
            </w:tcMar>
            <w:vAlign w:val="center"/>
          </w:tcPr>
          <w:p>
            <w:pPr>
              <w:jc w:val="center"/>
            </w:pPr>
            <w:r>
              <w:rPr>
                <w:b w:val="false"/>
                <w:bCs w:val="false"/>
                <w:color w:val="000000"/>
                <w:sz w:val="17"/>
                <w:szCs w:val="17"/>
              </w:rPr>
              <w:t xml:space="preserve">0</w:t>
            </w:r>
          </w:p>
        </w:tc>
      </w:tr>
      <w:tr>
        <w:tc>
          <w:tcPr>
            <w:tcW w:type="dxa" w:w="2800"/>
            <w:shd w:fill="D9E2F3" w:val="clear"/>
            <w:tcMar>
              <w:top w:type="dxa" w:w="25"/>
              <w:left w:type="dxa" w:w="80"/>
              <w:bottom w:type="dxa" w:w="25"/>
              <w:right w:type="dxa" w:w="80"/>
            </w:tcMar>
            <w:vAlign w:val="center"/>
          </w:tcPr>
          <w:p>
            <w:pPr>
              <w:jc w:val="left"/>
            </w:pPr>
            <w:r>
              <w:rPr>
                <w:b/>
                <w:bCs/>
                <w:color w:val="000000"/>
                <w:sz w:val="17"/>
                <w:szCs w:val="17"/>
              </w:rPr>
              <w:t xml:space="preserve">Estimated Total</w:t>
            </w:r>
          </w:p>
        </w:tc>
        <w:tc>
          <w:tcPr>
            <w:tcW w:type="dxa" w:w="3000"/>
            <w:shd w:fill="D9E2F3" w:val="clear"/>
            <w:tcMar>
              <w:top w:type="dxa" w:w="25"/>
              <w:left w:type="dxa" w:w="80"/>
              <w:bottom w:type="dxa" w:w="25"/>
              <w:right w:type="dxa" w:w="80"/>
            </w:tcMar>
            <w:vAlign w:val="center"/>
          </w:tcPr>
          <w:p>
            <w:pPr>
              <w:jc w:val="left"/>
            </w:pPr>
            <w:r>
              <w:rPr>
                <w:b w:val="false"/>
                <w:bCs w:val="false"/>
                <w:color w:val="000000"/>
                <w:sz w:val="17"/>
                <w:szCs w:val="17"/>
              </w:rPr>
              <w:t xml:space="preserve"/>
            </w:r>
          </w:p>
        </w:tc>
        <w:tc>
          <w:tcPr>
            <w:tcW w:type="dxa" w:w="900"/>
            <w:shd w:fill="D9E2F3" w:val="clear"/>
            <w:tcMar>
              <w:top w:type="dxa" w:w="25"/>
              <w:left w:type="dxa" w:w="80"/>
              <w:bottom w:type="dxa" w:w="25"/>
              <w:right w:type="dxa" w:w="80"/>
            </w:tcMar>
            <w:vAlign w:val="center"/>
          </w:tcPr>
          <w:p>
            <w:pPr>
              <w:jc w:val="left"/>
            </w:pPr>
            <w:r>
              <w:rPr>
                <w:b w:val="false"/>
                <w:bCs w:val="false"/>
                <w:color w:val="000000"/>
                <w:sz w:val="17"/>
                <w:szCs w:val="17"/>
              </w:rPr>
              <w:t xml:space="preserve"/>
            </w:r>
          </w:p>
        </w:tc>
        <w:tc>
          <w:tcPr>
            <w:tcW w:type="dxa" w:w="1600"/>
            <w:shd w:fill="D9E2F3" w:val="clear"/>
            <w:tcMar>
              <w:top w:type="dxa" w:w="25"/>
              <w:left w:type="dxa" w:w="80"/>
              <w:bottom w:type="dxa" w:w="25"/>
              <w:right w:type="dxa" w:w="80"/>
            </w:tcMar>
            <w:vAlign w:val="center"/>
          </w:tcPr>
          <w:p>
            <w:pPr>
              <w:jc w:val="left"/>
            </w:pPr>
            <w:r>
              <w:rPr>
                <w:b w:val="false"/>
                <w:bCs w:val="false"/>
                <w:color w:val="000000"/>
                <w:sz w:val="17"/>
                <w:szCs w:val="17"/>
              </w:rPr>
              <w:t xml:space="preserve"/>
            </w:r>
          </w:p>
        </w:tc>
        <w:tc>
          <w:tcPr>
            <w:tcW w:type="dxa" w:w="1700"/>
            <w:shd w:fill="D9E2F3" w:val="clear"/>
            <w:tcMar>
              <w:top w:type="dxa" w:w="25"/>
              <w:left w:type="dxa" w:w="80"/>
              <w:bottom w:type="dxa" w:w="25"/>
              <w:right w:type="dxa" w:w="80"/>
            </w:tcMar>
            <w:vAlign w:val="center"/>
          </w:tcPr>
          <w:p>
            <w:pPr>
              <w:jc w:val="center"/>
            </w:pPr>
            <w:r>
              <w:rPr>
                <w:b/>
                <w:bCs/>
                <w:color w:val="000000"/>
                <w:sz w:val="17"/>
                <w:szCs w:val="17"/>
              </w:rPr>
              <w:t xml:space="preserve">0</w:t>
            </w:r>
          </w:p>
        </w:tc>
      </w:tr>
    </w:tbl>
    <w:p>
      <w:pPr>
        <w:spacing w:after="100" w:before="100"/>
      </w:pPr>
      <w:r>
        <w:rPr>
          <w:b/>
          <w:bCs/>
          <w:color w:val="C00000"/>
          <w:sz w:val="20"/>
          <w:szCs w:val="20"/>
        </w:rPr>
        <w:t xml:space="preserve">Total project budget: ₹10,200 (one-time, hardware only). No cloud, API, or licensing costs.</w:t>
      </w:r>
    </w:p>
    <w:p>
      <w:pPr>
        <w:pStyle w:val="Heading2"/>
        <w:spacing w:after="70" w:before="140"/>
      </w:pPr>
      <w:r>
        <w:rPr>
          <w:b/>
          <w:bCs/>
          <w:color w:val="C00000"/>
          <w:sz w:val="20"/>
          <w:szCs w:val="20"/>
        </w:rPr>
        <w:t xml:space="preserve">10.3 Hardware Procurement Plan</w:t>
      </w:r>
    </w:p>
    <w:p>
      <w:pPr>
        <w:spacing w:after="70" w:line="252"/>
      </w:pPr>
      <w:r>
        <w:rPr>
          <w:sz w:val="19"/>
          <w:szCs w:val="19"/>
        </w:rPr>
        <w:t xml:space="preserve">As of this document's date, no hardware has been purchased. Procurement is deliberately deferred to September so that Weeks 1–5 (through end-August, see §7.7) are spent entirely on software that runs identically on the laptop and, later, on the Pi — no team member is blocked by the Pi's absence.</w:t>
      </w:r>
    </w:p>
    <w:p>
      <w:pPr>
        <w:pStyle w:val="ListParagraph"/>
        <w:numPr>
          <w:ilvl w:val="0"/>
          <w:numId w:val="2"/>
        </w:numPr>
        <w:spacing w:after="35" w:line="246"/>
      </w:pPr>
      <w:r>
        <w:rPr>
          <w:sz w:val="19"/>
          <w:szCs w:val="19"/>
        </w:rPr>
        <w:t xml:space="preserve">Target purchase window: 01–05 September 2026 (start of Week 5), so the Pi is bought, flashed, and bench-tested before the Review-2 demo on 12 September 2026.</w:t>
      </w:r>
    </w:p>
    <w:p>
      <w:pPr>
        <w:pStyle w:val="ListParagraph"/>
        <w:numPr>
          <w:ilvl w:val="0"/>
          <w:numId w:val="2"/>
        </w:numPr>
        <w:spacing w:after="35" w:line="246"/>
      </w:pPr>
      <w:r>
        <w:rPr>
          <w:sz w:val="19"/>
          <w:szCs w:val="19"/>
        </w:rPr>
        <w:t xml:space="preserve">Owner: Sujith Putta places the order (Amazon / local electronics vendor in Bangalore, e.g. Robu.in or SP Road) and shares the invoice with the guide for reimbursement records.</w:t>
      </w:r>
    </w:p>
    <w:p>
      <w:pPr>
        <w:pStyle w:val="ListParagraph"/>
        <w:numPr>
          <w:ilvl w:val="0"/>
          <w:numId w:val="2"/>
        </w:numPr>
        <w:spacing w:after="35" w:line="246"/>
      </w:pPr>
      <w:r>
        <w:rPr>
          <w:sz w:val="19"/>
          <w:szCs w:val="19"/>
        </w:rPr>
        <w:t xml:space="preserve">Interim strategy while hardware is in transit: Qdrant, FastAPI, and the USB-drive file store all run locally on the development laptop inside a folder that mirrors the Pi's exact directory layout, so the migration in Week 6 is a copy-and-restart, not a rewrite.</w:t>
      </w:r>
    </w:p>
    <w:p>
      <w:pPr>
        <w:pStyle w:val="ListParagraph"/>
        <w:numPr>
          <w:ilvl w:val="0"/>
          <w:numId w:val="2"/>
        </w:numPr>
        <w:spacing w:after="35" w:line="246"/>
      </w:pPr>
      <w:r>
        <w:rPr>
          <w:sz w:val="19"/>
          <w:szCs w:val="19"/>
        </w:rPr>
        <w:t xml:space="preserve">Fallback buffer: ordering by 5 September leaves a full week of slack before Review-2 in case of delivery delay; if the Pi has not arrived by 10 September, the Review-2 demo runs on the laptop-only simulation and the note is disclosed to the panel.</w:t>
      </w:r>
    </w:p>
    <w:p>
      <w:pPr>
        <w:pStyle w:val="Heading1"/>
        <w:pBdr>
          <w:bottom w:val="single" w:color="1F3864" w:sz="6" w:space="4"/>
        </w:pBdr>
        <w:spacing w:after="80" w:before="160"/>
      </w:pPr>
      <w:r>
        <w:rPr>
          <w:b/>
          <w:bCs/>
          <w:color w:val="1F3864"/>
          <w:sz w:val="24"/>
          <w:szCs w:val="24"/>
        </w:rPr>
        <w:t xml:space="preserve">11. Project Schedule (per Capstone Phase-1 Circular)</w:t>
      </w:r>
    </w:p>
    <w:p>
      <w:pPr>
        <w:spacing w:after="70" w:line="252"/>
      </w:pPr>
      <w:r>
        <w:rPr>
          <w:sz w:val="19"/>
          <w:szCs w:val="19"/>
        </w:rPr>
        <w:t xml:space="preserve">Dates below follow the official department circular. “Done” milestones have already been submitted; the team's current focus is Review-1 (System Architecture &amp; Design), due 29 August 2026.</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400"/>
        <w:gridCol w:w="4600"/>
        <w:gridCol w:w="1600"/>
        <w:gridCol w:w="1400"/>
      </w:tblGrid>
      <w:tr>
        <w:trPr>
          <w:tblHeader/>
        </w:trPr>
        <w:tc>
          <w:tcPr>
            <w:tcW w:type="dxa" w:w="2400"/>
            <w:shd w:fill="1F3864" w:val="clear"/>
            <w:tcMar>
              <w:top w:type="dxa" w:w="25"/>
              <w:left w:type="dxa" w:w="80"/>
              <w:bottom w:type="dxa" w:w="25"/>
              <w:right w:type="dxa" w:w="80"/>
            </w:tcMar>
            <w:vAlign w:val="center"/>
          </w:tcPr>
          <w:p>
            <w:pPr>
              <w:jc w:val="left"/>
            </w:pPr>
            <w:r>
              <w:rPr>
                <w:b/>
                <w:bCs/>
                <w:color w:val="FFFFFF"/>
                <w:sz w:val="17"/>
                <w:szCs w:val="17"/>
              </w:rPr>
              <w:t xml:space="preserve">Milestone</w:t>
            </w:r>
          </w:p>
        </w:tc>
        <w:tc>
          <w:tcPr>
            <w:tcW w:type="dxa" w:w="4600"/>
            <w:shd w:fill="1F3864" w:val="clear"/>
            <w:tcMar>
              <w:top w:type="dxa" w:w="25"/>
              <w:left w:type="dxa" w:w="80"/>
              <w:bottom w:type="dxa" w:w="25"/>
              <w:right w:type="dxa" w:w="80"/>
            </w:tcMar>
            <w:vAlign w:val="center"/>
          </w:tcPr>
          <w:p>
            <w:pPr>
              <w:jc w:val="left"/>
            </w:pPr>
            <w:r>
              <w:rPr>
                <w:b/>
                <w:bCs/>
                <w:color w:val="FFFFFF"/>
                <w:sz w:val="17"/>
                <w:szCs w:val="17"/>
              </w:rPr>
              <w:t xml:space="preserve">Deliverable</w:t>
            </w:r>
          </w:p>
        </w:tc>
        <w:tc>
          <w:tcPr>
            <w:tcW w:type="dxa" w:w="1600"/>
            <w:shd w:fill="1F3864" w:val="clear"/>
            <w:tcMar>
              <w:top w:type="dxa" w:w="25"/>
              <w:left w:type="dxa" w:w="80"/>
              <w:bottom w:type="dxa" w:w="25"/>
              <w:right w:type="dxa" w:w="80"/>
            </w:tcMar>
            <w:vAlign w:val="center"/>
          </w:tcPr>
          <w:p>
            <w:pPr>
              <w:jc w:val="center"/>
            </w:pPr>
            <w:r>
              <w:rPr>
                <w:b/>
                <w:bCs/>
                <w:color w:val="FFFFFF"/>
                <w:sz w:val="17"/>
                <w:szCs w:val="17"/>
              </w:rPr>
              <w:t xml:space="preserve">Date</w:t>
            </w:r>
          </w:p>
        </w:tc>
        <w:tc>
          <w:tcPr>
            <w:tcW w:type="dxa" w:w="1400"/>
            <w:shd w:fill="1F3864" w:val="clear"/>
            <w:tcMar>
              <w:top w:type="dxa" w:w="25"/>
              <w:left w:type="dxa" w:w="80"/>
              <w:bottom w:type="dxa" w:w="25"/>
              <w:right w:type="dxa" w:w="80"/>
            </w:tcMar>
            <w:vAlign w:val="center"/>
          </w:tcPr>
          <w:p>
            <w:pPr>
              <w:jc w:val="center"/>
            </w:pPr>
            <w:r>
              <w:rPr>
                <w:b/>
                <w:bCs/>
                <w:color w:val="FFFFFF"/>
                <w:sz w:val="17"/>
                <w:szCs w:val="17"/>
              </w:rPr>
              <w:t xml:space="preserve">Status</w:t>
            </w:r>
          </w:p>
        </w:tc>
      </w:tr>
      <w:tr>
        <w:tc>
          <w:tcPr>
            <w:tcW w:type="dxa" w:w="2400"/>
            <w:shd w:fill="FFFFFF" w:val="clear"/>
            <w:tcMar>
              <w:top w:type="dxa" w:w="25"/>
              <w:left w:type="dxa" w:w="80"/>
              <w:bottom w:type="dxa" w:w="25"/>
              <w:right w:type="dxa" w:w="80"/>
            </w:tcMar>
            <w:vAlign w:val="center"/>
          </w:tcPr>
          <w:p>
            <w:pPr>
              <w:jc w:val="left"/>
            </w:pPr>
            <w:r>
              <w:rPr>
                <w:b/>
                <w:bCs/>
                <w:color w:val="000000"/>
                <w:sz w:val="17"/>
                <w:szCs w:val="17"/>
              </w:rPr>
              <w:t xml:space="preserve">Team Formation</w:t>
            </w:r>
          </w:p>
        </w:tc>
        <w:tc>
          <w:tcPr>
            <w:tcW w:type="dxa" w:w="4600"/>
            <w:shd w:fill="FFFFFF" w:val="clear"/>
            <w:tcMar>
              <w:top w:type="dxa" w:w="25"/>
              <w:left w:type="dxa" w:w="80"/>
              <w:bottom w:type="dxa" w:w="25"/>
              <w:right w:type="dxa" w:w="80"/>
            </w:tcMar>
            <w:vAlign w:val="center"/>
          </w:tcPr>
          <w:p>
            <w:pPr>
              <w:jc w:val="left"/>
            </w:pPr>
            <w:r>
              <w:rPr>
                <w:b w:val="false"/>
                <w:bCs w:val="false"/>
                <w:color w:val="000000"/>
                <w:sz w:val="17"/>
                <w:szCs w:val="17"/>
              </w:rPr>
              <w:t xml:space="preserve">3-member team finalized</w:t>
            </w:r>
          </w:p>
        </w:tc>
        <w:tc>
          <w:tcPr>
            <w:tcW w:type="dxa" w:w="1600"/>
            <w:shd w:fill="FFFFFF" w:val="clear"/>
            <w:tcMar>
              <w:top w:type="dxa" w:w="25"/>
              <w:left w:type="dxa" w:w="80"/>
              <w:bottom w:type="dxa" w:w="25"/>
              <w:right w:type="dxa" w:w="80"/>
            </w:tcMar>
            <w:vAlign w:val="center"/>
          </w:tcPr>
          <w:p>
            <w:pPr>
              <w:jc w:val="center"/>
            </w:pPr>
            <w:r>
              <w:rPr>
                <w:b w:val="false"/>
                <w:bCs w:val="false"/>
                <w:color w:val="000000"/>
                <w:sz w:val="17"/>
                <w:szCs w:val="17"/>
              </w:rPr>
              <w:t xml:space="preserve">26 May 2026</w:t>
            </w:r>
          </w:p>
        </w:tc>
        <w:tc>
          <w:tcPr>
            <w:tcW w:type="dxa" w:w="1400"/>
            <w:shd w:fill="FFFFFF" w:val="clear"/>
            <w:tcMar>
              <w:top w:type="dxa" w:w="25"/>
              <w:left w:type="dxa" w:w="80"/>
              <w:bottom w:type="dxa" w:w="25"/>
              <w:right w:type="dxa" w:w="80"/>
            </w:tcMar>
            <w:vAlign w:val="center"/>
          </w:tcPr>
          <w:p>
            <w:pPr>
              <w:jc w:val="center"/>
            </w:pPr>
            <w:r>
              <w:rPr>
                <w:b/>
                <w:bCs/>
                <w:color w:val="1E7B34"/>
                <w:sz w:val="17"/>
                <w:szCs w:val="17"/>
              </w:rPr>
              <w:t xml:space="preserve">Done</w:t>
            </w:r>
          </w:p>
        </w:tc>
      </w:tr>
      <w:tr>
        <w:tc>
          <w:tcPr>
            <w:tcW w:type="dxa" w:w="2400"/>
            <w:shd w:fill="F2F2F2" w:val="clear"/>
            <w:tcMar>
              <w:top w:type="dxa" w:w="25"/>
              <w:left w:type="dxa" w:w="80"/>
              <w:bottom w:type="dxa" w:w="25"/>
              <w:right w:type="dxa" w:w="80"/>
            </w:tcMar>
            <w:vAlign w:val="center"/>
          </w:tcPr>
          <w:p>
            <w:pPr>
              <w:jc w:val="left"/>
            </w:pPr>
            <w:r>
              <w:rPr>
                <w:b/>
                <w:bCs/>
                <w:color w:val="000000"/>
                <w:sz w:val="17"/>
                <w:szCs w:val="17"/>
              </w:rPr>
              <w:t xml:space="preserve">Guide Allocation</w:t>
            </w:r>
          </w:p>
        </w:tc>
        <w:tc>
          <w:tcPr>
            <w:tcW w:type="dxa" w:w="4600"/>
            <w:shd w:fill="F2F2F2" w:val="clear"/>
            <w:tcMar>
              <w:top w:type="dxa" w:w="25"/>
              <w:left w:type="dxa" w:w="80"/>
              <w:bottom w:type="dxa" w:w="25"/>
              <w:right w:type="dxa" w:w="80"/>
            </w:tcMar>
            <w:vAlign w:val="center"/>
          </w:tcPr>
          <w:p>
            <w:pPr>
              <w:jc w:val="left"/>
            </w:pPr>
            <w:r>
              <w:rPr>
                <w:b w:val="false"/>
                <w:bCs w:val="false"/>
                <w:color w:val="000000"/>
                <w:sz w:val="17"/>
                <w:szCs w:val="17"/>
              </w:rPr>
              <w:t xml:space="preserve">Dr. Ramandeep Kaur assigned as guide</w:t>
            </w:r>
          </w:p>
        </w:tc>
        <w:tc>
          <w:tcPr>
            <w:tcW w:type="dxa" w:w="1600"/>
            <w:shd w:fill="F2F2F2" w:val="clear"/>
            <w:tcMar>
              <w:top w:type="dxa" w:w="25"/>
              <w:left w:type="dxa" w:w="80"/>
              <w:bottom w:type="dxa" w:w="25"/>
              <w:right w:type="dxa" w:w="80"/>
            </w:tcMar>
            <w:vAlign w:val="center"/>
          </w:tcPr>
          <w:p>
            <w:pPr>
              <w:jc w:val="center"/>
            </w:pPr>
            <w:r>
              <w:rPr>
                <w:b w:val="false"/>
                <w:bCs w:val="false"/>
                <w:color w:val="000000"/>
                <w:sz w:val="17"/>
                <w:szCs w:val="17"/>
              </w:rPr>
              <w:t xml:space="preserve">28 May 2026</w:t>
            </w:r>
          </w:p>
        </w:tc>
        <w:tc>
          <w:tcPr>
            <w:tcW w:type="dxa" w:w="1400"/>
            <w:shd w:fill="F2F2F2" w:val="clear"/>
            <w:tcMar>
              <w:top w:type="dxa" w:w="25"/>
              <w:left w:type="dxa" w:w="80"/>
              <w:bottom w:type="dxa" w:w="25"/>
              <w:right w:type="dxa" w:w="80"/>
            </w:tcMar>
            <w:vAlign w:val="center"/>
          </w:tcPr>
          <w:p>
            <w:pPr>
              <w:jc w:val="center"/>
            </w:pPr>
            <w:r>
              <w:rPr>
                <w:b/>
                <w:bCs/>
                <w:color w:val="1E7B34"/>
                <w:sz w:val="17"/>
                <w:szCs w:val="17"/>
              </w:rPr>
              <w:t xml:space="preserve">Done</w:t>
            </w:r>
          </w:p>
        </w:tc>
      </w:tr>
      <w:tr>
        <w:tc>
          <w:tcPr>
            <w:tcW w:type="dxa" w:w="2400"/>
            <w:shd w:fill="FFFFFF" w:val="clear"/>
            <w:tcMar>
              <w:top w:type="dxa" w:w="25"/>
              <w:left w:type="dxa" w:w="80"/>
              <w:bottom w:type="dxa" w:w="25"/>
              <w:right w:type="dxa" w:w="80"/>
            </w:tcMar>
            <w:vAlign w:val="center"/>
          </w:tcPr>
          <w:p>
            <w:pPr>
              <w:jc w:val="left"/>
            </w:pPr>
            <w:r>
              <w:rPr>
                <w:b/>
                <w:bCs/>
                <w:color w:val="000000"/>
                <w:sz w:val="17"/>
                <w:szCs w:val="17"/>
              </w:rPr>
              <w:t xml:space="preserve">Domain &amp; Problem Statement</w:t>
            </w:r>
          </w:p>
        </w:tc>
        <w:tc>
          <w:tcPr>
            <w:tcW w:type="dxa" w:w="4600"/>
            <w:shd w:fill="FFFFFF" w:val="clear"/>
            <w:tcMar>
              <w:top w:type="dxa" w:w="25"/>
              <w:left w:type="dxa" w:w="80"/>
              <w:bottom w:type="dxa" w:w="25"/>
              <w:right w:type="dxa" w:w="80"/>
            </w:tcMar>
            <w:vAlign w:val="center"/>
          </w:tcPr>
          <w:p>
            <w:pPr>
              <w:jc w:val="left"/>
            </w:pPr>
            <w:r>
              <w:rPr>
                <w:b w:val="false"/>
                <w:bCs w:val="false"/>
                <w:color w:val="000000"/>
                <w:sz w:val="17"/>
                <w:szCs w:val="17"/>
              </w:rPr>
              <w:t xml:space="preserve">Problem statement approved (20 marks)</w:t>
            </w:r>
          </w:p>
        </w:tc>
        <w:tc>
          <w:tcPr>
            <w:tcW w:type="dxa" w:w="1600"/>
            <w:shd w:fill="FFFFFF" w:val="clear"/>
            <w:tcMar>
              <w:top w:type="dxa" w:w="25"/>
              <w:left w:type="dxa" w:w="80"/>
              <w:bottom w:type="dxa" w:w="25"/>
              <w:right w:type="dxa" w:w="80"/>
            </w:tcMar>
            <w:vAlign w:val="center"/>
          </w:tcPr>
          <w:p>
            <w:pPr>
              <w:jc w:val="center"/>
            </w:pPr>
            <w:r>
              <w:rPr>
                <w:b w:val="false"/>
                <w:bCs w:val="false"/>
                <w:color w:val="000000"/>
                <w:sz w:val="17"/>
                <w:szCs w:val="17"/>
              </w:rPr>
              <w:t xml:space="preserve">10 Jun 2026</w:t>
            </w:r>
          </w:p>
        </w:tc>
        <w:tc>
          <w:tcPr>
            <w:tcW w:type="dxa" w:w="1400"/>
            <w:shd w:fill="FFFFFF" w:val="clear"/>
            <w:tcMar>
              <w:top w:type="dxa" w:w="25"/>
              <w:left w:type="dxa" w:w="80"/>
              <w:bottom w:type="dxa" w:w="25"/>
              <w:right w:type="dxa" w:w="80"/>
            </w:tcMar>
            <w:vAlign w:val="center"/>
          </w:tcPr>
          <w:p>
            <w:pPr>
              <w:jc w:val="center"/>
            </w:pPr>
            <w:r>
              <w:rPr>
                <w:b/>
                <w:bCs/>
                <w:color w:val="1E7B34"/>
                <w:sz w:val="17"/>
                <w:szCs w:val="17"/>
              </w:rPr>
              <w:t xml:space="preserve">Done</w:t>
            </w:r>
          </w:p>
        </w:tc>
      </w:tr>
      <w:tr>
        <w:tc>
          <w:tcPr>
            <w:tcW w:type="dxa" w:w="2400"/>
            <w:shd w:fill="F2F2F2" w:val="clear"/>
            <w:tcMar>
              <w:top w:type="dxa" w:w="25"/>
              <w:left w:type="dxa" w:w="80"/>
              <w:bottom w:type="dxa" w:w="25"/>
              <w:right w:type="dxa" w:w="80"/>
            </w:tcMar>
            <w:vAlign w:val="center"/>
          </w:tcPr>
          <w:p>
            <w:pPr>
              <w:jc w:val="left"/>
            </w:pPr>
            <w:r>
              <w:rPr>
                <w:b/>
                <w:bCs/>
                <w:color w:val="000000"/>
                <w:sz w:val="17"/>
                <w:szCs w:val="17"/>
              </w:rPr>
              <w:t xml:space="preserve">Literature Survey</w:t>
            </w:r>
          </w:p>
        </w:tc>
        <w:tc>
          <w:tcPr>
            <w:tcW w:type="dxa" w:w="4600"/>
            <w:shd w:fill="F2F2F2" w:val="clear"/>
            <w:tcMar>
              <w:top w:type="dxa" w:w="25"/>
              <w:left w:type="dxa" w:w="80"/>
              <w:bottom w:type="dxa" w:w="25"/>
              <w:right w:type="dxa" w:w="80"/>
            </w:tcMar>
            <w:vAlign w:val="center"/>
          </w:tcPr>
          <w:p>
            <w:pPr>
              <w:jc w:val="left"/>
            </w:pPr>
            <w:r>
              <w:rPr>
                <w:b w:val="false"/>
                <w:bCs w:val="false"/>
                <w:color w:val="000000"/>
                <w:sz w:val="17"/>
                <w:szCs w:val="17"/>
              </w:rPr>
              <w:t xml:space="preserve">19-paper IEEE-format survey, research gap identified (20 marks)</w:t>
            </w:r>
          </w:p>
        </w:tc>
        <w:tc>
          <w:tcPr>
            <w:tcW w:type="dxa" w:w="1600"/>
            <w:shd w:fill="F2F2F2" w:val="clear"/>
            <w:tcMar>
              <w:top w:type="dxa" w:w="25"/>
              <w:left w:type="dxa" w:w="80"/>
              <w:bottom w:type="dxa" w:w="25"/>
              <w:right w:type="dxa" w:w="80"/>
            </w:tcMar>
            <w:vAlign w:val="center"/>
          </w:tcPr>
          <w:p>
            <w:pPr>
              <w:jc w:val="center"/>
            </w:pPr>
            <w:r>
              <w:rPr>
                <w:b w:val="false"/>
                <w:bCs w:val="false"/>
                <w:color w:val="000000"/>
                <w:sz w:val="17"/>
                <w:szCs w:val="17"/>
              </w:rPr>
              <w:t xml:space="preserve">7 Jul 2026</w:t>
            </w:r>
          </w:p>
        </w:tc>
        <w:tc>
          <w:tcPr>
            <w:tcW w:type="dxa" w:w="1400"/>
            <w:shd w:fill="F2F2F2" w:val="clear"/>
            <w:tcMar>
              <w:top w:type="dxa" w:w="25"/>
              <w:left w:type="dxa" w:w="80"/>
              <w:bottom w:type="dxa" w:w="25"/>
              <w:right w:type="dxa" w:w="80"/>
            </w:tcMar>
            <w:vAlign w:val="center"/>
          </w:tcPr>
          <w:p>
            <w:pPr>
              <w:jc w:val="center"/>
            </w:pPr>
            <w:r>
              <w:rPr>
                <w:b/>
                <w:bCs/>
                <w:color w:val="1E7B34"/>
                <w:sz w:val="17"/>
                <w:szCs w:val="17"/>
              </w:rPr>
              <w:t xml:space="preserve">Done</w:t>
            </w:r>
          </w:p>
        </w:tc>
      </w:tr>
      <w:tr>
        <w:tc>
          <w:tcPr>
            <w:tcW w:type="dxa" w:w="2400"/>
            <w:shd w:fill="FFFFFF" w:val="clear"/>
            <w:tcMar>
              <w:top w:type="dxa" w:w="25"/>
              <w:left w:type="dxa" w:w="80"/>
              <w:bottom w:type="dxa" w:w="25"/>
              <w:right w:type="dxa" w:w="80"/>
            </w:tcMar>
            <w:vAlign w:val="center"/>
          </w:tcPr>
          <w:p>
            <w:pPr>
              <w:jc w:val="left"/>
            </w:pPr>
            <w:r>
              <w:rPr>
                <w:b/>
                <w:bCs/>
                <w:color w:val="000000"/>
                <w:sz w:val="17"/>
                <w:szCs w:val="17"/>
              </w:rPr>
              <w:t xml:space="preserve">Review-0</w:t>
            </w:r>
          </w:p>
        </w:tc>
        <w:tc>
          <w:tcPr>
            <w:tcW w:type="dxa" w:w="4600"/>
            <w:shd w:fill="FFFFFF" w:val="clear"/>
            <w:tcMar>
              <w:top w:type="dxa" w:w="25"/>
              <w:left w:type="dxa" w:w="80"/>
              <w:bottom w:type="dxa" w:w="25"/>
              <w:right w:type="dxa" w:w="80"/>
            </w:tcMar>
            <w:vAlign w:val="center"/>
          </w:tcPr>
          <w:p>
            <w:pPr>
              <w:jc w:val="left"/>
            </w:pPr>
            <w:r>
              <w:rPr>
                <w:b w:val="false"/>
                <w:bCs w:val="false"/>
                <w:color w:val="000000"/>
                <w:sz w:val="17"/>
                <w:szCs w:val="17"/>
              </w:rPr>
              <w:t xml:space="preserve">Problem statement, objectives, existing-system analysis, literature survey presentation (50 marks)</w:t>
            </w:r>
          </w:p>
        </w:tc>
        <w:tc>
          <w:tcPr>
            <w:tcW w:type="dxa" w:w="1600"/>
            <w:shd w:fill="FFFFFF" w:val="clear"/>
            <w:tcMar>
              <w:top w:type="dxa" w:w="25"/>
              <w:left w:type="dxa" w:w="80"/>
              <w:bottom w:type="dxa" w:w="25"/>
              <w:right w:type="dxa" w:w="80"/>
            </w:tcMar>
            <w:vAlign w:val="center"/>
          </w:tcPr>
          <w:p>
            <w:pPr>
              <w:jc w:val="center"/>
            </w:pPr>
            <w:r>
              <w:rPr>
                <w:b w:val="false"/>
                <w:bCs w:val="false"/>
                <w:color w:val="000000"/>
                <w:sz w:val="17"/>
                <w:szCs w:val="17"/>
              </w:rPr>
              <w:t xml:space="preserve">8 Aug 2026</w:t>
            </w:r>
          </w:p>
        </w:tc>
        <w:tc>
          <w:tcPr>
            <w:tcW w:type="dxa" w:w="1400"/>
            <w:shd w:fill="FFFFFF" w:val="clear"/>
            <w:tcMar>
              <w:top w:type="dxa" w:w="25"/>
              <w:left w:type="dxa" w:w="80"/>
              <w:bottom w:type="dxa" w:w="25"/>
              <w:right w:type="dxa" w:w="80"/>
            </w:tcMar>
            <w:vAlign w:val="center"/>
          </w:tcPr>
          <w:p>
            <w:pPr>
              <w:jc w:val="center"/>
            </w:pPr>
            <w:r>
              <w:rPr>
                <w:b/>
                <w:bCs/>
                <w:color w:val="1E7B34"/>
                <w:sz w:val="17"/>
                <w:szCs w:val="17"/>
              </w:rPr>
              <w:t xml:space="preserve">Done</w:t>
            </w:r>
          </w:p>
        </w:tc>
      </w:tr>
      <w:tr>
        <w:tc>
          <w:tcPr>
            <w:tcW w:type="dxa" w:w="2400"/>
            <w:shd w:fill="F2F2F2" w:val="clear"/>
            <w:tcMar>
              <w:top w:type="dxa" w:w="25"/>
              <w:left w:type="dxa" w:w="80"/>
              <w:bottom w:type="dxa" w:w="25"/>
              <w:right w:type="dxa" w:w="80"/>
            </w:tcMar>
            <w:vAlign w:val="center"/>
          </w:tcPr>
          <w:p>
            <w:pPr>
              <w:jc w:val="left"/>
            </w:pPr>
            <w:r>
              <w:rPr>
                <w:b/>
                <w:bCs/>
                <w:color w:val="000000"/>
                <w:sz w:val="17"/>
                <w:szCs w:val="17"/>
              </w:rPr>
              <w:t xml:space="preserve">Review-1</w:t>
            </w:r>
          </w:p>
        </w:tc>
        <w:tc>
          <w:tcPr>
            <w:tcW w:type="dxa" w:w="4600"/>
            <w:shd w:fill="F2F2F2" w:val="clear"/>
            <w:tcMar>
              <w:top w:type="dxa" w:w="25"/>
              <w:left w:type="dxa" w:w="80"/>
              <w:bottom w:type="dxa" w:w="25"/>
              <w:right w:type="dxa" w:w="80"/>
            </w:tcMar>
            <w:vAlign w:val="center"/>
          </w:tcPr>
          <w:p>
            <w:pPr>
              <w:jc w:val="left"/>
            </w:pPr>
            <w:r>
              <w:rPr>
                <w:b w:val="false"/>
                <w:bCs w:val="false"/>
                <w:color w:val="000000"/>
                <w:sz w:val="17"/>
                <w:szCs w:val="17"/>
              </w:rPr>
              <w:t xml:space="preserve">System architecture, module design, workflow diagrams, DB/index design, tech stack, task allocation (50 marks)</w:t>
            </w:r>
          </w:p>
        </w:tc>
        <w:tc>
          <w:tcPr>
            <w:tcW w:type="dxa" w:w="1600"/>
            <w:shd w:fill="F2F2F2" w:val="clear"/>
            <w:tcMar>
              <w:top w:type="dxa" w:w="25"/>
              <w:left w:type="dxa" w:w="80"/>
              <w:bottom w:type="dxa" w:w="25"/>
              <w:right w:type="dxa" w:w="80"/>
            </w:tcMar>
            <w:vAlign w:val="center"/>
          </w:tcPr>
          <w:p>
            <w:pPr>
              <w:jc w:val="center"/>
            </w:pPr>
            <w:r>
              <w:rPr>
                <w:b w:val="false"/>
                <w:bCs w:val="false"/>
                <w:color w:val="000000"/>
                <w:sz w:val="17"/>
                <w:szCs w:val="17"/>
              </w:rPr>
              <w:t xml:space="preserve">29 Aug 2026</w:t>
            </w:r>
          </w:p>
        </w:tc>
        <w:tc>
          <w:tcPr>
            <w:tcW w:type="dxa" w:w="1400"/>
            <w:shd w:fill="F2F2F2" w:val="clear"/>
            <w:tcMar>
              <w:top w:type="dxa" w:w="25"/>
              <w:left w:type="dxa" w:w="80"/>
              <w:bottom w:type="dxa" w:w="25"/>
              <w:right w:type="dxa" w:w="80"/>
            </w:tcMar>
            <w:vAlign w:val="center"/>
          </w:tcPr>
          <w:p>
            <w:pPr>
              <w:jc w:val="center"/>
            </w:pPr>
            <w:r>
              <w:rPr>
                <w:b/>
                <w:bCs/>
                <w:color w:val="B8860B"/>
                <w:sz w:val="17"/>
                <w:szCs w:val="17"/>
              </w:rPr>
              <w:t xml:space="preserve">In Progress</w:t>
            </w:r>
          </w:p>
        </w:tc>
      </w:tr>
      <w:tr>
        <w:tc>
          <w:tcPr>
            <w:tcW w:type="dxa" w:w="2400"/>
            <w:shd w:fill="FFFFFF" w:val="clear"/>
            <w:tcMar>
              <w:top w:type="dxa" w:w="25"/>
              <w:left w:type="dxa" w:w="80"/>
              <w:bottom w:type="dxa" w:w="25"/>
              <w:right w:type="dxa" w:w="80"/>
            </w:tcMar>
            <w:vAlign w:val="center"/>
          </w:tcPr>
          <w:p>
            <w:pPr>
              <w:jc w:val="left"/>
            </w:pPr>
            <w:r>
              <w:rPr>
                <w:b/>
                <w:bCs/>
                <w:color w:val="000000"/>
                <w:sz w:val="17"/>
                <w:szCs w:val="17"/>
              </w:rPr>
              <w:t xml:space="preserve">Review-2</w:t>
            </w:r>
          </w:p>
        </w:tc>
        <w:tc>
          <w:tcPr>
            <w:tcW w:type="dxa" w:w="4600"/>
            <w:shd w:fill="FFFFFF" w:val="clear"/>
            <w:tcMar>
              <w:top w:type="dxa" w:w="25"/>
              <w:left w:type="dxa" w:w="80"/>
              <w:bottom w:type="dxa" w:w="25"/>
              <w:right w:type="dxa" w:w="80"/>
            </w:tcMar>
            <w:vAlign w:val="center"/>
          </w:tcPr>
          <w:p>
            <w:pPr>
              <w:jc w:val="left"/>
            </w:pPr>
            <w:r>
              <w:rPr>
                <w:b w:val="false"/>
                <w:bCs w:val="false"/>
                <w:color w:val="000000"/>
                <w:sz w:val="17"/>
                <w:szCs w:val="17"/>
              </w:rPr>
              <w:t xml:space="preserve">Minimum 25% implementation demo + progress status (50 marks)</w:t>
            </w:r>
          </w:p>
        </w:tc>
        <w:tc>
          <w:tcPr>
            <w:tcW w:type="dxa" w:w="1600"/>
            <w:shd w:fill="FFFFFF" w:val="clear"/>
            <w:tcMar>
              <w:top w:type="dxa" w:w="25"/>
              <w:left w:type="dxa" w:w="80"/>
              <w:bottom w:type="dxa" w:w="25"/>
              <w:right w:type="dxa" w:w="80"/>
            </w:tcMar>
            <w:vAlign w:val="center"/>
          </w:tcPr>
          <w:p>
            <w:pPr>
              <w:jc w:val="center"/>
            </w:pPr>
            <w:r>
              <w:rPr>
                <w:b w:val="false"/>
                <w:bCs w:val="false"/>
                <w:color w:val="000000"/>
                <w:sz w:val="17"/>
                <w:szCs w:val="17"/>
              </w:rPr>
              <w:t xml:space="preserve">12 Sep 2026</w:t>
            </w:r>
          </w:p>
        </w:tc>
        <w:tc>
          <w:tcPr>
            <w:tcW w:type="dxa" w:w="1400"/>
            <w:shd w:fill="FFFFFF" w:val="clear"/>
            <w:tcMar>
              <w:top w:type="dxa" w:w="25"/>
              <w:left w:type="dxa" w:w="80"/>
              <w:bottom w:type="dxa" w:w="25"/>
              <w:right w:type="dxa" w:w="80"/>
            </w:tcMar>
            <w:vAlign w:val="center"/>
          </w:tcPr>
          <w:p>
            <w:pPr>
              <w:jc w:val="center"/>
            </w:pPr>
            <w:r>
              <w:rPr>
                <w:b/>
                <w:bCs/>
                <w:color w:val="8A8A8A"/>
                <w:sz w:val="17"/>
                <w:szCs w:val="17"/>
              </w:rPr>
              <w:t xml:space="preserve">Pending</w:t>
            </w:r>
          </w:p>
        </w:tc>
      </w:tr>
      <w:tr>
        <w:tc>
          <w:tcPr>
            <w:tcW w:type="dxa" w:w="2400"/>
            <w:shd w:fill="F2F2F2" w:val="clear"/>
            <w:tcMar>
              <w:top w:type="dxa" w:w="25"/>
              <w:left w:type="dxa" w:w="80"/>
              <w:bottom w:type="dxa" w:w="25"/>
              <w:right w:type="dxa" w:w="80"/>
            </w:tcMar>
            <w:vAlign w:val="center"/>
          </w:tcPr>
          <w:p>
            <w:pPr>
              <w:jc w:val="left"/>
            </w:pPr>
            <w:r>
              <w:rPr>
                <w:b/>
                <w:bCs/>
                <w:color w:val="000000"/>
                <w:sz w:val="17"/>
                <w:szCs w:val="17"/>
              </w:rPr>
              <w:t xml:space="preserve">Research Contribution</w:t>
            </w:r>
          </w:p>
        </w:tc>
        <w:tc>
          <w:tcPr>
            <w:tcW w:type="dxa" w:w="4600"/>
            <w:shd w:fill="F2F2F2" w:val="clear"/>
            <w:tcMar>
              <w:top w:type="dxa" w:w="25"/>
              <w:left w:type="dxa" w:w="80"/>
              <w:bottom w:type="dxa" w:w="25"/>
              <w:right w:type="dxa" w:w="80"/>
            </w:tcMar>
            <w:vAlign w:val="center"/>
          </w:tcPr>
          <w:p>
            <w:pPr>
              <w:jc w:val="left"/>
            </w:pPr>
            <w:r>
              <w:rPr>
                <w:b w:val="false"/>
                <w:bCs w:val="false"/>
                <w:color w:val="000000"/>
                <w:sz w:val="17"/>
                <w:szCs w:val="17"/>
              </w:rPr>
              <w:t xml:space="preserve">Paper submission to IEEE conference/journal</w:t>
            </w:r>
          </w:p>
        </w:tc>
        <w:tc>
          <w:tcPr>
            <w:tcW w:type="dxa" w:w="1600"/>
            <w:shd w:fill="F2F2F2" w:val="clear"/>
            <w:tcMar>
              <w:top w:type="dxa" w:w="25"/>
              <w:left w:type="dxa" w:w="80"/>
              <w:bottom w:type="dxa" w:w="25"/>
              <w:right w:type="dxa" w:w="80"/>
            </w:tcMar>
            <w:vAlign w:val="center"/>
          </w:tcPr>
          <w:p>
            <w:pPr>
              <w:jc w:val="center"/>
            </w:pPr>
            <w:r>
              <w:rPr>
                <w:b w:val="false"/>
                <w:bCs w:val="false"/>
                <w:color w:val="000000"/>
                <w:sz w:val="17"/>
                <w:szCs w:val="17"/>
              </w:rPr>
              <w:t xml:space="preserve">12 Sep 2026</w:t>
            </w:r>
          </w:p>
        </w:tc>
        <w:tc>
          <w:tcPr>
            <w:tcW w:type="dxa" w:w="1400"/>
            <w:shd w:fill="F2F2F2" w:val="clear"/>
            <w:tcMar>
              <w:top w:type="dxa" w:w="25"/>
              <w:left w:type="dxa" w:w="80"/>
              <w:bottom w:type="dxa" w:w="25"/>
              <w:right w:type="dxa" w:w="80"/>
            </w:tcMar>
            <w:vAlign w:val="center"/>
          </w:tcPr>
          <w:p>
            <w:pPr>
              <w:jc w:val="center"/>
            </w:pPr>
            <w:r>
              <w:rPr>
                <w:b/>
                <w:bCs/>
                <w:color w:val="8A8A8A"/>
                <w:sz w:val="17"/>
                <w:szCs w:val="17"/>
              </w:rPr>
              <w:t xml:space="preserve">Pending</w:t>
            </w:r>
          </w:p>
        </w:tc>
      </w:tr>
      <w:tr>
        <w:tc>
          <w:tcPr>
            <w:tcW w:type="dxa" w:w="2400"/>
            <w:shd w:fill="FFFFFF" w:val="clear"/>
            <w:tcMar>
              <w:top w:type="dxa" w:w="25"/>
              <w:left w:type="dxa" w:w="80"/>
              <w:bottom w:type="dxa" w:w="25"/>
              <w:right w:type="dxa" w:w="80"/>
            </w:tcMar>
            <w:vAlign w:val="center"/>
          </w:tcPr>
          <w:p>
            <w:pPr>
              <w:jc w:val="left"/>
            </w:pPr>
            <w:r>
              <w:rPr>
                <w:b/>
                <w:bCs/>
                <w:color w:val="000000"/>
                <w:sz w:val="17"/>
                <w:szCs w:val="17"/>
              </w:rPr>
              <w:t xml:space="preserve">Review-3</w:t>
            </w:r>
          </w:p>
        </w:tc>
        <w:tc>
          <w:tcPr>
            <w:tcW w:type="dxa" w:w="4600"/>
            <w:shd w:fill="FFFFFF" w:val="clear"/>
            <w:tcMar>
              <w:top w:type="dxa" w:w="25"/>
              <w:left w:type="dxa" w:w="80"/>
              <w:bottom w:type="dxa" w:w="25"/>
              <w:right w:type="dxa" w:w="80"/>
            </w:tcMar>
            <w:vAlign w:val="center"/>
          </w:tcPr>
          <w:p>
            <w:pPr>
              <w:jc w:val="left"/>
            </w:pPr>
            <w:r>
              <w:rPr>
                <w:b w:val="false"/>
                <w:bCs w:val="false"/>
                <w:color w:val="000000"/>
                <w:sz w:val="17"/>
                <w:szCs w:val="17"/>
              </w:rPr>
              <w:t xml:space="preserve">50% implementation demo, methodology, results &amp; discussion, conclusion (50 marks)</w:t>
            </w:r>
          </w:p>
        </w:tc>
        <w:tc>
          <w:tcPr>
            <w:tcW w:type="dxa" w:w="1600"/>
            <w:shd w:fill="FFFFFF" w:val="clear"/>
            <w:tcMar>
              <w:top w:type="dxa" w:w="25"/>
              <w:left w:type="dxa" w:w="80"/>
              <w:bottom w:type="dxa" w:w="25"/>
              <w:right w:type="dxa" w:w="80"/>
            </w:tcMar>
            <w:vAlign w:val="center"/>
          </w:tcPr>
          <w:p>
            <w:pPr>
              <w:jc w:val="center"/>
            </w:pPr>
            <w:r>
              <w:rPr>
                <w:b w:val="false"/>
                <w:bCs w:val="false"/>
                <w:color w:val="000000"/>
                <w:sz w:val="17"/>
                <w:szCs w:val="17"/>
              </w:rPr>
              <w:t xml:space="preserve">22 Sep 2026</w:t>
            </w:r>
          </w:p>
        </w:tc>
        <w:tc>
          <w:tcPr>
            <w:tcW w:type="dxa" w:w="1400"/>
            <w:shd w:fill="FFFFFF" w:val="clear"/>
            <w:tcMar>
              <w:top w:type="dxa" w:w="25"/>
              <w:left w:type="dxa" w:w="80"/>
              <w:bottom w:type="dxa" w:w="25"/>
              <w:right w:type="dxa" w:w="80"/>
            </w:tcMar>
            <w:vAlign w:val="center"/>
          </w:tcPr>
          <w:p>
            <w:pPr>
              <w:jc w:val="center"/>
            </w:pPr>
            <w:r>
              <w:rPr>
                <w:b/>
                <w:bCs/>
                <w:color w:val="8A8A8A"/>
                <w:sz w:val="17"/>
                <w:szCs w:val="17"/>
              </w:rPr>
              <w:t xml:space="preserve">Pending</w:t>
            </w:r>
          </w:p>
        </w:tc>
      </w:tr>
      <w:tr>
        <w:tc>
          <w:tcPr>
            <w:tcW w:type="dxa" w:w="2400"/>
            <w:shd w:fill="F2F2F2" w:val="clear"/>
            <w:tcMar>
              <w:top w:type="dxa" w:w="25"/>
              <w:left w:type="dxa" w:w="80"/>
              <w:bottom w:type="dxa" w:w="25"/>
              <w:right w:type="dxa" w:w="80"/>
            </w:tcMar>
            <w:vAlign w:val="center"/>
          </w:tcPr>
          <w:p>
            <w:pPr>
              <w:jc w:val="left"/>
            </w:pPr>
            <w:r>
              <w:rPr>
                <w:b/>
                <w:bCs/>
                <w:color w:val="000000"/>
                <w:sz w:val="17"/>
                <w:szCs w:val="17"/>
              </w:rPr>
              <w:t xml:space="preserve">Phase-1 Report Submission</w:t>
            </w:r>
          </w:p>
        </w:tc>
        <w:tc>
          <w:tcPr>
            <w:tcW w:type="dxa" w:w="4600"/>
            <w:shd w:fill="F2F2F2" w:val="clear"/>
            <w:tcMar>
              <w:top w:type="dxa" w:w="25"/>
              <w:left w:type="dxa" w:w="80"/>
              <w:bottom w:type="dxa" w:w="25"/>
              <w:right w:type="dxa" w:w="80"/>
            </w:tcMar>
            <w:vAlign w:val="center"/>
          </w:tcPr>
          <w:p>
            <w:pPr>
              <w:jc w:val="left"/>
            </w:pPr>
            <w:r>
              <w:rPr>
                <w:b w:val="false"/>
                <w:bCs w:val="false"/>
                <w:color w:val="000000"/>
                <w:sz w:val="17"/>
                <w:szCs w:val="17"/>
              </w:rPr>
              <w:t xml:space="preserve">Consolidated Phase-1 report (50 marks)</w:t>
            </w:r>
          </w:p>
        </w:tc>
        <w:tc>
          <w:tcPr>
            <w:tcW w:type="dxa" w:w="1600"/>
            <w:shd w:fill="F2F2F2" w:val="clear"/>
            <w:tcMar>
              <w:top w:type="dxa" w:w="25"/>
              <w:left w:type="dxa" w:w="80"/>
              <w:bottom w:type="dxa" w:w="25"/>
              <w:right w:type="dxa" w:w="80"/>
            </w:tcMar>
            <w:vAlign w:val="center"/>
          </w:tcPr>
          <w:p>
            <w:pPr>
              <w:jc w:val="center"/>
            </w:pPr>
            <w:r>
              <w:rPr>
                <w:b w:val="false"/>
                <w:bCs w:val="false"/>
                <w:color w:val="000000"/>
                <w:sz w:val="17"/>
                <w:szCs w:val="17"/>
              </w:rPr>
              <w:t xml:space="preserve">28 Sep 2026</w:t>
            </w:r>
          </w:p>
        </w:tc>
        <w:tc>
          <w:tcPr>
            <w:tcW w:type="dxa" w:w="1400"/>
            <w:shd w:fill="F2F2F2" w:val="clear"/>
            <w:tcMar>
              <w:top w:type="dxa" w:w="25"/>
              <w:left w:type="dxa" w:w="80"/>
              <w:bottom w:type="dxa" w:w="25"/>
              <w:right w:type="dxa" w:w="80"/>
            </w:tcMar>
            <w:vAlign w:val="center"/>
          </w:tcPr>
          <w:p>
            <w:pPr>
              <w:jc w:val="center"/>
            </w:pPr>
            <w:r>
              <w:rPr>
                <w:b/>
                <w:bCs/>
                <w:color w:val="8A8A8A"/>
                <w:sz w:val="17"/>
                <w:szCs w:val="17"/>
              </w:rPr>
              <w:t xml:space="preserve">Pending</w:t>
            </w:r>
          </w:p>
        </w:tc>
      </w:tr>
    </w:tbl>
    <w:p>
      <w:pPr>
        <w:pStyle w:val="Heading2"/>
        <w:spacing w:after="70" w:before="140"/>
      </w:pPr>
      <w:r>
        <w:rPr>
          <w:b/>
          <w:bCs/>
          <w:color w:val="C00000"/>
          <w:sz w:val="20"/>
          <w:szCs w:val="20"/>
        </w:rPr>
        <w:t xml:space="preserve">11.1 Weekly Progress Reporting — Full Circular Calendar</w:t>
      </w:r>
    </w:p>
    <w:p>
      <w:pPr>
        <w:spacing w:after="70" w:line="252"/>
      </w:pPr>
      <w:r>
        <w:rPr>
          <w:sz w:val="19"/>
          <w:szCs w:val="19"/>
        </w:rPr>
        <w:t xml:space="preserve">Weekly reports are mandatory every Saturday, per the official department circular reproduced below. The first three weeks were due together on 22 August 2026; every week after that is submitted individually, on or before the end date of its window. Weeks 1–9 fall inside Phase-1 core delivery (§7.7); weeks 10–17 continue the same reporting cadence into the post–Phase-1 buffer / Phase-2 lead-in and will be scoped once Phase-2 guidance is issued.</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1400"/>
        <w:gridCol w:w="2600"/>
      </w:tblGrid>
      <w:tr>
        <w:trPr>
          <w:tblHeader/>
        </w:trPr>
        <w:tc>
          <w:tcPr>
            <w:tcW w:type="dxa" w:w="1400"/>
            <w:shd w:fill="1F3864" w:val="clear"/>
            <w:tcMar>
              <w:top w:type="dxa" w:w="25"/>
              <w:left w:type="dxa" w:w="80"/>
              <w:bottom w:type="dxa" w:w="25"/>
              <w:right w:type="dxa" w:w="80"/>
            </w:tcMar>
            <w:vAlign w:val="center"/>
          </w:tcPr>
          <w:p>
            <w:pPr>
              <w:jc w:val="center"/>
            </w:pPr>
            <w:r>
              <w:rPr>
                <w:b/>
                <w:bCs/>
                <w:color w:val="FFFFFF"/>
                <w:sz w:val="17"/>
                <w:szCs w:val="17"/>
              </w:rPr>
              <w:t xml:space="preserve">Week</w:t>
            </w:r>
          </w:p>
        </w:tc>
        <w:tc>
          <w:tcPr>
            <w:tcW w:type="dxa" w:w="2600"/>
            <w:shd w:fill="1F3864" w:val="clear"/>
            <w:tcMar>
              <w:top w:type="dxa" w:w="25"/>
              <w:left w:type="dxa" w:w="80"/>
              <w:bottom w:type="dxa" w:w="25"/>
              <w:right w:type="dxa" w:w="80"/>
            </w:tcMar>
            <w:vAlign w:val="center"/>
          </w:tcPr>
          <w:p>
            <w:pPr>
              <w:jc w:val="center"/>
            </w:pPr>
            <w:r>
              <w:rPr>
                <w:b/>
                <w:bCs/>
                <w:color w:val="FFFFFF"/>
                <w:sz w:val="17"/>
                <w:szCs w:val="17"/>
              </w:rPr>
              <w:t xml:space="preserve">Reporting Window</w:t>
            </w:r>
          </w:p>
        </w:tc>
        <w:tc>
          <w:tcPr>
            <w:tcW w:type="dxa" w:w="1400"/>
            <w:shd w:fill="1F3864" w:val="clear"/>
            <w:tcMar>
              <w:top w:type="dxa" w:w="25"/>
              <w:left w:type="dxa" w:w="80"/>
              <w:bottom w:type="dxa" w:w="25"/>
              <w:right w:type="dxa" w:w="80"/>
            </w:tcMar>
            <w:vAlign w:val="center"/>
          </w:tcPr>
          <w:p>
            <w:pPr>
              <w:jc w:val="center"/>
            </w:pPr>
            <w:r>
              <w:rPr>
                <w:b/>
                <w:bCs/>
                <w:color w:val="FFFFFF"/>
                <w:sz w:val="17"/>
                <w:szCs w:val="17"/>
              </w:rPr>
              <w:t xml:space="preserve">Week</w:t>
            </w:r>
          </w:p>
        </w:tc>
        <w:tc>
          <w:tcPr>
            <w:tcW w:type="dxa" w:w="2600"/>
            <w:shd w:fill="1F3864" w:val="clear"/>
            <w:tcMar>
              <w:top w:type="dxa" w:w="25"/>
              <w:left w:type="dxa" w:w="80"/>
              <w:bottom w:type="dxa" w:w="25"/>
              <w:right w:type="dxa" w:w="80"/>
            </w:tcMar>
            <w:vAlign w:val="center"/>
          </w:tcPr>
          <w:p>
            <w:pPr>
              <w:jc w:val="center"/>
            </w:pPr>
            <w:r>
              <w:rPr>
                <w:b/>
                <w:bCs/>
                <w:color w:val="FFFFFF"/>
                <w:sz w:val="17"/>
                <w:szCs w:val="17"/>
              </w:rPr>
              <w:t xml:space="preserve">Reporting Window</w:t>
            </w:r>
          </w:p>
        </w:tc>
      </w:tr>
      <w:tr>
        <w:tc>
          <w:tcPr>
            <w:tcW w:type="dxa" w:w="1400"/>
            <w:shd w:fill="FFFFFF" w:val="clear"/>
            <w:tcMar>
              <w:top w:type="dxa" w:w="25"/>
              <w:left w:type="dxa" w:w="80"/>
              <w:bottom w:type="dxa" w:w="25"/>
              <w:right w:type="dxa" w:w="80"/>
            </w:tcMar>
            <w:vAlign w:val="center"/>
          </w:tcPr>
          <w:p>
            <w:pPr>
              <w:jc w:val="center"/>
            </w:pPr>
            <w:r>
              <w:rPr>
                <w:b/>
                <w:bCs/>
                <w:color w:val="000000"/>
                <w:sz w:val="17"/>
                <w:szCs w:val="17"/>
              </w:rPr>
              <w:t xml:space="preserve">1</w:t>
            </w:r>
          </w:p>
        </w:tc>
        <w:tc>
          <w:tcPr>
            <w:tcW w:type="dxa" w:w="2600"/>
            <w:shd w:fill="FFFFFF" w:val="clear"/>
            <w:tcMar>
              <w:top w:type="dxa" w:w="25"/>
              <w:left w:type="dxa" w:w="80"/>
              <w:bottom w:type="dxa" w:w="25"/>
              <w:right w:type="dxa" w:w="80"/>
            </w:tcMar>
            <w:vAlign w:val="center"/>
          </w:tcPr>
          <w:p>
            <w:pPr>
              <w:jc w:val="center"/>
            </w:pPr>
            <w:r>
              <w:rPr>
                <w:b w:val="false"/>
                <w:bCs w:val="false"/>
                <w:color w:val="000000"/>
                <w:sz w:val="17"/>
                <w:szCs w:val="17"/>
              </w:rPr>
              <w:t xml:space="preserve">03–08 Aug</w:t>
            </w:r>
          </w:p>
        </w:tc>
        <w:tc>
          <w:tcPr>
            <w:tcW w:type="dxa" w:w="1400"/>
            <w:shd w:fill="FFFFFF" w:val="clear"/>
            <w:tcMar>
              <w:top w:type="dxa" w:w="25"/>
              <w:left w:type="dxa" w:w="80"/>
              <w:bottom w:type="dxa" w:w="25"/>
              <w:right w:type="dxa" w:w="80"/>
            </w:tcMar>
            <w:vAlign w:val="center"/>
          </w:tcPr>
          <w:p>
            <w:pPr>
              <w:jc w:val="center"/>
            </w:pPr>
            <w:r>
              <w:rPr>
                <w:b/>
                <w:bCs/>
                <w:color w:val="000000"/>
                <w:sz w:val="17"/>
                <w:szCs w:val="17"/>
              </w:rPr>
              <w:t xml:space="preserve">2</w:t>
            </w:r>
          </w:p>
        </w:tc>
        <w:tc>
          <w:tcPr>
            <w:tcW w:type="dxa" w:w="2600"/>
            <w:shd w:fill="FFFFFF" w:val="clear"/>
            <w:tcMar>
              <w:top w:type="dxa" w:w="25"/>
              <w:left w:type="dxa" w:w="80"/>
              <w:bottom w:type="dxa" w:w="25"/>
              <w:right w:type="dxa" w:w="80"/>
            </w:tcMar>
            <w:vAlign w:val="center"/>
          </w:tcPr>
          <w:p>
            <w:pPr>
              <w:jc w:val="center"/>
            </w:pPr>
            <w:r>
              <w:rPr>
                <w:b w:val="false"/>
                <w:bCs w:val="false"/>
                <w:color w:val="000000"/>
                <w:sz w:val="17"/>
                <w:szCs w:val="17"/>
              </w:rPr>
              <w:t xml:space="preserve">10–14 Aug</w:t>
            </w:r>
          </w:p>
        </w:tc>
      </w:tr>
      <w:tr>
        <w:tc>
          <w:tcPr>
            <w:tcW w:type="dxa" w:w="1400"/>
            <w:shd w:fill="F2F2F2" w:val="clear"/>
            <w:tcMar>
              <w:top w:type="dxa" w:w="25"/>
              <w:left w:type="dxa" w:w="80"/>
              <w:bottom w:type="dxa" w:w="25"/>
              <w:right w:type="dxa" w:w="80"/>
            </w:tcMar>
            <w:vAlign w:val="center"/>
          </w:tcPr>
          <w:p>
            <w:pPr>
              <w:jc w:val="center"/>
            </w:pPr>
            <w:r>
              <w:rPr>
                <w:b/>
                <w:bCs/>
                <w:color w:val="000000"/>
                <w:sz w:val="17"/>
                <w:szCs w:val="17"/>
              </w:rPr>
              <w:t xml:space="preserve">3</w:t>
            </w:r>
          </w:p>
        </w:tc>
        <w:tc>
          <w:tcPr>
            <w:tcW w:type="dxa" w:w="2600"/>
            <w:shd w:fill="F2F2F2" w:val="clear"/>
            <w:tcMar>
              <w:top w:type="dxa" w:w="25"/>
              <w:left w:type="dxa" w:w="80"/>
              <w:bottom w:type="dxa" w:w="25"/>
              <w:right w:type="dxa" w:w="80"/>
            </w:tcMar>
            <w:vAlign w:val="center"/>
          </w:tcPr>
          <w:p>
            <w:pPr>
              <w:jc w:val="center"/>
            </w:pPr>
            <w:r>
              <w:rPr>
                <w:b w:val="false"/>
                <w:bCs w:val="false"/>
                <w:color w:val="000000"/>
                <w:sz w:val="17"/>
                <w:szCs w:val="17"/>
              </w:rPr>
              <w:t xml:space="preserve">17–22 Aug</w:t>
            </w:r>
          </w:p>
        </w:tc>
        <w:tc>
          <w:tcPr>
            <w:tcW w:type="dxa" w:w="1400"/>
            <w:shd w:fill="F2F2F2" w:val="clear"/>
            <w:tcMar>
              <w:top w:type="dxa" w:w="25"/>
              <w:left w:type="dxa" w:w="80"/>
              <w:bottom w:type="dxa" w:w="25"/>
              <w:right w:type="dxa" w:w="80"/>
            </w:tcMar>
            <w:vAlign w:val="center"/>
          </w:tcPr>
          <w:p>
            <w:pPr>
              <w:jc w:val="center"/>
            </w:pPr>
            <w:r>
              <w:rPr>
                <w:b/>
                <w:bCs/>
                <w:color w:val="000000"/>
                <w:sz w:val="17"/>
                <w:szCs w:val="17"/>
              </w:rPr>
              <w:t xml:space="preserve">4</w:t>
            </w:r>
          </w:p>
        </w:tc>
        <w:tc>
          <w:tcPr>
            <w:tcW w:type="dxa" w:w="2600"/>
            <w:shd w:fill="F2F2F2" w:val="clear"/>
            <w:tcMar>
              <w:top w:type="dxa" w:w="25"/>
              <w:left w:type="dxa" w:w="80"/>
              <w:bottom w:type="dxa" w:w="25"/>
              <w:right w:type="dxa" w:w="80"/>
            </w:tcMar>
            <w:vAlign w:val="center"/>
          </w:tcPr>
          <w:p>
            <w:pPr>
              <w:jc w:val="center"/>
            </w:pPr>
            <w:r>
              <w:rPr>
                <w:b w:val="false"/>
                <w:bCs w:val="false"/>
                <w:color w:val="000000"/>
                <w:sz w:val="17"/>
                <w:szCs w:val="17"/>
              </w:rPr>
              <w:t xml:space="preserve">24–29 Aug</w:t>
            </w:r>
          </w:p>
        </w:tc>
      </w:tr>
      <w:tr>
        <w:tc>
          <w:tcPr>
            <w:tcW w:type="dxa" w:w="1400"/>
            <w:shd w:fill="FFFFFF" w:val="clear"/>
            <w:tcMar>
              <w:top w:type="dxa" w:w="25"/>
              <w:left w:type="dxa" w:w="80"/>
              <w:bottom w:type="dxa" w:w="25"/>
              <w:right w:type="dxa" w:w="80"/>
            </w:tcMar>
            <w:vAlign w:val="center"/>
          </w:tcPr>
          <w:p>
            <w:pPr>
              <w:jc w:val="center"/>
            </w:pPr>
            <w:r>
              <w:rPr>
                <w:b/>
                <w:bCs/>
                <w:color w:val="000000"/>
                <w:sz w:val="17"/>
                <w:szCs w:val="17"/>
              </w:rPr>
              <w:t xml:space="preserve">5</w:t>
            </w:r>
          </w:p>
        </w:tc>
        <w:tc>
          <w:tcPr>
            <w:tcW w:type="dxa" w:w="2600"/>
            <w:shd w:fill="FFFFFF" w:val="clear"/>
            <w:tcMar>
              <w:top w:type="dxa" w:w="25"/>
              <w:left w:type="dxa" w:w="80"/>
              <w:bottom w:type="dxa" w:w="25"/>
              <w:right w:type="dxa" w:w="80"/>
            </w:tcMar>
            <w:vAlign w:val="center"/>
          </w:tcPr>
          <w:p>
            <w:pPr>
              <w:jc w:val="center"/>
            </w:pPr>
            <w:r>
              <w:rPr>
                <w:b w:val="false"/>
                <w:bCs w:val="false"/>
                <w:color w:val="000000"/>
                <w:sz w:val="17"/>
                <w:szCs w:val="17"/>
              </w:rPr>
              <w:t xml:space="preserve">31 Aug–04 Sep</w:t>
            </w:r>
          </w:p>
        </w:tc>
        <w:tc>
          <w:tcPr>
            <w:tcW w:type="dxa" w:w="1400"/>
            <w:shd w:fill="FFFFFF" w:val="clear"/>
            <w:tcMar>
              <w:top w:type="dxa" w:w="25"/>
              <w:left w:type="dxa" w:w="80"/>
              <w:bottom w:type="dxa" w:w="25"/>
              <w:right w:type="dxa" w:w="80"/>
            </w:tcMar>
            <w:vAlign w:val="center"/>
          </w:tcPr>
          <w:p>
            <w:pPr>
              <w:jc w:val="center"/>
            </w:pPr>
            <w:r>
              <w:rPr>
                <w:b/>
                <w:bCs/>
                <w:color w:val="000000"/>
                <w:sz w:val="17"/>
                <w:szCs w:val="17"/>
              </w:rPr>
              <w:t xml:space="preserve">6</w:t>
            </w:r>
          </w:p>
        </w:tc>
        <w:tc>
          <w:tcPr>
            <w:tcW w:type="dxa" w:w="2600"/>
            <w:shd w:fill="FFFFFF" w:val="clear"/>
            <w:tcMar>
              <w:top w:type="dxa" w:w="25"/>
              <w:left w:type="dxa" w:w="80"/>
              <w:bottom w:type="dxa" w:w="25"/>
              <w:right w:type="dxa" w:w="80"/>
            </w:tcMar>
            <w:vAlign w:val="center"/>
          </w:tcPr>
          <w:p>
            <w:pPr>
              <w:jc w:val="center"/>
            </w:pPr>
            <w:r>
              <w:rPr>
                <w:b w:val="false"/>
                <w:bCs w:val="false"/>
                <w:color w:val="000000"/>
                <w:sz w:val="17"/>
                <w:szCs w:val="17"/>
              </w:rPr>
              <w:t xml:space="preserve">07–12 Sep</w:t>
            </w:r>
          </w:p>
        </w:tc>
      </w:tr>
      <w:tr>
        <w:tc>
          <w:tcPr>
            <w:tcW w:type="dxa" w:w="1400"/>
            <w:shd w:fill="F2F2F2" w:val="clear"/>
            <w:tcMar>
              <w:top w:type="dxa" w:w="25"/>
              <w:left w:type="dxa" w:w="80"/>
              <w:bottom w:type="dxa" w:w="25"/>
              <w:right w:type="dxa" w:w="80"/>
            </w:tcMar>
            <w:vAlign w:val="center"/>
          </w:tcPr>
          <w:p>
            <w:pPr>
              <w:jc w:val="center"/>
            </w:pPr>
            <w:r>
              <w:rPr>
                <w:b/>
                <w:bCs/>
                <w:color w:val="000000"/>
                <w:sz w:val="17"/>
                <w:szCs w:val="17"/>
              </w:rPr>
              <w:t xml:space="preserve">7</w:t>
            </w:r>
          </w:p>
        </w:tc>
        <w:tc>
          <w:tcPr>
            <w:tcW w:type="dxa" w:w="2600"/>
            <w:shd w:fill="F2F2F2" w:val="clear"/>
            <w:tcMar>
              <w:top w:type="dxa" w:w="25"/>
              <w:left w:type="dxa" w:w="80"/>
              <w:bottom w:type="dxa" w:w="25"/>
              <w:right w:type="dxa" w:w="80"/>
            </w:tcMar>
            <w:vAlign w:val="center"/>
          </w:tcPr>
          <w:p>
            <w:pPr>
              <w:jc w:val="center"/>
            </w:pPr>
            <w:r>
              <w:rPr>
                <w:b w:val="false"/>
                <w:bCs w:val="false"/>
                <w:color w:val="000000"/>
                <w:sz w:val="17"/>
                <w:szCs w:val="17"/>
              </w:rPr>
              <w:t xml:space="preserve">14–18 Sep</w:t>
            </w:r>
          </w:p>
        </w:tc>
        <w:tc>
          <w:tcPr>
            <w:tcW w:type="dxa" w:w="1400"/>
            <w:shd w:fill="F2F2F2" w:val="clear"/>
            <w:tcMar>
              <w:top w:type="dxa" w:w="25"/>
              <w:left w:type="dxa" w:w="80"/>
              <w:bottom w:type="dxa" w:w="25"/>
              <w:right w:type="dxa" w:w="80"/>
            </w:tcMar>
            <w:vAlign w:val="center"/>
          </w:tcPr>
          <w:p>
            <w:pPr>
              <w:jc w:val="center"/>
            </w:pPr>
            <w:r>
              <w:rPr>
                <w:b/>
                <w:bCs/>
                <w:color w:val="000000"/>
                <w:sz w:val="17"/>
                <w:szCs w:val="17"/>
              </w:rPr>
              <w:t xml:space="preserve">8</w:t>
            </w:r>
          </w:p>
        </w:tc>
        <w:tc>
          <w:tcPr>
            <w:tcW w:type="dxa" w:w="2600"/>
            <w:shd w:fill="F2F2F2" w:val="clear"/>
            <w:tcMar>
              <w:top w:type="dxa" w:w="25"/>
              <w:left w:type="dxa" w:w="80"/>
              <w:bottom w:type="dxa" w:w="25"/>
              <w:right w:type="dxa" w:w="80"/>
            </w:tcMar>
            <w:vAlign w:val="center"/>
          </w:tcPr>
          <w:p>
            <w:pPr>
              <w:jc w:val="center"/>
            </w:pPr>
            <w:r>
              <w:rPr>
                <w:b w:val="false"/>
                <w:bCs w:val="false"/>
                <w:color w:val="000000"/>
                <w:sz w:val="17"/>
                <w:szCs w:val="17"/>
              </w:rPr>
              <w:t xml:space="preserve">21–26 Sep</w:t>
            </w:r>
          </w:p>
        </w:tc>
      </w:tr>
      <w:tr>
        <w:tc>
          <w:tcPr>
            <w:tcW w:type="dxa" w:w="1400"/>
            <w:shd w:fill="FFFFFF" w:val="clear"/>
            <w:tcMar>
              <w:top w:type="dxa" w:w="25"/>
              <w:left w:type="dxa" w:w="80"/>
              <w:bottom w:type="dxa" w:w="25"/>
              <w:right w:type="dxa" w:w="80"/>
            </w:tcMar>
            <w:vAlign w:val="center"/>
          </w:tcPr>
          <w:p>
            <w:pPr>
              <w:jc w:val="center"/>
            </w:pPr>
            <w:r>
              <w:rPr>
                <w:b/>
                <w:bCs/>
                <w:color w:val="000000"/>
                <w:sz w:val="17"/>
                <w:szCs w:val="17"/>
              </w:rPr>
              <w:t xml:space="preserve">9</w:t>
            </w:r>
          </w:p>
        </w:tc>
        <w:tc>
          <w:tcPr>
            <w:tcW w:type="dxa" w:w="2600"/>
            <w:shd w:fill="FFFFFF" w:val="clear"/>
            <w:tcMar>
              <w:top w:type="dxa" w:w="25"/>
              <w:left w:type="dxa" w:w="80"/>
              <w:bottom w:type="dxa" w:w="25"/>
              <w:right w:type="dxa" w:w="80"/>
            </w:tcMar>
            <w:vAlign w:val="center"/>
          </w:tcPr>
          <w:p>
            <w:pPr>
              <w:jc w:val="center"/>
            </w:pPr>
            <w:r>
              <w:rPr>
                <w:b w:val="false"/>
                <w:bCs w:val="false"/>
                <w:color w:val="000000"/>
                <w:sz w:val="17"/>
                <w:szCs w:val="17"/>
              </w:rPr>
              <w:t xml:space="preserve">28 Sep–02 Oct</w:t>
            </w:r>
          </w:p>
        </w:tc>
        <w:tc>
          <w:tcPr>
            <w:tcW w:type="dxa" w:w="1400"/>
            <w:shd w:fill="FFFFFF" w:val="clear"/>
            <w:tcMar>
              <w:top w:type="dxa" w:w="25"/>
              <w:left w:type="dxa" w:w="80"/>
              <w:bottom w:type="dxa" w:w="25"/>
              <w:right w:type="dxa" w:w="80"/>
            </w:tcMar>
            <w:vAlign w:val="center"/>
          </w:tcPr>
          <w:p>
            <w:pPr>
              <w:jc w:val="center"/>
            </w:pPr>
            <w:r>
              <w:rPr>
                <w:b/>
                <w:bCs/>
                <w:color w:val="000000"/>
                <w:sz w:val="17"/>
                <w:szCs w:val="17"/>
              </w:rPr>
              <w:t xml:space="preserve">10</w:t>
            </w:r>
          </w:p>
        </w:tc>
        <w:tc>
          <w:tcPr>
            <w:tcW w:type="dxa" w:w="2600"/>
            <w:shd w:fill="FFFFFF" w:val="clear"/>
            <w:tcMar>
              <w:top w:type="dxa" w:w="25"/>
              <w:left w:type="dxa" w:w="80"/>
              <w:bottom w:type="dxa" w:w="25"/>
              <w:right w:type="dxa" w:w="80"/>
            </w:tcMar>
            <w:vAlign w:val="center"/>
          </w:tcPr>
          <w:p>
            <w:pPr>
              <w:jc w:val="center"/>
            </w:pPr>
            <w:r>
              <w:rPr>
                <w:b w:val="false"/>
                <w:bCs w:val="false"/>
                <w:color w:val="000000"/>
                <w:sz w:val="17"/>
                <w:szCs w:val="17"/>
              </w:rPr>
              <w:t xml:space="preserve">05–10 Oct</w:t>
            </w:r>
          </w:p>
        </w:tc>
      </w:tr>
      <w:tr>
        <w:tc>
          <w:tcPr>
            <w:tcW w:type="dxa" w:w="1400"/>
            <w:shd w:fill="F2F2F2" w:val="clear"/>
            <w:tcMar>
              <w:top w:type="dxa" w:w="25"/>
              <w:left w:type="dxa" w:w="80"/>
              <w:bottom w:type="dxa" w:w="25"/>
              <w:right w:type="dxa" w:w="80"/>
            </w:tcMar>
            <w:vAlign w:val="center"/>
          </w:tcPr>
          <w:p>
            <w:pPr>
              <w:jc w:val="center"/>
            </w:pPr>
            <w:r>
              <w:rPr>
                <w:b/>
                <w:bCs/>
                <w:color w:val="000000"/>
                <w:sz w:val="17"/>
                <w:szCs w:val="17"/>
              </w:rPr>
              <w:t xml:space="preserve">11</w:t>
            </w:r>
          </w:p>
        </w:tc>
        <w:tc>
          <w:tcPr>
            <w:tcW w:type="dxa" w:w="2600"/>
            <w:shd w:fill="F2F2F2" w:val="clear"/>
            <w:tcMar>
              <w:top w:type="dxa" w:w="25"/>
              <w:left w:type="dxa" w:w="80"/>
              <w:bottom w:type="dxa" w:w="25"/>
              <w:right w:type="dxa" w:w="80"/>
            </w:tcMar>
            <w:vAlign w:val="center"/>
          </w:tcPr>
          <w:p>
            <w:pPr>
              <w:jc w:val="center"/>
            </w:pPr>
            <w:r>
              <w:rPr>
                <w:b w:val="false"/>
                <w:bCs w:val="false"/>
                <w:color w:val="000000"/>
                <w:sz w:val="17"/>
                <w:szCs w:val="17"/>
              </w:rPr>
              <w:t xml:space="preserve">12–16 Oct</w:t>
            </w:r>
          </w:p>
        </w:tc>
        <w:tc>
          <w:tcPr>
            <w:tcW w:type="dxa" w:w="1400"/>
            <w:shd w:fill="F2F2F2" w:val="clear"/>
            <w:tcMar>
              <w:top w:type="dxa" w:w="25"/>
              <w:left w:type="dxa" w:w="80"/>
              <w:bottom w:type="dxa" w:w="25"/>
              <w:right w:type="dxa" w:w="80"/>
            </w:tcMar>
            <w:vAlign w:val="center"/>
          </w:tcPr>
          <w:p>
            <w:pPr>
              <w:jc w:val="center"/>
            </w:pPr>
            <w:r>
              <w:rPr>
                <w:b/>
                <w:bCs/>
                <w:color w:val="000000"/>
                <w:sz w:val="17"/>
                <w:szCs w:val="17"/>
              </w:rPr>
              <w:t xml:space="preserve">12</w:t>
            </w:r>
          </w:p>
        </w:tc>
        <w:tc>
          <w:tcPr>
            <w:tcW w:type="dxa" w:w="2600"/>
            <w:shd w:fill="F2F2F2" w:val="clear"/>
            <w:tcMar>
              <w:top w:type="dxa" w:w="25"/>
              <w:left w:type="dxa" w:w="80"/>
              <w:bottom w:type="dxa" w:w="25"/>
              <w:right w:type="dxa" w:w="80"/>
            </w:tcMar>
            <w:vAlign w:val="center"/>
          </w:tcPr>
          <w:p>
            <w:pPr>
              <w:jc w:val="center"/>
            </w:pPr>
            <w:r>
              <w:rPr>
                <w:b w:val="false"/>
                <w:bCs w:val="false"/>
                <w:color w:val="000000"/>
                <w:sz w:val="17"/>
                <w:szCs w:val="17"/>
              </w:rPr>
              <w:t xml:space="preserve">19–24 Oct</w:t>
            </w:r>
          </w:p>
        </w:tc>
      </w:tr>
      <w:tr>
        <w:tc>
          <w:tcPr>
            <w:tcW w:type="dxa" w:w="1400"/>
            <w:shd w:fill="FFFFFF" w:val="clear"/>
            <w:tcMar>
              <w:top w:type="dxa" w:w="25"/>
              <w:left w:type="dxa" w:w="80"/>
              <w:bottom w:type="dxa" w:w="25"/>
              <w:right w:type="dxa" w:w="80"/>
            </w:tcMar>
            <w:vAlign w:val="center"/>
          </w:tcPr>
          <w:p>
            <w:pPr>
              <w:jc w:val="center"/>
            </w:pPr>
            <w:r>
              <w:rPr>
                <w:b/>
                <w:bCs/>
                <w:color w:val="000000"/>
                <w:sz w:val="17"/>
                <w:szCs w:val="17"/>
              </w:rPr>
              <w:t xml:space="preserve">13</w:t>
            </w:r>
          </w:p>
        </w:tc>
        <w:tc>
          <w:tcPr>
            <w:tcW w:type="dxa" w:w="2600"/>
            <w:shd w:fill="FFFFFF" w:val="clear"/>
            <w:tcMar>
              <w:top w:type="dxa" w:w="25"/>
              <w:left w:type="dxa" w:w="80"/>
              <w:bottom w:type="dxa" w:w="25"/>
              <w:right w:type="dxa" w:w="80"/>
            </w:tcMar>
            <w:vAlign w:val="center"/>
          </w:tcPr>
          <w:p>
            <w:pPr>
              <w:jc w:val="center"/>
            </w:pPr>
            <w:r>
              <w:rPr>
                <w:b w:val="false"/>
                <w:bCs w:val="false"/>
                <w:color w:val="000000"/>
                <w:sz w:val="17"/>
                <w:szCs w:val="17"/>
              </w:rPr>
              <w:t xml:space="preserve">26–31 Oct</w:t>
            </w:r>
          </w:p>
        </w:tc>
        <w:tc>
          <w:tcPr>
            <w:tcW w:type="dxa" w:w="1400"/>
            <w:shd w:fill="FFFFFF" w:val="clear"/>
            <w:tcMar>
              <w:top w:type="dxa" w:w="25"/>
              <w:left w:type="dxa" w:w="80"/>
              <w:bottom w:type="dxa" w:w="25"/>
              <w:right w:type="dxa" w:w="80"/>
            </w:tcMar>
            <w:vAlign w:val="center"/>
          </w:tcPr>
          <w:p>
            <w:pPr>
              <w:jc w:val="center"/>
            </w:pPr>
            <w:r>
              <w:rPr>
                <w:b/>
                <w:bCs/>
                <w:color w:val="000000"/>
                <w:sz w:val="17"/>
                <w:szCs w:val="17"/>
              </w:rPr>
              <w:t xml:space="preserve">14</w:t>
            </w:r>
          </w:p>
        </w:tc>
        <w:tc>
          <w:tcPr>
            <w:tcW w:type="dxa" w:w="2600"/>
            <w:shd w:fill="FFFFFF" w:val="clear"/>
            <w:tcMar>
              <w:top w:type="dxa" w:w="25"/>
              <w:left w:type="dxa" w:w="80"/>
              <w:bottom w:type="dxa" w:w="25"/>
              <w:right w:type="dxa" w:w="80"/>
            </w:tcMar>
            <w:vAlign w:val="center"/>
          </w:tcPr>
          <w:p>
            <w:pPr>
              <w:jc w:val="center"/>
            </w:pPr>
            <w:r>
              <w:rPr>
                <w:b w:val="false"/>
                <w:bCs w:val="false"/>
                <w:color w:val="000000"/>
                <w:sz w:val="17"/>
                <w:szCs w:val="17"/>
              </w:rPr>
              <w:t xml:space="preserve">02–06 Nov</w:t>
            </w:r>
          </w:p>
        </w:tc>
      </w:tr>
      <w:tr>
        <w:tc>
          <w:tcPr>
            <w:tcW w:type="dxa" w:w="1400"/>
            <w:shd w:fill="F2F2F2" w:val="clear"/>
            <w:tcMar>
              <w:top w:type="dxa" w:w="25"/>
              <w:left w:type="dxa" w:w="80"/>
              <w:bottom w:type="dxa" w:w="25"/>
              <w:right w:type="dxa" w:w="80"/>
            </w:tcMar>
            <w:vAlign w:val="center"/>
          </w:tcPr>
          <w:p>
            <w:pPr>
              <w:jc w:val="center"/>
            </w:pPr>
            <w:r>
              <w:rPr>
                <w:b/>
                <w:bCs/>
                <w:color w:val="000000"/>
                <w:sz w:val="17"/>
                <w:szCs w:val="17"/>
              </w:rPr>
              <w:t xml:space="preserve">15</w:t>
            </w:r>
          </w:p>
        </w:tc>
        <w:tc>
          <w:tcPr>
            <w:tcW w:type="dxa" w:w="2600"/>
            <w:shd w:fill="F2F2F2" w:val="clear"/>
            <w:tcMar>
              <w:top w:type="dxa" w:w="25"/>
              <w:left w:type="dxa" w:w="80"/>
              <w:bottom w:type="dxa" w:w="25"/>
              <w:right w:type="dxa" w:w="80"/>
            </w:tcMar>
            <w:vAlign w:val="center"/>
          </w:tcPr>
          <w:p>
            <w:pPr>
              <w:jc w:val="center"/>
            </w:pPr>
            <w:r>
              <w:rPr>
                <w:b w:val="false"/>
                <w:bCs w:val="false"/>
                <w:color w:val="000000"/>
                <w:sz w:val="17"/>
                <w:szCs w:val="17"/>
              </w:rPr>
              <w:t xml:space="preserve">09–14 Nov</w:t>
            </w:r>
          </w:p>
        </w:tc>
        <w:tc>
          <w:tcPr>
            <w:tcW w:type="dxa" w:w="1400"/>
            <w:shd w:fill="F2F2F2" w:val="clear"/>
            <w:tcMar>
              <w:top w:type="dxa" w:w="25"/>
              <w:left w:type="dxa" w:w="80"/>
              <w:bottom w:type="dxa" w:w="25"/>
              <w:right w:type="dxa" w:w="80"/>
            </w:tcMar>
            <w:vAlign w:val="center"/>
          </w:tcPr>
          <w:p>
            <w:pPr>
              <w:jc w:val="center"/>
            </w:pPr>
            <w:r>
              <w:rPr>
                <w:b/>
                <w:bCs/>
                <w:color w:val="000000"/>
                <w:sz w:val="17"/>
                <w:szCs w:val="17"/>
              </w:rPr>
              <w:t xml:space="preserve">16</w:t>
            </w:r>
          </w:p>
        </w:tc>
        <w:tc>
          <w:tcPr>
            <w:tcW w:type="dxa" w:w="2600"/>
            <w:shd w:fill="F2F2F2" w:val="clear"/>
            <w:tcMar>
              <w:top w:type="dxa" w:w="25"/>
              <w:left w:type="dxa" w:w="80"/>
              <w:bottom w:type="dxa" w:w="25"/>
              <w:right w:type="dxa" w:w="80"/>
            </w:tcMar>
            <w:vAlign w:val="center"/>
          </w:tcPr>
          <w:p>
            <w:pPr>
              <w:jc w:val="center"/>
            </w:pPr>
            <w:r>
              <w:rPr>
                <w:b w:val="false"/>
                <w:bCs w:val="false"/>
                <w:color w:val="000000"/>
                <w:sz w:val="17"/>
                <w:szCs w:val="17"/>
              </w:rPr>
              <w:t xml:space="preserve">16–20 Nov</w:t>
            </w:r>
          </w:p>
        </w:tc>
      </w:tr>
      <w:tr>
        <w:tc>
          <w:tcPr>
            <w:tcW w:type="dxa" w:w="1400"/>
            <w:shd w:fill="FFFFFF" w:val="clear"/>
            <w:tcMar>
              <w:top w:type="dxa" w:w="25"/>
              <w:left w:type="dxa" w:w="80"/>
              <w:bottom w:type="dxa" w:w="25"/>
              <w:right w:type="dxa" w:w="80"/>
            </w:tcMar>
            <w:vAlign w:val="center"/>
          </w:tcPr>
          <w:p>
            <w:pPr>
              <w:jc w:val="center"/>
            </w:pPr>
            <w:r>
              <w:rPr>
                <w:b/>
                <w:bCs/>
                <w:color w:val="000000"/>
                <w:sz w:val="17"/>
                <w:szCs w:val="17"/>
              </w:rPr>
              <w:t xml:space="preserve">17</w:t>
            </w:r>
          </w:p>
        </w:tc>
        <w:tc>
          <w:tcPr>
            <w:tcW w:type="dxa" w:w="2600"/>
            <w:shd w:fill="FFFFFF" w:val="clear"/>
            <w:tcMar>
              <w:top w:type="dxa" w:w="25"/>
              <w:left w:type="dxa" w:w="80"/>
              <w:bottom w:type="dxa" w:w="25"/>
              <w:right w:type="dxa" w:w="80"/>
            </w:tcMar>
            <w:vAlign w:val="center"/>
          </w:tcPr>
          <w:p>
            <w:pPr>
              <w:jc w:val="center"/>
            </w:pPr>
            <w:r>
              <w:rPr>
                <w:b w:val="false"/>
                <w:bCs w:val="false"/>
                <w:color w:val="000000"/>
                <w:sz w:val="17"/>
                <w:szCs w:val="17"/>
              </w:rPr>
              <w:t xml:space="preserve">23–26 Nov</w:t>
            </w:r>
          </w:p>
        </w:tc>
        <w:tc>
          <w:tcPr>
            <w:tcW w:type="dxa" w:w="1400"/>
            <w:shd w:fill="FFFFFF" w:val="clear"/>
            <w:tcMar>
              <w:top w:type="dxa" w:w="25"/>
              <w:left w:type="dxa" w:w="80"/>
              <w:bottom w:type="dxa" w:w="25"/>
              <w:right w:type="dxa" w:w="80"/>
            </w:tcMar>
            <w:vAlign w:val="center"/>
          </w:tcPr>
          <w:p>
            <w:pPr>
              <w:jc w:val="center"/>
            </w:pPr>
            <w:r>
              <w:rPr>
                <w:b/>
                <w:bCs/>
                <w:color w:val="000000"/>
                <w:sz w:val="17"/>
                <w:szCs w:val="17"/>
              </w:rPr>
              <w:t xml:space="preserve"/>
            </w:r>
          </w:p>
        </w:tc>
        <w:tc>
          <w:tcPr>
            <w:tcW w:type="dxa" w:w="2600"/>
            <w:shd w:fill="FFFFFF" w:val="clear"/>
            <w:tcMar>
              <w:top w:type="dxa" w:w="25"/>
              <w:left w:type="dxa" w:w="80"/>
              <w:bottom w:type="dxa" w:w="25"/>
              <w:right w:type="dxa" w:w="80"/>
            </w:tcMar>
            <w:vAlign w:val="center"/>
          </w:tcPr>
          <w:p>
            <w:pPr>
              <w:jc w:val="center"/>
            </w:pPr>
            <w:r>
              <w:rPr>
                <w:b w:val="false"/>
                <w:bCs w:val="false"/>
                <w:color w:val="000000"/>
                <w:sz w:val="17"/>
                <w:szCs w:val="17"/>
              </w:rPr>
              <w:t xml:space="preserve"/>
            </w:r>
          </w:p>
        </w:tc>
      </w:tr>
    </w:tbl>
    <w:p>
      <w:pPr>
        <w:pStyle w:val="Heading2"/>
        <w:spacing w:after="70" w:before="140"/>
      </w:pPr>
      <w:r>
        <w:rPr>
          <w:b/>
          <w:bCs/>
          <w:color w:val="C00000"/>
          <w:sz w:val="20"/>
          <w:szCs w:val="20"/>
        </w:rPr>
        <w:t xml:space="preserve">11.2 Weekly Report Template — Required Fields</w:t>
      </w:r>
    </w:p>
    <w:p>
      <w:pPr>
        <w:spacing w:after="70" w:line="252"/>
      </w:pPr>
      <w:r>
        <w:rPr>
          <w:sz w:val="19"/>
          <w:szCs w:val="19"/>
        </w:rPr>
        <w:t xml:space="preserve">Every submission must follow the official “B.Tech Final Year Capstone Project Phase 1 — Weekly Progress Report” template exactly. Each week's document must contain:</w:t>
      </w:r>
    </w:p>
    <w:p>
      <w:pPr>
        <w:pStyle w:val="ListParagraph"/>
        <w:numPr>
          <w:ilvl w:val="0"/>
          <w:numId w:val="2"/>
        </w:numPr>
        <w:spacing w:after="35" w:line="246"/>
      </w:pPr>
      <w:r>
        <w:rPr>
          <w:sz w:val="19"/>
          <w:szCs w:val="19"/>
        </w:rPr>
        <w:t xml:space="preserve">Header block: Project Semester (Aug–Dec 2026), Week No., Date range (From/To), Team Number, Names &amp; USNs of all team members, Name of the Guide, Project Title.</w:t>
      </w:r>
    </w:p>
    <w:p>
      <w:pPr>
        <w:pStyle w:val="ListParagraph"/>
        <w:numPr>
          <w:ilvl w:val="0"/>
          <w:numId w:val="2"/>
        </w:numPr>
        <w:spacing w:after="35" w:line="246"/>
      </w:pPr>
      <w:r>
        <w:rPr>
          <w:sz w:val="19"/>
          <w:szCs w:val="19"/>
        </w:rPr>
        <w:t xml:space="preserve">Work Carried Out by the Team During the Week — bullet points only, filled in by the whole team together.</w:t>
      </w:r>
    </w:p>
    <w:p>
      <w:pPr>
        <w:pStyle w:val="ListParagraph"/>
        <w:numPr>
          <w:ilvl w:val="0"/>
          <w:numId w:val="2"/>
        </w:numPr>
        <w:spacing w:after="35" w:line="246"/>
      </w:pPr>
      <w:r>
        <w:rPr>
          <w:sz w:val="19"/>
          <w:szCs w:val="19"/>
        </w:rPr>
        <w:t xml:space="preserve">Individual Contribution from the Student — filled in separately by each of the three members (Sujith, Vikas, Mokshith), describing their own specific work.</w:t>
      </w:r>
    </w:p>
    <w:p>
      <w:pPr>
        <w:pStyle w:val="ListParagraph"/>
        <w:numPr>
          <w:ilvl w:val="0"/>
          <w:numId w:val="2"/>
        </w:numPr>
        <w:spacing w:after="35" w:line="246"/>
      </w:pPr>
      <w:r>
        <w:rPr>
          <w:sz w:val="19"/>
          <w:szCs w:val="19"/>
        </w:rPr>
        <w:t xml:space="preserve">Work Planned for the Following Week — bullet points.</w:t>
      </w:r>
    </w:p>
    <w:p>
      <w:pPr>
        <w:pStyle w:val="ListParagraph"/>
        <w:numPr>
          <w:ilvl w:val="0"/>
          <w:numId w:val="2"/>
        </w:numPr>
        <w:spacing w:after="35" w:line="246"/>
      </w:pPr>
      <w:r>
        <w:rPr>
          <w:sz w:val="19"/>
          <w:szCs w:val="19"/>
        </w:rPr>
        <w:t xml:space="preserve">Major Bottlenecks (if any).</w:t>
      </w:r>
    </w:p>
    <w:p>
      <w:pPr>
        <w:pStyle w:val="ListParagraph"/>
        <w:numPr>
          <w:ilvl w:val="0"/>
          <w:numId w:val="2"/>
        </w:numPr>
        <w:spacing w:after="35" w:line="246"/>
      </w:pPr>
      <w:r>
        <w:rPr>
          <w:sz w:val="19"/>
          <w:szCs w:val="19"/>
        </w:rPr>
        <w:t xml:space="preserve">Percentage Work Completed — a single number, positioned against the indicative scale below.</w:t>
      </w:r>
    </w:p>
    <w:p>
      <w:pPr>
        <w:pStyle w:val="ListParagraph"/>
        <w:numPr>
          <w:ilvl w:val="0"/>
          <w:numId w:val="2"/>
        </w:numPr>
        <w:spacing w:after="35" w:line="246"/>
      </w:pPr>
      <w:r>
        <w:rPr>
          <w:sz w:val="19"/>
          <w:szCs w:val="19"/>
        </w:rPr>
        <w:t xml:space="preserve">Signature of the Students and Signature of the Guide(s) — both required before submission.</w:t>
      </w:r>
    </w:p>
    <w:p>
      <w:pPr>
        <w:spacing w:after="70" w:line="252"/>
      </w:pPr>
      <w:r>
        <w:rPr>
          <w:sz w:val="19"/>
          <w:szCs w:val="19"/>
        </w:rPr>
        <w:t xml:space="preserve">Indicative activity-to-percentage mapping (as issued by the department; used to justify the % reported each week):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200"/>
        <w:gridCol w:w="3800"/>
      </w:tblGrid>
      <w:tr>
        <w:trPr>
          <w:tblHeader/>
        </w:trPr>
        <w:tc>
          <w:tcPr>
            <w:tcW w:type="dxa" w:w="5200"/>
            <w:shd w:fill="1F3864" w:val="clear"/>
            <w:tcMar>
              <w:top w:type="dxa" w:w="25"/>
              <w:left w:type="dxa" w:w="80"/>
              <w:bottom w:type="dxa" w:w="25"/>
              <w:right w:type="dxa" w:w="80"/>
            </w:tcMar>
            <w:vAlign w:val="center"/>
          </w:tcPr>
          <w:p>
            <w:pPr>
              <w:jc w:val="left"/>
            </w:pPr>
            <w:r>
              <w:rPr>
                <w:b/>
                <w:bCs/>
                <w:color w:val="FFFFFF"/>
                <w:sz w:val="17"/>
                <w:szCs w:val="17"/>
              </w:rPr>
              <w:t xml:space="preserve">Particular</w:t>
            </w:r>
          </w:p>
        </w:tc>
        <w:tc>
          <w:tcPr>
            <w:tcW w:type="dxa" w:w="3800"/>
            <w:shd w:fill="1F3864" w:val="clear"/>
            <w:tcMar>
              <w:top w:type="dxa" w:w="25"/>
              <w:left w:type="dxa" w:w="80"/>
              <w:bottom w:type="dxa" w:w="25"/>
              <w:right w:type="dxa" w:w="80"/>
            </w:tcMar>
            <w:vAlign w:val="center"/>
          </w:tcPr>
          <w:p>
            <w:pPr>
              <w:jc w:val="center"/>
            </w:pPr>
            <w:r>
              <w:rPr>
                <w:b/>
                <w:bCs/>
                <w:color w:val="FFFFFF"/>
                <w:sz w:val="17"/>
                <w:szCs w:val="17"/>
              </w:rPr>
              <w:t xml:space="preserve">Percentage</w:t>
            </w:r>
          </w:p>
        </w:tc>
      </w:tr>
      <w:tr>
        <w:tc>
          <w:tcPr>
            <w:tcW w:type="dxa" w:w="5200"/>
            <w:shd w:fill="FFFFFF" w:val="clear"/>
            <w:tcMar>
              <w:top w:type="dxa" w:w="25"/>
              <w:left w:type="dxa" w:w="80"/>
              <w:bottom w:type="dxa" w:w="25"/>
              <w:right w:type="dxa" w:w="80"/>
            </w:tcMar>
            <w:vAlign w:val="center"/>
          </w:tcPr>
          <w:p>
            <w:pPr>
              <w:jc w:val="left"/>
            </w:pPr>
            <w:r>
              <w:rPr>
                <w:b w:val="false"/>
                <w:bCs w:val="false"/>
                <w:color w:val="000000"/>
                <w:sz w:val="17"/>
                <w:szCs w:val="17"/>
              </w:rPr>
              <w:t xml:space="preserve">Proposal Complete — Domain &amp; Problem identification</w:t>
            </w:r>
          </w:p>
        </w:tc>
        <w:tc>
          <w:tcPr>
            <w:tcW w:type="dxa" w:w="3800"/>
            <w:shd w:fill="FFFFFF" w:val="clear"/>
            <w:tcMar>
              <w:top w:type="dxa" w:w="25"/>
              <w:left w:type="dxa" w:w="80"/>
              <w:bottom w:type="dxa" w:w="25"/>
              <w:right w:type="dxa" w:w="80"/>
            </w:tcMar>
            <w:vAlign w:val="center"/>
          </w:tcPr>
          <w:p>
            <w:pPr>
              <w:jc w:val="center"/>
            </w:pPr>
            <w:r>
              <w:rPr>
                <w:b w:val="false"/>
                <w:bCs w:val="false"/>
                <w:color w:val="000000"/>
                <w:sz w:val="17"/>
                <w:szCs w:val="17"/>
              </w:rPr>
              <w:t xml:space="preserve">0–5%</w:t>
            </w:r>
          </w:p>
        </w:tc>
      </w:tr>
      <w:tr>
        <w:tc>
          <w:tcPr>
            <w:tcW w:type="dxa" w:w="5200"/>
            <w:shd w:fill="F2F2F2" w:val="clear"/>
            <w:tcMar>
              <w:top w:type="dxa" w:w="25"/>
              <w:left w:type="dxa" w:w="80"/>
              <w:bottom w:type="dxa" w:w="25"/>
              <w:right w:type="dxa" w:w="80"/>
            </w:tcMar>
            <w:vAlign w:val="center"/>
          </w:tcPr>
          <w:p>
            <w:pPr>
              <w:jc w:val="left"/>
            </w:pPr>
            <w:r>
              <w:rPr>
                <w:b w:val="false"/>
                <w:bCs w:val="false"/>
                <w:color w:val="000000"/>
                <w:sz w:val="17"/>
                <w:szCs w:val="17"/>
              </w:rPr>
              <w:t xml:space="preserve">Project Design Phase-1 &amp; Literature Survey + Initial Implementation + Initial Thesis</w:t>
            </w:r>
          </w:p>
        </w:tc>
        <w:tc>
          <w:tcPr>
            <w:tcW w:type="dxa" w:w="3800"/>
            <w:shd w:fill="F2F2F2" w:val="clear"/>
            <w:tcMar>
              <w:top w:type="dxa" w:w="25"/>
              <w:left w:type="dxa" w:w="80"/>
              <w:bottom w:type="dxa" w:w="25"/>
              <w:right w:type="dxa" w:w="80"/>
            </w:tcMar>
            <w:vAlign w:val="center"/>
          </w:tcPr>
          <w:p>
            <w:pPr>
              <w:jc w:val="center"/>
            </w:pPr>
            <w:r>
              <w:rPr>
                <w:b w:val="false"/>
                <w:bCs w:val="false"/>
                <w:color w:val="000000"/>
                <w:sz w:val="17"/>
                <w:szCs w:val="17"/>
              </w:rPr>
              <w:t xml:space="preserve">6–30%</w:t>
            </w:r>
          </w:p>
        </w:tc>
      </w:tr>
      <w:tr>
        <w:tc>
          <w:tcPr>
            <w:tcW w:type="dxa" w:w="5200"/>
            <w:shd w:fill="FFFFFF" w:val="clear"/>
            <w:tcMar>
              <w:top w:type="dxa" w:w="25"/>
              <w:left w:type="dxa" w:w="80"/>
              <w:bottom w:type="dxa" w:w="25"/>
              <w:right w:type="dxa" w:w="80"/>
            </w:tcMar>
            <w:vAlign w:val="center"/>
          </w:tcPr>
          <w:p>
            <w:pPr>
              <w:jc w:val="left"/>
            </w:pPr>
            <w:r>
              <w:rPr>
                <w:b w:val="false"/>
                <w:bCs w:val="false"/>
                <w:color w:val="000000"/>
                <w:sz w:val="17"/>
                <w:szCs w:val="17"/>
              </w:rPr>
              <w:t xml:space="preserve">Stage-1: Project Detailed Design and Architecture</w:t>
            </w:r>
          </w:p>
        </w:tc>
        <w:tc>
          <w:tcPr>
            <w:tcW w:type="dxa" w:w="3800"/>
            <w:shd w:fill="FFFFFF" w:val="clear"/>
            <w:tcMar>
              <w:top w:type="dxa" w:w="25"/>
              <w:left w:type="dxa" w:w="80"/>
              <w:bottom w:type="dxa" w:w="25"/>
              <w:right w:type="dxa" w:w="80"/>
            </w:tcMar>
            <w:vAlign w:val="center"/>
          </w:tcPr>
          <w:p>
            <w:pPr>
              <w:jc w:val="center"/>
            </w:pPr>
            <w:r>
              <w:rPr>
                <w:b w:val="false"/>
                <w:bCs w:val="false"/>
                <w:color w:val="000000"/>
                <w:sz w:val="17"/>
                <w:szCs w:val="17"/>
              </w:rPr>
              <w:t xml:space="preserve">31–60%</w:t>
            </w:r>
          </w:p>
        </w:tc>
      </w:tr>
      <w:tr>
        <w:tc>
          <w:tcPr>
            <w:tcW w:type="dxa" w:w="5200"/>
            <w:shd w:fill="F2F2F2" w:val="clear"/>
            <w:tcMar>
              <w:top w:type="dxa" w:w="25"/>
              <w:left w:type="dxa" w:w="80"/>
              <w:bottom w:type="dxa" w:w="25"/>
              <w:right w:type="dxa" w:w="80"/>
            </w:tcMar>
            <w:vAlign w:val="center"/>
          </w:tcPr>
          <w:p>
            <w:pPr>
              <w:jc w:val="left"/>
            </w:pPr>
            <w:r>
              <w:rPr>
                <w:b w:val="false"/>
                <w:bCs w:val="false"/>
                <w:color w:val="000000"/>
                <w:sz w:val="17"/>
                <w:szCs w:val="17"/>
              </w:rPr>
              <w:t xml:space="preserve">Stage-2: Methodology &amp; Partial Implementation</w:t>
            </w:r>
          </w:p>
        </w:tc>
        <w:tc>
          <w:tcPr>
            <w:tcW w:type="dxa" w:w="3800"/>
            <w:shd w:fill="F2F2F2" w:val="clear"/>
            <w:tcMar>
              <w:top w:type="dxa" w:w="25"/>
              <w:left w:type="dxa" w:w="80"/>
              <w:bottom w:type="dxa" w:w="25"/>
              <w:right w:type="dxa" w:w="80"/>
            </w:tcMar>
            <w:vAlign w:val="center"/>
          </w:tcPr>
          <w:p>
            <w:pPr>
              <w:jc w:val="center"/>
            </w:pPr>
            <w:r>
              <w:rPr>
                <w:b w:val="false"/>
                <w:bCs w:val="false"/>
                <w:color w:val="000000"/>
                <w:sz w:val="17"/>
                <w:szCs w:val="17"/>
              </w:rPr>
              <w:t xml:space="preserve">61–75%</w:t>
            </w:r>
          </w:p>
        </w:tc>
      </w:tr>
      <w:tr>
        <w:tc>
          <w:tcPr>
            <w:tcW w:type="dxa" w:w="5200"/>
            <w:shd w:fill="FFFFFF" w:val="clear"/>
            <w:tcMar>
              <w:top w:type="dxa" w:w="25"/>
              <w:left w:type="dxa" w:w="80"/>
              <w:bottom w:type="dxa" w:w="25"/>
              <w:right w:type="dxa" w:w="80"/>
            </w:tcMar>
            <w:vAlign w:val="center"/>
          </w:tcPr>
          <w:p>
            <w:pPr>
              <w:jc w:val="left"/>
            </w:pPr>
            <w:r>
              <w:rPr>
                <w:b w:val="false"/>
                <w:bCs w:val="false"/>
                <w:color w:val="000000"/>
                <w:sz w:val="17"/>
                <w:szCs w:val="17"/>
              </w:rPr>
              <w:t xml:space="preserve">Stage-3: 50% Implementation + Detailed Test Cases</w:t>
            </w:r>
          </w:p>
        </w:tc>
        <w:tc>
          <w:tcPr>
            <w:tcW w:type="dxa" w:w="3800"/>
            <w:shd w:fill="FFFFFF" w:val="clear"/>
            <w:tcMar>
              <w:top w:type="dxa" w:w="25"/>
              <w:left w:type="dxa" w:w="80"/>
              <w:bottom w:type="dxa" w:w="25"/>
              <w:right w:type="dxa" w:w="80"/>
            </w:tcMar>
            <w:vAlign w:val="center"/>
          </w:tcPr>
          <w:p>
            <w:pPr>
              <w:jc w:val="center"/>
            </w:pPr>
            <w:r>
              <w:rPr>
                <w:b w:val="false"/>
                <w:bCs w:val="false"/>
                <w:color w:val="000000"/>
                <w:sz w:val="17"/>
                <w:szCs w:val="17"/>
              </w:rPr>
              <w:t xml:space="preserve">76–90%</w:t>
            </w:r>
          </w:p>
        </w:tc>
      </w:tr>
      <w:tr>
        <w:tc>
          <w:tcPr>
            <w:tcW w:type="dxa" w:w="5200"/>
            <w:shd w:fill="F2F2F2" w:val="clear"/>
            <w:tcMar>
              <w:top w:type="dxa" w:w="25"/>
              <w:left w:type="dxa" w:w="80"/>
              <w:bottom w:type="dxa" w:w="25"/>
              <w:right w:type="dxa" w:w="80"/>
            </w:tcMar>
            <w:vAlign w:val="center"/>
          </w:tcPr>
          <w:p>
            <w:pPr>
              <w:jc w:val="left"/>
            </w:pPr>
            <w:r>
              <w:rPr>
                <w:b w:val="false"/>
                <w:bCs w:val="false"/>
                <w:color w:val="000000"/>
                <w:sz w:val="17"/>
                <w:szCs w:val="17"/>
              </w:rPr>
              <w:t xml:space="preserve">Project Final Evaluation: Final Results, Discussion, Research Contribution &amp; Final Report Submission</w:t>
            </w:r>
          </w:p>
        </w:tc>
        <w:tc>
          <w:tcPr>
            <w:tcW w:type="dxa" w:w="3800"/>
            <w:shd w:fill="F2F2F2" w:val="clear"/>
            <w:tcMar>
              <w:top w:type="dxa" w:w="25"/>
              <w:left w:type="dxa" w:w="80"/>
              <w:bottom w:type="dxa" w:w="25"/>
              <w:right w:type="dxa" w:w="80"/>
            </w:tcMar>
            <w:vAlign w:val="center"/>
          </w:tcPr>
          <w:p>
            <w:pPr>
              <w:jc w:val="center"/>
            </w:pPr>
            <w:r>
              <w:rPr>
                <w:b w:val="false"/>
                <w:bCs w:val="false"/>
                <w:color w:val="000000"/>
                <w:sz w:val="17"/>
                <w:szCs w:val="17"/>
              </w:rPr>
              <w:t xml:space="preserve">91–100%</w:t>
            </w:r>
          </w:p>
        </w:tc>
      </w:tr>
    </w:tbl>
    <w:p>
      <w:pPr>
        <w:pStyle w:val="Heading1"/>
        <w:pBdr>
          <w:bottom w:val="single" w:color="1F3864" w:sz="6" w:space="4"/>
        </w:pBdr>
        <w:spacing w:after="80" w:before="160"/>
      </w:pPr>
      <w:r>
        <w:rPr>
          <w:b/>
          <w:bCs/>
          <w:color w:val="1F3864"/>
          <w:sz w:val="24"/>
          <w:szCs w:val="24"/>
        </w:rPr>
        <w:t xml:space="preserve">12. Team, Responsibilities &amp; Immediate Action Items</w:t>
      </w:r>
    </w:p>
    <w:p>
      <w:pPr>
        <w:pStyle w:val="Heading2"/>
        <w:spacing w:after="70" w:before="140"/>
      </w:pPr>
      <w:r>
        <w:rPr>
          <w:b/>
          <w:bCs/>
          <w:color w:val="C00000"/>
          <w:sz w:val="20"/>
          <w:szCs w:val="20"/>
        </w:rPr>
        <w:t xml:space="preserve">12.1 Start Now — Week 3 (17–22 Aug 2026)</w:t>
      </w:r>
    </w:p>
    <w:p>
      <w:pPr>
        <w:spacing w:after="70" w:line="252"/>
      </w:pPr>
      <w:r>
        <w:rPr>
          <w:sz w:val="19"/>
          <w:szCs w:val="19"/>
        </w:rPr>
        <w:t xml:space="preserve">The team is currently inside Week 3 of the reporting calendar. Scaffolding and core-tool verification (Next.js, FastAPI, Ollama, Qdrant) were completed in Weeks 1–2 (§7.7); this week's focus is Phase 2 (Semantic Representation &amp; Indexing) and closing out the Review-1 material. No hardware has been purchased yet — every task below runs on a laptop only, so nobody is blocked waiting on the Pi. These are due by the end of this week's window (22 Aug), ahead of Review-1 on 29 Aug. (The same three named tasks are repeated here from §7.7 Week 3 for quick reference; §7.7 now carries this same individual-task breakdown, by name, for every week 1–9, not only the current one.)</w:t>
      </w:r>
    </w:p>
    <w:p>
      <w:pPr>
        <w:pStyle w:val="ListParagraph"/>
        <w:numPr>
          <w:ilvl w:val="0"/>
          <w:numId w:val="2"/>
        </w:numPr>
        <w:spacing w:after="35" w:line="246"/>
      </w:pPr>
      <w:r>
        <w:rPr>
          <w:sz w:val="19"/>
          <w:szCs w:val="19"/>
        </w:rPr>
        <w:t xml:space="preserve">Sujith Putta — implement sentence-transformers (all-MiniLM-L6-v2) embedding generation for uploaded document text and wire it into the /upload endpoint (extract → embed); write the Review-1 module-design section covering the cognitive-layer components.</w:t>
      </w:r>
    </w:p>
    <w:p>
      <w:pPr>
        <w:pStyle w:val="ListParagraph"/>
        <w:numPr>
          <w:ilvl w:val="0"/>
          <w:numId w:val="2"/>
        </w:numPr>
        <w:spacing w:after="35" w:line="246"/>
      </w:pPr>
      <w:r>
        <w:rPr>
          <w:sz w:val="19"/>
          <w:szCs w:val="19"/>
        </w:rPr>
        <w:t xml:space="preserve">K Vikas Aneesh Reddy — create the local Qdrant collection matching the Pi-target schema (id, vector, payload {filename, topic_tags, upload_time}); upsert embeddings on every upload and confirm a similarity query returns the correct file.</w:t>
      </w:r>
    </w:p>
    <w:p>
      <w:pPr>
        <w:pStyle w:val="ListParagraph"/>
        <w:numPr>
          <w:ilvl w:val="0"/>
          <w:numId w:val="2"/>
        </w:numPr>
        <w:spacing w:after="35" w:line="246"/>
      </w:pPr>
      <w:r>
        <w:rPr>
          <w:sz w:val="19"/>
          <w:szCs w:val="19"/>
        </w:rPr>
        <w:t xml:space="preserve">Mokshith Karnati — build the Next.js /dashboard page (file count + topic tag cloud) against a new GET /stats endpoint; finalize the Review-1 architecture and workflow diagrams (Qdrant-hybrid version, §5) and draft the Review-1 slide outline.</w:t>
      </w:r>
    </w:p>
    <w:p>
      <w:pPr>
        <w:pStyle w:val="ListParagraph"/>
        <w:numPr>
          <w:ilvl w:val="0"/>
          <w:numId w:val="2"/>
        </w:numPr>
        <w:spacing w:after="35" w:line="246"/>
      </w:pPr>
      <w:r>
        <w:rPr>
          <w:sz w:val="19"/>
          <w:szCs w:val="19"/>
        </w:rPr>
        <w:t xml:space="preserve">All three — fill and submit the Week-3 progress report (§11.2 template fields) by Saturday, and place the Raspberry Pi hardware order (§10.3) no later than 5 September.</w:t>
      </w:r>
    </w:p>
    <w:p>
      <w:pPr>
        <w:pStyle w:val="Heading2"/>
        <w:spacing w:after="70" w:before="140"/>
      </w:pPr>
      <w:r>
        <w:rPr>
          <w:b/>
          <w:bCs/>
          <w:color w:val="C00000"/>
          <w:sz w:val="20"/>
          <w:szCs w:val="20"/>
        </w:rPr>
        <w:t xml:space="preserve">12.2 Roles &amp; Ongoing Responsibilities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600"/>
      </w:tblGrid>
      <w:tr>
        <w:trPr>
          <w:tblHeader/>
        </w:trPr>
        <w:tc>
          <w:tcPr>
            <w:tcW w:type="dxa" w:w="2600"/>
            <w:shd w:fill="1F3864" w:val="clear"/>
            <w:tcMar>
              <w:top w:type="dxa" w:w="25"/>
              <w:left w:type="dxa" w:w="80"/>
              <w:bottom w:type="dxa" w:w="25"/>
              <w:right w:type="dxa" w:w="80"/>
            </w:tcMar>
            <w:vAlign w:val="center"/>
          </w:tcPr>
          <w:p>
            <w:pPr>
              <w:jc w:val="left"/>
            </w:pPr>
            <w:r>
              <w:rPr>
                <w:b/>
                <w:bCs/>
                <w:color w:val="FFFFFF"/>
                <w:sz w:val="17"/>
                <w:szCs w:val="17"/>
              </w:rPr>
              <w:t xml:space="preserve">Name</w:t>
            </w:r>
          </w:p>
        </w:tc>
        <w:tc>
          <w:tcPr>
            <w:tcW w:type="dxa" w:w="2200"/>
            <w:shd w:fill="1F3864" w:val="clear"/>
            <w:tcMar>
              <w:top w:type="dxa" w:w="25"/>
              <w:left w:type="dxa" w:w="80"/>
              <w:bottom w:type="dxa" w:w="25"/>
              <w:right w:type="dxa" w:w="80"/>
            </w:tcMar>
            <w:vAlign w:val="center"/>
          </w:tcPr>
          <w:p>
            <w:pPr>
              <w:jc w:val="center"/>
            </w:pPr>
            <w:r>
              <w:rPr>
                <w:b/>
                <w:bCs/>
                <w:color w:val="FFFFFF"/>
                <w:sz w:val="17"/>
                <w:szCs w:val="17"/>
              </w:rPr>
              <w:t xml:space="preserve">USN</w:t>
            </w:r>
          </w:p>
        </w:tc>
        <w:tc>
          <w:tcPr>
            <w:tcW w:type="dxa" w:w="4600"/>
            <w:shd w:fill="1F3864" w:val="clear"/>
            <w:tcMar>
              <w:top w:type="dxa" w:w="25"/>
              <w:left w:type="dxa" w:w="80"/>
              <w:bottom w:type="dxa" w:w="25"/>
              <w:right w:type="dxa" w:w="80"/>
            </w:tcMar>
            <w:vAlign w:val="center"/>
          </w:tcPr>
          <w:p>
            <w:pPr>
              <w:jc w:val="left"/>
            </w:pPr>
            <w:r>
              <w:rPr>
                <w:b/>
                <w:bCs/>
                <w:color w:val="FFFFFF"/>
                <w:sz w:val="17"/>
                <w:szCs w:val="17"/>
              </w:rPr>
              <w:t xml:space="preserve">Primary Focus</w:t>
            </w:r>
          </w:p>
        </w:tc>
      </w:tr>
      <w:tr>
        <w:tc>
          <w:tcPr>
            <w:tcW w:type="dxa" w:w="2600"/>
            <w:tcMar>
              <w:top w:type="dxa" w:w="25"/>
              <w:left w:type="dxa" w:w="80"/>
              <w:bottom w:type="dxa" w:w="25"/>
              <w:right w:type="dxa" w:w="80"/>
            </w:tcMar>
            <w:vAlign w:val="center"/>
          </w:tcPr>
          <w:p>
            <w:pPr>
              <w:jc w:val="left"/>
            </w:pPr>
            <w:r>
              <w:rPr>
                <w:b/>
                <w:bCs/>
                <w:color w:val="000000"/>
                <w:sz w:val="17"/>
                <w:szCs w:val="17"/>
              </w:rPr>
              <w:t xml:space="preserve">Sujith Putta</w:t>
            </w:r>
          </w:p>
        </w:tc>
        <w:tc>
          <w:tcPr>
            <w:tcW w:type="dxa" w:w="2200"/>
            <w:tcMar>
              <w:top w:type="dxa" w:w="25"/>
              <w:left w:type="dxa" w:w="80"/>
              <w:bottom w:type="dxa" w:w="25"/>
              <w:right w:type="dxa" w:w="80"/>
            </w:tcMar>
            <w:vAlign w:val="center"/>
          </w:tcPr>
          <w:p>
            <w:pPr>
              <w:jc w:val="center"/>
            </w:pPr>
            <w:r>
              <w:rPr>
                <w:b w:val="false"/>
                <w:bCs w:val="false"/>
                <w:color w:val="000000"/>
                <w:sz w:val="17"/>
                <w:szCs w:val="17"/>
              </w:rPr>
              <w:t xml:space="preserve">ENG23CT0058</w:t>
            </w:r>
          </w:p>
        </w:tc>
        <w:tc>
          <w:tcPr>
            <w:tcW w:type="dxa" w:w="4600"/>
            <w:tcMar>
              <w:top w:type="dxa" w:w="25"/>
              <w:left w:type="dxa" w:w="80"/>
              <w:bottom w:type="dxa" w:w="25"/>
              <w:right w:type="dxa" w:w="80"/>
            </w:tcMar>
            <w:vAlign w:val="center"/>
          </w:tcPr>
          <w:p>
            <w:pPr>
              <w:jc w:val="left"/>
            </w:pPr>
            <w:r>
              <w:rPr>
                <w:b w:val="false"/>
                <w:bCs w:val="false"/>
                <w:color w:val="000000"/>
                <w:sz w:val="17"/>
                <w:szCs w:val="17"/>
              </w:rPr>
              <w:t xml:space="preserve">Cognitive layer: intent parsing, embeddings, hybrid retrieval &amp; reranking; documentation</w:t>
            </w:r>
          </w:p>
        </w:tc>
      </w:tr>
      <w:tr>
        <w:tc>
          <w:tcPr>
            <w:tcW w:type="dxa" w:w="2600"/>
            <w:shd w:fill="F2F2F2" w:val="clear"/>
            <w:tcMar>
              <w:top w:type="dxa" w:w="25"/>
              <w:left w:type="dxa" w:w="80"/>
              <w:bottom w:type="dxa" w:w="25"/>
              <w:right w:type="dxa" w:w="80"/>
            </w:tcMar>
            <w:vAlign w:val="center"/>
          </w:tcPr>
          <w:p>
            <w:pPr>
              <w:jc w:val="left"/>
            </w:pPr>
            <w:r>
              <w:rPr>
                <w:b/>
                <w:bCs/>
                <w:color w:val="000000"/>
                <w:sz w:val="17"/>
                <w:szCs w:val="17"/>
              </w:rPr>
              <w:t xml:space="preserve">K Vikas Aneesh Reddy</w:t>
            </w:r>
          </w:p>
        </w:tc>
        <w:tc>
          <w:tcPr>
            <w:tcW w:type="dxa" w:w="2200"/>
            <w:shd w:fill="F2F2F2" w:val="clear"/>
            <w:tcMar>
              <w:top w:type="dxa" w:w="25"/>
              <w:left w:type="dxa" w:w="80"/>
              <w:bottom w:type="dxa" w:w="25"/>
              <w:right w:type="dxa" w:w="80"/>
            </w:tcMar>
            <w:vAlign w:val="center"/>
          </w:tcPr>
          <w:p>
            <w:pPr>
              <w:jc w:val="center"/>
            </w:pPr>
            <w:r>
              <w:rPr>
                <w:b w:val="false"/>
                <w:bCs w:val="false"/>
                <w:color w:val="000000"/>
                <w:sz w:val="17"/>
                <w:szCs w:val="17"/>
              </w:rPr>
              <w:t xml:space="preserve">ENG23CT0052</w:t>
            </w:r>
          </w:p>
        </w:tc>
        <w:tc>
          <w:tcPr>
            <w:tcW w:type="dxa" w:w="4600"/>
            <w:shd w:fill="F2F2F2" w:val="clear"/>
            <w:tcMar>
              <w:top w:type="dxa" w:w="25"/>
              <w:left w:type="dxa" w:w="80"/>
              <w:bottom w:type="dxa" w:w="25"/>
              <w:right w:type="dxa" w:w="80"/>
            </w:tcMar>
            <w:vAlign w:val="center"/>
          </w:tcPr>
          <w:p>
            <w:pPr>
              <w:jc w:val="left"/>
            </w:pPr>
            <w:r>
              <w:rPr>
                <w:b w:val="false"/>
                <w:bCs w:val="false"/>
                <w:color w:val="000000"/>
                <w:sz w:val="17"/>
                <w:szCs w:val="17"/>
              </w:rPr>
              <w:t xml:space="preserve">Memory layer: Qdrant indexing, FastAPI backend, Pi/USB storage setup</w:t>
            </w:r>
          </w:p>
        </w:tc>
      </w:tr>
      <w:tr>
        <w:tc>
          <w:tcPr>
            <w:tcW w:type="dxa" w:w="2600"/>
            <w:tcMar>
              <w:top w:type="dxa" w:w="25"/>
              <w:left w:type="dxa" w:w="80"/>
              <w:bottom w:type="dxa" w:w="25"/>
              <w:right w:type="dxa" w:w="80"/>
            </w:tcMar>
            <w:vAlign w:val="center"/>
          </w:tcPr>
          <w:p>
            <w:pPr>
              <w:jc w:val="left"/>
            </w:pPr>
            <w:r>
              <w:rPr>
                <w:b/>
                <w:bCs/>
                <w:color w:val="000000"/>
                <w:sz w:val="17"/>
                <w:szCs w:val="17"/>
              </w:rPr>
              <w:t xml:space="preserve">Mokshith Karnati</w:t>
            </w:r>
          </w:p>
        </w:tc>
        <w:tc>
          <w:tcPr>
            <w:tcW w:type="dxa" w:w="2200"/>
            <w:tcMar>
              <w:top w:type="dxa" w:w="25"/>
              <w:left w:type="dxa" w:w="80"/>
              <w:bottom w:type="dxa" w:w="25"/>
              <w:right w:type="dxa" w:w="80"/>
            </w:tcMar>
            <w:vAlign w:val="center"/>
          </w:tcPr>
          <w:p>
            <w:pPr>
              <w:jc w:val="center"/>
            </w:pPr>
            <w:r>
              <w:rPr>
                <w:b w:val="false"/>
                <w:bCs w:val="false"/>
                <w:color w:val="000000"/>
                <w:sz w:val="17"/>
                <w:szCs w:val="17"/>
              </w:rPr>
              <w:t xml:space="preserve">ENG23CT0053</w:t>
            </w:r>
          </w:p>
        </w:tc>
        <w:tc>
          <w:tcPr>
            <w:tcW w:type="dxa" w:w="4600"/>
            <w:tcMar>
              <w:top w:type="dxa" w:w="25"/>
              <w:left w:type="dxa" w:w="80"/>
              <w:bottom w:type="dxa" w:w="25"/>
              <w:right w:type="dxa" w:w="80"/>
            </w:tcMar>
            <w:vAlign w:val="center"/>
          </w:tcPr>
          <w:p>
            <w:pPr>
              <w:jc w:val="left"/>
            </w:pPr>
            <w:r>
              <w:rPr>
                <w:b w:val="false"/>
                <w:bCs w:val="false"/>
                <w:color w:val="000000"/>
                <w:sz w:val="17"/>
                <w:szCs w:val="17"/>
              </w:rPr>
              <w:t xml:space="preserve">Next.js + Tailwind UI, Cloudflare Tunnel deployment, evaluation &amp; benchmarking</w:t>
            </w:r>
          </w:p>
        </w:tc>
      </w:tr>
      <w:tr>
        <w:tc>
          <w:tcPr>
            <w:tcW w:type="dxa" w:w="2600"/>
            <w:shd w:fill="F2F2F2" w:val="clear"/>
            <w:tcMar>
              <w:top w:type="dxa" w:w="25"/>
              <w:left w:type="dxa" w:w="80"/>
              <w:bottom w:type="dxa" w:w="25"/>
              <w:right w:type="dxa" w:w="80"/>
            </w:tcMar>
            <w:vAlign w:val="center"/>
          </w:tcPr>
          <w:p>
            <w:pPr>
              <w:jc w:val="left"/>
            </w:pPr>
            <w:r>
              <w:rPr>
                <w:b/>
                <w:bCs/>
                <w:color w:val="000000"/>
                <w:sz w:val="17"/>
                <w:szCs w:val="17"/>
              </w:rPr>
              <w:t xml:space="preserve">Guide: Dr. Ramandeep Kaur</w:t>
            </w:r>
          </w:p>
        </w:tc>
        <w:tc>
          <w:tcPr>
            <w:tcW w:type="dxa" w:w="2200"/>
            <w:shd w:fill="F2F2F2" w:val="clear"/>
            <w:tcMar>
              <w:top w:type="dxa" w:w="25"/>
              <w:left w:type="dxa" w:w="80"/>
              <w:bottom w:type="dxa" w:w="25"/>
              <w:right w:type="dxa" w:w="80"/>
            </w:tcMar>
            <w:vAlign w:val="center"/>
          </w:tcPr>
          <w:p>
            <w:pPr>
              <w:jc w:val="center"/>
            </w:pPr>
            <w:r>
              <w:rPr>
                <w:b w:val="false"/>
                <w:bCs w:val="false"/>
                <w:color w:val="000000"/>
                <w:sz w:val="17"/>
                <w:szCs w:val="17"/>
              </w:rPr>
              <w:t xml:space="preserve">—</w:t>
            </w:r>
          </w:p>
        </w:tc>
        <w:tc>
          <w:tcPr>
            <w:tcW w:type="dxa" w:w="4600"/>
            <w:shd w:fill="F2F2F2" w:val="clear"/>
            <w:tcMar>
              <w:top w:type="dxa" w:w="25"/>
              <w:left w:type="dxa" w:w="80"/>
              <w:bottom w:type="dxa" w:w="25"/>
              <w:right w:type="dxa" w:w="80"/>
            </w:tcMar>
            <w:vAlign w:val="center"/>
          </w:tcPr>
          <w:p>
            <w:pPr>
              <w:jc w:val="left"/>
            </w:pPr>
            <w:r>
              <w:rPr>
                <w:b w:val="false"/>
                <w:bCs w:val="false"/>
                <w:color w:val="000000"/>
                <w:sz w:val="17"/>
                <w:szCs w:val="17"/>
              </w:rPr>
              <w:t xml:space="preserve">Review, approval, and supervision at every stage per department policy</w:t>
            </w:r>
          </w:p>
        </w:tc>
      </w:tr>
    </w:tbl>
    <w:p>
      <w:pPr>
        <w:pStyle w:val="Heading1"/>
        <w:pBdr>
          <w:bottom w:val="single" w:color="1F3864" w:sz="6" w:space="4"/>
        </w:pBdr>
        <w:spacing w:after="80" w:before="160"/>
      </w:pPr>
      <w:r>
        <w:rPr>
          <w:b/>
          <w:bCs/>
          <w:color w:val="1F3864"/>
          <w:sz w:val="24"/>
          <w:szCs w:val="24"/>
        </w:rPr>
        <w:t xml:space="preserve">13. Key Risks &amp; Mitigations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3000"/>
        <w:gridCol w:w="2600"/>
      </w:tblGrid>
      <w:tr>
        <w:trPr>
          <w:tblHeader/>
        </w:trPr>
        <w:tc>
          <w:tcPr>
            <w:tcW w:type="dxa" w:w="3400"/>
            <w:shd w:fill="1F3864" w:val="clear"/>
            <w:tcMar>
              <w:top w:type="dxa" w:w="25"/>
              <w:left w:type="dxa" w:w="80"/>
              <w:bottom w:type="dxa" w:w="25"/>
              <w:right w:type="dxa" w:w="80"/>
            </w:tcMar>
            <w:vAlign w:val="center"/>
          </w:tcPr>
          <w:p>
            <w:pPr>
              <w:jc w:val="left"/>
            </w:pPr>
            <w:r>
              <w:rPr>
                <w:b/>
                <w:bCs/>
                <w:color w:val="FFFFFF"/>
                <w:sz w:val="17"/>
                <w:szCs w:val="17"/>
              </w:rPr>
              <w:t xml:space="preserve">Risk</w:t>
            </w:r>
          </w:p>
        </w:tc>
        <w:tc>
          <w:tcPr>
            <w:tcW w:type="dxa" w:w="3000"/>
            <w:shd w:fill="1F3864" w:val="clear"/>
            <w:tcMar>
              <w:top w:type="dxa" w:w="25"/>
              <w:left w:type="dxa" w:w="80"/>
              <w:bottom w:type="dxa" w:w="25"/>
              <w:right w:type="dxa" w:w="80"/>
            </w:tcMar>
            <w:vAlign w:val="center"/>
          </w:tcPr>
          <w:p>
            <w:pPr>
              <w:jc w:val="left"/>
            </w:pPr>
            <w:r>
              <w:rPr>
                <w:b/>
                <w:bCs/>
                <w:color w:val="FFFFFF"/>
                <w:sz w:val="17"/>
                <w:szCs w:val="17"/>
              </w:rPr>
              <w:t xml:space="preserve">Impact</w:t>
            </w:r>
          </w:p>
        </w:tc>
        <w:tc>
          <w:tcPr>
            <w:tcW w:type="dxa" w:w="2600"/>
            <w:shd w:fill="1F3864" w:val="clear"/>
            <w:tcMar>
              <w:top w:type="dxa" w:w="25"/>
              <w:left w:type="dxa" w:w="80"/>
              <w:bottom w:type="dxa" w:w="25"/>
              <w:right w:type="dxa" w:w="80"/>
            </w:tcMar>
            <w:vAlign w:val="center"/>
          </w:tcPr>
          <w:p>
            <w:pPr>
              <w:jc w:val="left"/>
            </w:pPr>
            <w:r>
              <w:rPr>
                <w:b/>
                <w:bCs/>
                <w:color w:val="FFFFFF"/>
                <w:sz w:val="17"/>
                <w:szCs w:val="17"/>
              </w:rPr>
              <w:t xml:space="preserve">Mitigation</w:t>
            </w:r>
          </w:p>
        </w:tc>
      </w:tr>
      <w:tr>
        <w:tc>
          <w:tcPr>
            <w:tcW w:type="dxa" w:w="3400"/>
            <w:tcMar>
              <w:top w:type="dxa" w:w="25"/>
              <w:left w:type="dxa" w:w="80"/>
              <w:bottom w:type="dxa" w:w="25"/>
              <w:right w:type="dxa" w:w="80"/>
            </w:tcMar>
            <w:vAlign w:val="center"/>
          </w:tcPr>
          <w:p>
            <w:pPr>
              <w:jc w:val="left"/>
            </w:pPr>
            <w:r>
              <w:rPr>
                <w:b/>
                <w:bCs/>
                <w:color w:val="000000"/>
                <w:sz w:val="17"/>
                <w:szCs w:val="17"/>
              </w:rPr>
              <w:t xml:space="preserve">CPU-only inference latency</w:t>
            </w:r>
          </w:p>
        </w:tc>
        <w:tc>
          <w:tcPr>
            <w:tcW w:type="dxa" w:w="3000"/>
            <w:tcMar>
              <w:top w:type="dxa" w:w="25"/>
              <w:left w:type="dxa" w:w="80"/>
              <w:bottom w:type="dxa" w:w="25"/>
              <w:right w:type="dxa" w:w="80"/>
            </w:tcMar>
            <w:vAlign w:val="center"/>
          </w:tcPr>
          <w:p>
            <w:pPr>
              <w:jc w:val="left"/>
            </w:pPr>
            <w:r>
              <w:rPr>
                <w:b w:val="false"/>
                <w:bCs w:val="false"/>
                <w:color w:val="000000"/>
                <w:sz w:val="17"/>
                <w:szCs w:val="17"/>
              </w:rPr>
              <w:t xml:space="preserve">Query response exceeds the ~15s target</w:t>
            </w:r>
          </w:p>
        </w:tc>
        <w:tc>
          <w:tcPr>
            <w:tcW w:type="dxa" w:w="2600"/>
            <w:tcMar>
              <w:top w:type="dxa" w:w="25"/>
              <w:left w:type="dxa" w:w="80"/>
              <w:bottom w:type="dxa" w:w="25"/>
              <w:right w:type="dxa" w:w="80"/>
            </w:tcMar>
            <w:vAlign w:val="center"/>
          </w:tcPr>
          <w:p>
            <w:pPr>
              <w:jc w:val="left"/>
            </w:pPr>
            <w:r>
              <w:rPr>
                <w:b w:val="false"/>
                <w:bCs w:val="false"/>
                <w:color w:val="000000"/>
                <w:sz w:val="17"/>
                <w:szCs w:val="17"/>
              </w:rPr>
              <w:t xml:space="preserve">Q4 quantized Phi-3 Mini; cap reranking candidates</w:t>
            </w:r>
          </w:p>
        </w:tc>
      </w:tr>
      <w:tr>
        <w:tc>
          <w:tcPr>
            <w:tcW w:type="dxa" w:w="3400"/>
            <w:shd w:fill="F2F2F2" w:val="clear"/>
            <w:tcMar>
              <w:top w:type="dxa" w:w="25"/>
              <w:left w:type="dxa" w:w="80"/>
              <w:bottom w:type="dxa" w:w="25"/>
              <w:right w:type="dxa" w:w="80"/>
            </w:tcMar>
            <w:vAlign w:val="center"/>
          </w:tcPr>
          <w:p>
            <w:pPr>
              <w:jc w:val="left"/>
            </w:pPr>
            <w:r>
              <w:rPr>
                <w:b/>
                <w:bCs/>
                <w:color w:val="000000"/>
                <w:sz w:val="17"/>
                <w:szCs w:val="17"/>
              </w:rPr>
              <w:t xml:space="preserve">Pi memory limits at scale</w:t>
            </w:r>
          </w:p>
        </w:tc>
        <w:tc>
          <w:tcPr>
            <w:tcW w:type="dxa" w:w="3000"/>
            <w:shd w:fill="F2F2F2" w:val="clear"/>
            <w:tcMar>
              <w:top w:type="dxa" w:w="25"/>
              <w:left w:type="dxa" w:w="80"/>
              <w:bottom w:type="dxa" w:w="25"/>
              <w:right w:type="dxa" w:w="80"/>
            </w:tcMar>
            <w:vAlign w:val="center"/>
          </w:tcPr>
          <w:p>
            <w:pPr>
              <w:jc w:val="left"/>
            </w:pPr>
            <w:r>
              <w:rPr>
                <w:b w:val="false"/>
                <w:bCs w:val="false"/>
                <w:color w:val="000000"/>
                <w:sz w:val="17"/>
                <w:szCs w:val="17"/>
              </w:rPr>
              <w:t xml:space="preserve">Index growth beyond 200 files could degrade performance</w:t>
            </w:r>
          </w:p>
        </w:tc>
        <w:tc>
          <w:tcPr>
            <w:tcW w:type="dxa" w:w="2600"/>
            <w:shd w:fill="F2F2F2" w:val="clear"/>
            <w:tcMar>
              <w:top w:type="dxa" w:w="25"/>
              <w:left w:type="dxa" w:w="80"/>
              <w:bottom w:type="dxa" w:w="25"/>
              <w:right w:type="dxa" w:w="80"/>
            </w:tcMar>
            <w:vAlign w:val="center"/>
          </w:tcPr>
          <w:p>
            <w:pPr>
              <w:jc w:val="left"/>
            </w:pPr>
            <w:r>
              <w:rPr>
                <w:b w:val="false"/>
                <w:bCs w:val="false"/>
                <w:color w:val="000000"/>
                <w:sz w:val="17"/>
                <w:szCs w:val="17"/>
              </w:rPr>
              <w:t xml:space="preserve">Corpus capped at 150–200 files for Phase-1 evaluation</w:t>
            </w:r>
          </w:p>
        </w:tc>
      </w:tr>
      <w:tr>
        <w:tc>
          <w:tcPr>
            <w:tcW w:type="dxa" w:w="3400"/>
            <w:tcMar>
              <w:top w:type="dxa" w:w="25"/>
              <w:left w:type="dxa" w:w="80"/>
              <w:bottom w:type="dxa" w:w="25"/>
              <w:right w:type="dxa" w:w="80"/>
            </w:tcMar>
            <w:vAlign w:val="center"/>
          </w:tcPr>
          <w:p>
            <w:pPr>
              <w:jc w:val="left"/>
            </w:pPr>
            <w:r>
              <w:rPr>
                <w:b/>
                <w:bCs/>
                <w:color w:val="000000"/>
                <w:sz w:val="17"/>
                <w:szCs w:val="17"/>
              </w:rPr>
              <w:t xml:space="preserve">Single point of hardware failure</w:t>
            </w:r>
          </w:p>
        </w:tc>
        <w:tc>
          <w:tcPr>
            <w:tcW w:type="dxa" w:w="3000"/>
            <w:tcMar>
              <w:top w:type="dxa" w:w="25"/>
              <w:left w:type="dxa" w:w="80"/>
              <w:bottom w:type="dxa" w:w="25"/>
              <w:right w:type="dxa" w:w="80"/>
            </w:tcMar>
            <w:vAlign w:val="center"/>
          </w:tcPr>
          <w:p>
            <w:pPr>
              <w:jc w:val="left"/>
            </w:pPr>
            <w:r>
              <w:rPr>
                <w:b w:val="false"/>
                <w:bCs w:val="false"/>
                <w:color w:val="000000"/>
                <w:sz w:val="17"/>
                <w:szCs w:val="17"/>
              </w:rPr>
              <w:t xml:space="preserve">Pi/USB failure halts the demo</w:t>
            </w:r>
          </w:p>
        </w:tc>
        <w:tc>
          <w:tcPr>
            <w:tcW w:type="dxa" w:w="2600"/>
            <w:tcMar>
              <w:top w:type="dxa" w:w="25"/>
              <w:left w:type="dxa" w:w="80"/>
              <w:bottom w:type="dxa" w:w="25"/>
              <w:right w:type="dxa" w:w="80"/>
            </w:tcMar>
            <w:vAlign w:val="center"/>
          </w:tcPr>
          <w:p>
            <w:pPr>
              <w:jc w:val="left"/>
            </w:pPr>
            <w:r>
              <w:rPr>
                <w:b w:val="false"/>
                <w:bCs w:val="false"/>
                <w:color w:val="000000"/>
                <w:sz w:val="17"/>
                <w:szCs w:val="17"/>
              </w:rPr>
              <w:t xml:space="preserve">Nightly backup of index + files to laptop during development</w:t>
            </w:r>
          </w:p>
        </w:tc>
      </w:tr>
      <w:tr>
        <w:tc>
          <w:tcPr>
            <w:tcW w:type="dxa" w:w="3400"/>
            <w:shd w:fill="F2F2F2" w:val="clear"/>
            <w:tcMar>
              <w:top w:type="dxa" w:w="25"/>
              <w:left w:type="dxa" w:w="80"/>
              <w:bottom w:type="dxa" w:w="25"/>
              <w:right w:type="dxa" w:w="80"/>
            </w:tcMar>
            <w:vAlign w:val="center"/>
          </w:tcPr>
          <w:p>
            <w:pPr>
              <w:jc w:val="left"/>
            </w:pPr>
            <w:r>
              <w:rPr>
                <w:b/>
                <w:bCs/>
                <w:color w:val="000000"/>
                <w:sz w:val="17"/>
                <w:szCs w:val="17"/>
              </w:rPr>
              <w:t xml:space="preserve">Tunnel/network dependency</w:t>
            </w:r>
          </w:p>
        </w:tc>
        <w:tc>
          <w:tcPr>
            <w:tcW w:type="dxa" w:w="3000"/>
            <w:shd w:fill="F2F2F2" w:val="clear"/>
            <w:tcMar>
              <w:top w:type="dxa" w:w="25"/>
              <w:left w:type="dxa" w:w="80"/>
              <w:bottom w:type="dxa" w:w="25"/>
              <w:right w:type="dxa" w:w="80"/>
            </w:tcMar>
            <w:vAlign w:val="center"/>
          </w:tcPr>
          <w:p>
            <w:pPr>
              <w:jc w:val="left"/>
            </w:pPr>
            <w:r>
              <w:rPr>
                <w:b w:val="false"/>
                <w:bCs w:val="false"/>
                <w:color w:val="000000"/>
                <w:sz w:val="17"/>
                <w:szCs w:val="17"/>
              </w:rPr>
              <w:t xml:space="preserve">No internet at demo venue breaks remote access</w:t>
            </w:r>
          </w:p>
        </w:tc>
        <w:tc>
          <w:tcPr>
            <w:tcW w:type="dxa" w:w="2600"/>
            <w:shd w:fill="F2F2F2" w:val="clear"/>
            <w:tcMar>
              <w:top w:type="dxa" w:w="25"/>
              <w:left w:type="dxa" w:w="80"/>
              <w:bottom w:type="dxa" w:w="25"/>
              <w:right w:type="dxa" w:w="80"/>
            </w:tcMar>
            <w:vAlign w:val="center"/>
          </w:tcPr>
          <w:p>
            <w:pPr>
              <w:jc w:val="left"/>
            </w:pPr>
            <w:r>
              <w:rPr>
                <w:b w:val="false"/>
                <w:bCs w:val="false"/>
                <w:color w:val="000000"/>
                <w:sz w:val="17"/>
                <w:szCs w:val="17"/>
              </w:rPr>
              <w:t xml:space="preserve">Local-network fallback demo (same Wi-Fi, no tunnel needed)</w:t>
            </w:r>
          </w:p>
        </w:tc>
      </w:tr>
    </w:tbl>
    <w:p>
      <w:pPr>
        <w:pStyle w:val="Heading1"/>
        <w:pBdr>
          <w:bottom w:val="single" w:color="1F3864" w:sz="6" w:space="4"/>
        </w:pBdr>
        <w:spacing w:after="80" w:before="160"/>
      </w:pPr>
      <w:r>
        <w:rPr>
          <w:b/>
          <w:bCs/>
          <w:color w:val="1F3864"/>
          <w:sz w:val="24"/>
          <w:szCs w:val="24"/>
        </w:rPr>
        <w:t xml:space="preserve">14. Response to Review-0 Feedback (38/50)</w:t>
      </w:r>
    </w:p>
    <w:p>
      <w:pPr>
        <w:spacing w:after="70" w:line="252"/>
      </w:pPr>
      <w:r>
        <w:rPr>
          <w:sz w:val="19"/>
          <w:szCs w:val="19"/>
        </w:rPr>
        <w:t xml:space="preserve">Review-0 scored 38/50. Rather than treat that as a final verdict, the team used it to drive the changes in this Version 4.0 document. The gaps inferred from the score and panel discussion, and the concrete response to each, are:</w:t>
      </w:r>
    </w:p>
    <w:p>
      <w:pPr>
        <w:pStyle w:val="ListParagraph"/>
        <w:numPr>
          <w:ilvl w:val="0"/>
          <w:numId w:val="2"/>
        </w:numPr>
        <w:spacing w:after="35" w:line="246"/>
      </w:pPr>
      <w:r>
        <w:rPr>
          <w:b/>
          <w:bCs/>
          <w:sz w:val="19"/>
          <w:szCs w:val="19"/>
        </w:rPr>
        <w:t xml:space="preserve">Shallow methodology beyond “embed and search.” </w:t>
      </w:r>
      <w:r>
        <w:rPr>
          <w:sz w:val="19"/>
          <w:szCs w:val="19"/>
        </w:rPr>
        <w:t xml:space="preserve">Addressed in §5.4 with five concrete additions — OCR fallback, duplicate detection, Reciprocal Rank Fusion for hybrid score merging, explainable snippet highlighting, and a confidence-threshold no-match response — each traced to a specific literature gap in §6.</w:t>
      </w:r>
    </w:p>
    <w:p>
      <w:pPr>
        <w:pStyle w:val="ListParagraph"/>
        <w:numPr>
          <w:ilvl w:val="0"/>
          <w:numId w:val="2"/>
        </w:numPr>
        <w:spacing w:after="35" w:line="246"/>
      </w:pPr>
      <w:r>
        <w:rPr>
          <w:b/>
          <w:bCs/>
          <w:sz w:val="19"/>
          <w:szCs w:val="19"/>
        </w:rPr>
        <w:t xml:space="preserve">No justification for why the system works on different team members’ laptops. </w:t>
      </w:r>
      <w:r>
        <w:rPr>
          <w:sz w:val="19"/>
          <w:szCs w:val="19"/>
        </w:rPr>
        <w:t xml:space="preserve">Addressed with an explicit hardware-acceleration backend (§5.1, §9): Apple Silicon MPS/Metal on Mac, NVIDIA CUDA on Windows, CPU fallback otherwise, verified as a Week-1 setup task (§7.7) rather than assumed.</w:t>
      </w:r>
    </w:p>
    <w:p>
      <w:pPr>
        <w:pStyle w:val="ListParagraph"/>
        <w:numPr>
          <w:ilvl w:val="0"/>
          <w:numId w:val="2"/>
        </w:numPr>
        <w:spacing w:after="35" w:line="246"/>
      </w:pPr>
      <w:r>
        <w:rPr>
          <w:b/>
          <w:bCs/>
          <w:sz w:val="19"/>
          <w:szCs w:val="19"/>
        </w:rPr>
        <w:t xml:space="preserve">Weekly plan read as a team-level checklist with no individual accountability. </w:t>
      </w:r>
      <w:r>
        <w:rPr>
          <w:sz w:val="19"/>
          <w:szCs w:val="19"/>
        </w:rPr>
        <w:t xml:space="preserve">Every week in §7.7 (Weeks 1–9) now names all three members and states precisely what each is building that week, in addition to the shared team tasks and setup commands.</w:t>
      </w:r>
    </w:p>
    <w:p>
      <w:pPr>
        <w:pStyle w:val="ListParagraph"/>
        <w:numPr>
          <w:ilvl w:val="0"/>
          <w:numId w:val="2"/>
        </w:numPr>
        <w:spacing w:after="35" w:line="246"/>
      </w:pPr>
      <w:r>
        <w:rPr>
          <w:b/>
          <w:bCs/>
          <w:sz w:val="19"/>
          <w:szCs w:val="19"/>
        </w:rPr>
        <w:t xml:space="preserve">Hybrid retrieval described too vaguely (“Qdrant fuses the scores”). </w:t>
      </w:r>
      <w:r>
        <w:rPr>
          <w:sz w:val="19"/>
          <w:szCs w:val="19"/>
        </w:rPr>
        <w:t xml:space="preserve">Replaced with the explicit Reciprocal Rank Fusion formula (§5.4, Phase 4 in §7) so the fusion step is a stated, citable algorithm rather than a black box.</w:t>
      </w:r>
    </w:p>
    <w:p>
      <w:pPr>
        <w:pStyle w:val="ListParagraph"/>
        <w:numPr>
          <w:ilvl w:val="0"/>
          <w:numId w:val="2"/>
        </w:numPr>
        <w:spacing w:after="35" w:line="246"/>
      </w:pPr>
      <w:r>
        <w:rPr>
          <w:b/>
          <w:bCs/>
          <w:sz w:val="19"/>
          <w:szCs w:val="19"/>
        </w:rPr>
        <w:t xml:space="preserve">No mechanism to prevent low-relevance results from being shown as if they were correct. </w:t>
      </w:r>
      <w:r>
        <w:rPr>
          <w:sz w:val="19"/>
          <w:szCs w:val="19"/>
        </w:rPr>
        <w:t xml:space="preserve">Addressed with the confidence-threshold “no confident match” fallback (§5.4), so the system fails visibly instead of silently returning an irrelevant top-3.</w:t>
      </w:r>
    </w:p>
    <w:p>
      <w:pPr>
        <w:spacing w:after="70" w:line="252"/>
      </w:pPr>
      <w:r>
        <w:rPr>
          <w:sz w:val="19"/>
          <w:szCs w:val="19"/>
        </w:rPr>
        <w:t xml:space="preserve">These changes do not alter the core objectives, architecture, or Phase-1 schedule approved after Review-0; they deepen the technical substance underneath decisions that were previously stated at a summary level.</w:t>
      </w:r>
    </w:p>
    <w:p>
      <w:pPr>
        <w:pStyle w:val="Heading1"/>
        <w:pBdr>
          <w:bottom w:val="single" w:color="1F3864" w:sz="6" w:space="4"/>
        </w:pBdr>
        <w:spacing w:after="80" w:before="160"/>
      </w:pPr>
      <w:r>
        <w:rPr>
          <w:b/>
          <w:bCs/>
          <w:color w:val="1F3864"/>
          <w:sz w:val="24"/>
          <w:szCs w:val="24"/>
        </w:rPr>
        <w:t xml:space="preserve">15. References</w:t>
      </w:r>
    </w:p>
    <w:p>
      <w:pPr>
        <w:spacing w:after="70" w:line="252"/>
      </w:pPr>
      <w:r>
        <w:rPr>
          <w:sz w:val="19"/>
          <w:szCs w:val="19"/>
        </w:rPr>
        <w:t xml:space="preserve">Complete 19-reference IEEE-format bibliography, drawn from the literature survey (§6), numbered [1]–[19] as cited throughout this document:</w:t>
      </w:r>
    </w:p>
    <w:p>
      <w:pPr>
        <w:pStyle w:val="ListParagraph"/>
        <w:numPr>
          <w:ilvl w:val="0"/>
          <w:numId w:val="2"/>
        </w:numPr>
        <w:spacing w:after="35" w:line="246"/>
      </w:pPr>
      <w:r>
        <w:rPr>
          <w:sz w:val="19"/>
          <w:szCs w:val="19"/>
        </w:rPr>
        <w:t xml:space="preserve">[1] K. Karthikeyan, S. Kishorekumar, C. M. V. Prasad, and V. P. Kumar, “Smart Document Search Engine Leveraging Automated Metadata Extraction For Intelligent File Discovery,” Proc. 2025 IEEE ICINVENTS, 2025, pp. 1–6.</w:t>
      </w:r>
    </w:p>
    <w:p>
      <w:pPr>
        <w:pStyle w:val="ListParagraph"/>
        <w:numPr>
          <w:ilvl w:val="0"/>
          <w:numId w:val="2"/>
        </w:numPr>
        <w:spacing w:after="35" w:line="246"/>
      </w:pPr>
      <w:r>
        <w:rPr>
          <w:sz w:val="19"/>
          <w:szCs w:val="19"/>
        </w:rPr>
        <w:t xml:space="preserve">[2] A. Vaswani et al., “Attention Is All You Need,” Proc. 31st NeurIPS, 2017, pp. 5998–6008.</w:t>
      </w:r>
    </w:p>
    <w:p>
      <w:pPr>
        <w:pStyle w:val="ListParagraph"/>
        <w:numPr>
          <w:ilvl w:val="0"/>
          <w:numId w:val="2"/>
        </w:numPr>
        <w:spacing w:after="35" w:line="246"/>
      </w:pPr>
      <w:r>
        <w:rPr>
          <w:sz w:val="19"/>
          <w:szCs w:val="19"/>
        </w:rPr>
        <w:t xml:space="preserve">[3] V. N. R. K, K. Vasan, J. Jomy, S. A, S. Rose, and A. Suresh, “Semantic Information Retrieval using Transformer-based Embeddings and Vector Similarity Search,” Proc. 7th ICIDCA, 2025, pp. 1031–1037.</w:t>
      </w:r>
    </w:p>
    <w:p>
      <w:pPr>
        <w:pStyle w:val="ListParagraph"/>
        <w:numPr>
          <w:ilvl w:val="0"/>
          <w:numId w:val="2"/>
        </w:numPr>
        <w:spacing w:after="35" w:line="246"/>
      </w:pPr>
      <w:r>
        <w:rPr>
          <w:sz w:val="19"/>
          <w:szCs w:val="19"/>
        </w:rPr>
        <w:t xml:space="preserve">[4] Brundha J. and K. N. Meera, “Vector Model Based Information Retrieval System With Word Embedding Transformation,” Proc. ICETET-SIP-22, 2022, pp. 1–4.</w:t>
      </w:r>
    </w:p>
    <w:p>
      <w:pPr>
        <w:pStyle w:val="ListParagraph"/>
        <w:numPr>
          <w:ilvl w:val="0"/>
          <w:numId w:val="2"/>
        </w:numPr>
        <w:spacing w:after="35" w:line="246"/>
      </w:pPr>
      <w:r>
        <w:rPr>
          <w:sz w:val="19"/>
          <w:szCs w:val="19"/>
        </w:rPr>
        <w:t xml:space="preserve">[5] M. Douze et al., “The Faiss library,” arXiv:2401.08281, 2024.</w:t>
      </w:r>
    </w:p>
    <w:p>
      <w:pPr>
        <w:pStyle w:val="ListParagraph"/>
        <w:numPr>
          <w:ilvl w:val="0"/>
          <w:numId w:val="2"/>
        </w:numPr>
        <w:spacing w:after="35" w:line="246"/>
      </w:pPr>
      <w:r>
        <w:rPr>
          <w:sz w:val="19"/>
          <w:szCs w:val="19"/>
        </w:rPr>
        <w:t xml:space="preserve">[6] S. Krishnan and N. Subramanian, “Semantic Search in a Document Management System Using Retrieval Augmented Generation,” Proc. IEEE/ACIS SNPD, 2025, pp. 6–10.</w:t>
      </w:r>
    </w:p>
    <w:p>
      <w:pPr>
        <w:pStyle w:val="ListParagraph"/>
        <w:numPr>
          <w:ilvl w:val="0"/>
          <w:numId w:val="2"/>
        </w:numPr>
        <w:spacing w:after="35" w:line="246"/>
      </w:pPr>
      <w:r>
        <w:rPr>
          <w:sz w:val="19"/>
          <w:szCs w:val="19"/>
        </w:rPr>
        <w:t xml:space="preserve">[7] T. P. Jacob, B. L. S. Bizotto, and M. Sathiyanarayanan, “Constructing the ChatGPT for PDF Files with LangChain – AI,” Proc. IEEE ICICT, 2024, pp. 835–839.</w:t>
      </w:r>
    </w:p>
    <w:p>
      <w:pPr>
        <w:pStyle w:val="ListParagraph"/>
        <w:numPr>
          <w:ilvl w:val="0"/>
          <w:numId w:val="2"/>
        </w:numPr>
        <w:spacing w:after="35" w:line="246"/>
      </w:pPr>
      <w:r>
        <w:rPr>
          <w:sz w:val="19"/>
          <w:szCs w:val="19"/>
        </w:rPr>
        <w:t xml:space="preserve">[8] K. Sawarkar, A. Mangal, and S. R. Solanki, “Blended RAG: Improving RAG Accuracy with Semantic Search and Hybrid Query-Based Retrievers,” arXiv:2404.07220v2, 2024.</w:t>
      </w:r>
    </w:p>
    <w:p>
      <w:pPr>
        <w:pStyle w:val="ListParagraph"/>
        <w:numPr>
          <w:ilvl w:val="0"/>
          <w:numId w:val="2"/>
        </w:numPr>
        <w:spacing w:after="35" w:line="246"/>
      </w:pPr>
      <w:r>
        <w:rPr>
          <w:sz w:val="19"/>
          <w:szCs w:val="19"/>
        </w:rPr>
        <w:t xml:space="preserve">[9] S. Rafi et al., “AI Document Search Chatbot Using Retrieval-Augmented Generation (RAG),” Proc. IEEE I5CPS, 2026, pp. 1–4.</w:t>
      </w:r>
    </w:p>
    <w:p>
      <w:pPr>
        <w:pStyle w:val="ListParagraph"/>
        <w:numPr>
          <w:ilvl w:val="0"/>
          <w:numId w:val="2"/>
        </w:numPr>
        <w:spacing w:after="35" w:line="246"/>
      </w:pPr>
      <w:r>
        <w:rPr>
          <w:sz w:val="19"/>
          <w:szCs w:val="19"/>
        </w:rPr>
        <w:t xml:space="preserve">[10] M. Tiwari, J. Kaur, A. Harsh, H. Kaur, and R. S. Surin, “Fine-Tuning T5 and BERT for Effective Question Answering and Document Retrieval: A Transfer Learning Approach,” Proc. IEEE WCCST, 2026, pp. 82–88.</w:t>
      </w:r>
    </w:p>
    <w:p>
      <w:pPr>
        <w:pStyle w:val="ListParagraph"/>
        <w:numPr>
          <w:ilvl w:val="0"/>
          <w:numId w:val="2"/>
        </w:numPr>
        <w:spacing w:after="35" w:line="246"/>
      </w:pPr>
      <w:r>
        <w:rPr>
          <w:sz w:val="19"/>
          <w:szCs w:val="19"/>
        </w:rPr>
        <w:t xml:space="preserve">[11] B. Saha, U. Saha, and M. Z. Malik, “QuIM-RAG: Advancing Retrieval-Augmented Generation With Inverted Question Matching for Enhanced QA Performance,” IEEE Access, vol. 12, pp. 185401–185410, 2024.</w:t>
      </w:r>
    </w:p>
    <w:p>
      <w:pPr>
        <w:pStyle w:val="ListParagraph"/>
        <w:numPr>
          <w:ilvl w:val="0"/>
          <w:numId w:val="2"/>
        </w:numPr>
        <w:spacing w:after="35" w:line="246"/>
      </w:pPr>
      <w:r>
        <w:rPr>
          <w:sz w:val="19"/>
          <w:szCs w:val="19"/>
        </w:rPr>
        <w:t xml:space="preserve">[12] O. A. Cejas, Y. Guo, and Q. Tang, “From Retrieval to Response: Tracing the Impact of Embedding Quality in RAG Systems,” IEEE Access, vol. 13, pp. 212773–212781, 2025.</w:t>
      </w:r>
    </w:p>
    <w:p>
      <w:pPr>
        <w:pStyle w:val="ListParagraph"/>
        <w:numPr>
          <w:ilvl w:val="0"/>
          <w:numId w:val="2"/>
        </w:numPr>
        <w:spacing w:after="35" w:line="246"/>
      </w:pPr>
      <w:r>
        <w:rPr>
          <w:sz w:val="19"/>
          <w:szCs w:val="19"/>
        </w:rPr>
        <w:t xml:space="preserve">[13] S. Sriram, C. H. Karthikeya, K. P. K. Kumar, N. Vijayaraj, and T. Murugan, “Leveraging Local LLMs for Secure In-System Task Automation With Prompt-Based Agent Classification,” IEEE Access, vol. 12, pp. 177038–177049, 2024.</w:t>
      </w:r>
    </w:p>
    <w:p>
      <w:pPr>
        <w:pStyle w:val="ListParagraph"/>
        <w:numPr>
          <w:ilvl w:val="0"/>
          <w:numId w:val="2"/>
        </w:numPr>
        <w:spacing w:after="35" w:line="246"/>
      </w:pPr>
      <w:r>
        <w:rPr>
          <w:sz w:val="19"/>
          <w:szCs w:val="19"/>
        </w:rPr>
        <w:t xml:space="preserve">[14] S. Kuchlous and M. Kadaba, “Short Text Intent Classification for Conversational Agents,” Proc. IEEE 17th INDICON, 2020, pp. 1–4.</w:t>
      </w:r>
    </w:p>
    <w:p>
      <w:pPr>
        <w:pStyle w:val="ListParagraph"/>
        <w:numPr>
          <w:ilvl w:val="0"/>
          <w:numId w:val="2"/>
        </w:numPr>
        <w:spacing w:after="35" w:line="246"/>
      </w:pPr>
      <w:r>
        <w:rPr>
          <w:sz w:val="19"/>
          <w:szCs w:val="19"/>
        </w:rPr>
        <w:t xml:space="preserve">[15] F. D. Puspitasari et al., “Efficient RAG with Intent-Aware Retrieval and Semantics-Preserving Chunking,” arXiv:2606.01240, 2026.</w:t>
      </w:r>
    </w:p>
    <w:p>
      <w:pPr>
        <w:pStyle w:val="ListParagraph"/>
        <w:numPr>
          <w:ilvl w:val="0"/>
          <w:numId w:val="2"/>
        </w:numPr>
        <w:spacing w:after="35" w:line="246"/>
      </w:pPr>
      <w:r>
        <w:rPr>
          <w:sz w:val="19"/>
          <w:szCs w:val="19"/>
        </w:rPr>
        <w:t xml:space="preserve">[16] Y. Nan et al., “Research on an Intelligent File Query System Model Integrating Natural Language Understanding and Information Retrieval,” Proc. IEEE ICPEGE, 2026, pp. 676–680.</w:t>
      </w:r>
    </w:p>
    <w:p>
      <w:pPr>
        <w:pStyle w:val="ListParagraph"/>
        <w:numPr>
          <w:ilvl w:val="0"/>
          <w:numId w:val="2"/>
        </w:numPr>
        <w:spacing w:after="35" w:line="246"/>
      </w:pPr>
      <w:r>
        <w:rPr>
          <w:sz w:val="19"/>
          <w:szCs w:val="19"/>
        </w:rPr>
        <w:t xml:space="preserve">[17] V. Holubiev et al., “Revolutionizing Contact Center Knowledge Management: the Game-Changing Role of AI Large Language Models and Autonomous Agents in Text Organization and Optimization,” Proc. IEEE ACIT, 2024, pp. 778–783.</w:t>
      </w:r>
    </w:p>
    <w:p>
      <w:pPr>
        <w:pStyle w:val="ListParagraph"/>
        <w:numPr>
          <w:ilvl w:val="0"/>
          <w:numId w:val="2"/>
        </w:numPr>
        <w:spacing w:after="35" w:line="246"/>
      </w:pPr>
      <w:r>
        <w:rPr>
          <w:sz w:val="19"/>
          <w:szCs w:val="19"/>
        </w:rPr>
        <w:t xml:space="preserve">[18] J. Nickolls, I. Buck, M. Garland, and K. Skadron, “Scalable parallel programming with CUDA,” Queue, vol. 6, no. 2, pp. 40–53, 2008.</w:t>
      </w:r>
    </w:p>
    <w:p>
      <w:pPr>
        <w:pStyle w:val="ListParagraph"/>
        <w:numPr>
          <w:ilvl w:val="0"/>
          <w:numId w:val="2"/>
        </w:numPr>
        <w:spacing w:after="35" w:line="246"/>
      </w:pPr>
      <w:r>
        <w:rPr>
          <w:sz w:val="19"/>
          <w:szCs w:val="19"/>
        </w:rPr>
        <w:t xml:space="preserve">[19] Apple Inc., “Metal Performance Shaders: Accelerating compute and graphics on Apple hardware,” Apple Developer Documentation, 2026.</w:t>
      </w:r>
    </w:p>
    <w:sectPr>
      <w:headerReference w:type="default" r:id="rId7"/>
      <w:footerReference w:type="default" r:id="rId8"/>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E6E6E"/>
        <w:sz w:val="16"/>
        <w:szCs w:val="16"/>
      </w:rPr>
      <w:fldChar w:fldCharType="begin"/>
      <w:instrText xml:space="preserve">PAGE</w:instrText>
      <w:fldChar w:fldCharType="separate"/>
      <w:fldChar w:fldCharType="end"/>
    </w:r>
    <w:r>
      <w:rPr>
        <w:color w:val="6E6E6E"/>
        <w:sz w:val="16"/>
        <w:szCs w:val="16"/>
      </w:rPr>
      <w:t xml:space="preserve"> of </w:t>
    </w:r>
    <w:r>
      <w:rPr>
        <w:color w:val="6E6E6E"/>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tabs>
        <w:tab w:val="right" w:pos="9026"/>
      </w:tabs>
    </w:pPr>
    <w:r>
      <w:rPr>
        <w:color w:val="6E6E6E"/>
        <w:sz w:val="16"/>
        <w:szCs w:val="16"/>
      </w:rPr>
      <w:t xml:space="preserve">IntentCloud — Final PRD (v4.0)</w:t>
    </w:r>
    <w:r>
      <w:rPr>
        <w:color w:val="6E6E6E"/>
        <w:sz w:val="16"/>
        <w:szCs w:val="16"/>
      </w:rPr>
      <w:t xml:space="preserve">	Dayananda Sagar University — CST Capstone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abstractNum w:abstractNumId="3" w15:restartNumberingAfterBreak="0">
    <w:multiLevelType w:val="hybridMultilevel"/>
    <w:lvl w:ilvl="0" w15:tentative="1">
      <w:start w:val="1"/>
      <w:numFmt w:val="decimal"/>
      <w:lvlText w:val="%1."/>
      <w:lvlJc w:val="left"/>
      <w:pPr>
        <w:ind w:left="360" w:hanging="260"/>
      </w:pPr>
    </w:lvl>
  </w:abstractNum>
  <w:abstractNum w:abstractNumId="4"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2026-08-19T06:40:14.895Z</dcterms:created>
  <dcterms:modified xsi:type="dcterms:W3CDTF">2026-08-19T06:40:14.896Z</dcterms:modified>
</cp:coreProperties>
</file>

<file path=docProps/custom.xml><?xml version="1.0" encoding="utf-8"?>
<Properties xmlns="http://schemas.openxmlformats.org/officeDocument/2006/custom-properties" xmlns:vt="http://schemas.openxmlformats.org/officeDocument/2006/docPropsVTypes"/>
</file>