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event_driven_event_sourcing (Revised Specification)</w:t>
      </w:r>
    </w:p>
    <w:p>
      <w:r>
        <w:b/>
        <w:t>Domain: Software Architecture | Document: event_driven_event_sourcing_v2.docx</w:t>
      </w:r>
    </w:p>
    <w:p>
      <w:pPr>
        <w:pStyle w:val="Heading2"/>
      </w:pPr>
      <w:r>
        <w:t>Overview and System Specifications</w:t>
      </w:r>
    </w:p>
    <w:p>
      <w:r>
        <w:t>Revised edition: Event sourcing architecture with Command Query Responsibility Segregation (CQRS), event stores, and snapshotting for aggregate reconstruction.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