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acid_isolation_levels (Revised Specification)</w:t>
      </w:r>
    </w:p>
    <w:p>
      <w:r>
        <w:b/>
        <w:t>Domain: Database Systems | Document: acid_isolation_levels_v2.docx</w:t>
      </w:r>
    </w:p>
    <w:p>
      <w:pPr>
        <w:pStyle w:val="Heading2"/>
      </w:pPr>
      <w:r>
        <w:t>Overview and System Specifications</w:t>
      </w:r>
    </w:p>
    <w:p>
      <w:r>
        <w:t>Revised edition: Read Uncommitted, Read Committed, Repeatable Read, and Serializable snapshot isolation anomalies: dirty reads and phantom reads.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