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 w:eastAsia="方正小标宋简体"/>
          <w:b/>
          <w:sz w:val="44"/>
        </w:rPr>
        <w:t>关于序列变换性质的示例论文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2E74B5"/>
          <w:sz w:val="32"/>
        </w:rPr>
        <w:t>摘要</w:t>
      </w:r>
    </w:p>
    <w:p>
      <w:pPr>
        <w:spacing w:after="120" w:line="324" w:lineRule="auto"/>
      </w:pPr>
      <w:r>
        <w:rPr>
          <w:rFonts w:ascii="Times New Roman" w:hAnsi="Times New Roman" w:eastAsia="宋体"/>
          <w:color w:val="000000"/>
          <w:sz w:val="22"/>
        </w:rPr>
        <w:t>本文以示例方式展示含编号公式的论文结构：介绍序列的变换表示，导出闭合形式并讨论其性质。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2E74B5"/>
          <w:sz w:val="32"/>
        </w:rPr>
        <w:t>1 引言</w:t>
      </w:r>
    </w:p>
    <w:p>
      <w:pPr>
        <w:spacing w:after="120" w:line="324" w:lineRule="auto"/>
      </w:pPr>
      <w:r>
        <w:rPr>
          <w:rFonts w:ascii="Times New Roman" w:hAnsi="Times New Roman" w:eastAsia="宋体"/>
          <w:color w:val="000000"/>
          <w:sz w:val="22"/>
        </w:rPr>
        <w:t>对离散时间序列，变换是分析系统行为的核心工具。本文给出两个基本结果。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2E74B5"/>
          <w:sz w:val="32"/>
        </w:rPr>
        <w:t>2 公式与结果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2E74B5"/>
          <w:sz w:val="26"/>
        </w:rPr>
        <w:t>2.1 变换的定义</w:t>
      </w:r>
    </w:p>
    <w:p>
      <w:pPr>
        <w:spacing w:after="120" w:line="324" w:lineRule="auto"/>
      </w:pPr>
      <w:r>
        <w:rPr>
          <w:rFonts w:ascii="Times New Roman" w:hAnsi="Times New Roman" w:eastAsia="宋体"/>
          <w:color w:val="000000"/>
          <w:sz w:val="22"/>
        </w:rPr>
        <w:t>序列 x[n] 的变换定义为：</w:t>
      </w:r>
    </w:p>
    <w:p>
      <w:pPr>
        <w:tabs>
          <w:tab w:pos="8640" w:val="right"/>
        </w:tabs>
        <w:spacing w:before="80" w:after="120"/>
        <w:jc w:val="center"/>
      </w:pPr>
      <m:oMath>
        <m:r>
          <m:t>X(z)=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m:t>n=−∞</m:t>
            </m:r>
          </m:sub>
          <m:sup>
            <m:r>
              <m:t>+∞</m:t>
            </m:r>
          </m:sup>
          <m:e>
            <m:r>
              <m:t>x[n]</m:t>
            </m:r>
          </m:e>
        </m:nary>
        <m:sSup>
          <m:e>
            <m:r>
              <m:t>z</m:t>
            </m:r>
          </m:e>
          <m:sup>
            <m:r>
              <m:t>−n</m:t>
            </m:r>
          </m:sup>
        </m:sSup>
      </m:oMath>
      <w:r>
        <w:rPr>
          <w:rFonts w:ascii="Times New Roman" w:hAnsi="Times New Roman" w:eastAsia="宋体"/>
          <w:color w:val="000000"/>
          <w:sz w:val="22"/>
        </w:rPr>
        <w:tab/>
        <w:t>(1)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2E74B5"/>
          <w:sz w:val="26"/>
        </w:rPr>
        <w:t>2.2 几何级数求和</w:t>
      </w:r>
    </w:p>
    <w:p>
      <w:pPr>
        <w:spacing w:after="120" w:line="324" w:lineRule="auto"/>
      </w:pPr>
      <w:r>
        <w:rPr>
          <w:rFonts w:ascii="Times New Roman" w:hAnsi="Times New Roman" w:eastAsia="宋体"/>
          <w:color w:val="000000"/>
          <w:sz w:val="22"/>
        </w:rPr>
        <w:t>当收敛域包含单位圆时，几何级数可化为闭合形式：</w:t>
      </w:r>
    </w:p>
    <w:p>
      <w:pPr>
        <w:tabs>
          <w:tab w:pos="8640" w:val="right"/>
        </w:tabs>
        <w:spacing w:before="80" w:after="120"/>
        <w:jc w:val="center"/>
      </w:pP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m:t>n=0</m:t>
            </m:r>
          </m:sub>
          <m:sup>
            <m:r>
              <m:t>+∞</m:t>
            </m:r>
          </m:sup>
          <m:e>
            <m:sSup>
              <m:e>
                <m:r>
                  <m:t>α</m:t>
                </m:r>
              </m:e>
              <m:sup>
                <m:r>
                  <m:t>n</m:t>
                </m:r>
              </m:sup>
            </m:sSup>
          </m:e>
        </m:nary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1−α</m:t>
            </m:r>
          </m:den>
        </m:f>
        <m:r>
          <m:t>,</m:t>
        </m:r>
        <m:d>
          <m:dPr>
            <m:begChr m:val="|"/>
            <m:sepChr m:val=""/>
            <m:endChr m:val="|"/>
          </m:dPr>
          <m:e>
            <m:r>
              <m:t>α</m:t>
            </m:r>
          </m:e>
        </m:d>
        <m:r>
          <m:t>&lt;1</m:t>
        </m:r>
      </m:oMath>
      <w:r>
        <w:rPr>
          <w:rFonts w:ascii="Times New Roman" w:hAnsi="Times New Roman" w:eastAsia="宋体"/>
          <w:color w:val="000000"/>
          <w:sz w:val="22"/>
        </w:rPr>
        <w:tab/>
        <w:t>(1)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2E74B5"/>
          <w:sz w:val="26"/>
        </w:rPr>
        <w:t>2.3 逆变换</w:t>
      </w:r>
    </w:p>
    <w:p>
      <w:pPr>
        <w:spacing w:after="120" w:line="324" w:lineRule="auto"/>
      </w:pPr>
      <w:r>
        <w:rPr>
          <w:rFonts w:ascii="Times New Roman" w:hAnsi="Times New Roman" w:eastAsia="宋体"/>
          <w:color w:val="000000"/>
          <w:sz w:val="22"/>
        </w:rPr>
        <w:t>逆变换由围线积分给出：</w:t>
      </w:r>
    </w:p>
    <w:p>
      <w:pPr>
        <w:tabs>
          <w:tab w:pos="8640" w:val="right"/>
        </w:tabs>
        <w:spacing w:before="80" w:after="120"/>
        <w:jc w:val="center"/>
      </w:pPr>
      <m:oMath>
        <m:r>
          <m:t>x[n]=</m:t>
        </m:r>
        <m:f>
          <m:fPr>
            <m:type m:val="bar"/>
          </m:fPr>
          <m:num>
            <m:r>
              <m:t>1</m:t>
            </m:r>
          </m:num>
          <m:den>
            <m:r>
              <m:t>2πj</m:t>
            </m:r>
          </m:den>
        </m:f>
        <m:r>
          <m:t>∮X(z)</m:t>
        </m:r>
        <m:sSup>
          <m:e>
            <m:r>
              <m:t>z</m:t>
            </m:r>
          </m:e>
          <m:sup>
            <m:r>
              <m:t>n−1</m:t>
            </m:r>
          </m:sup>
        </m:sSup>
        <m:r>
          <m:t>dz</m:t>
        </m:r>
      </m:oMath>
      <w:r>
        <w:rPr>
          <w:rFonts w:ascii="Times New Roman" w:hAnsi="Times New Roman" w:eastAsia="宋体"/>
          <w:color w:val="000000"/>
          <w:sz w:val="22"/>
        </w:rPr>
        <w:tab/>
        <w:t>(1)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2E74B5"/>
          <w:sz w:val="32"/>
        </w:rPr>
        <w:t>3 结论</w:t>
      </w:r>
    </w:p>
    <w:p>
      <w:pPr>
        <w:spacing w:after="120" w:line="324" w:lineRule="auto"/>
      </w:pPr>
      <w:r>
        <w:rPr>
          <w:rFonts w:ascii="Times New Roman" w:hAnsi="Times New Roman" w:eastAsia="宋体"/>
          <w:color w:val="000000"/>
          <w:sz w:val="22"/>
        </w:rPr>
        <w:t>变换与逆变换互为反演，公式 (1)-(3) 提供完整的计算路径。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