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方正小标宋简体"/>
          <w:b/>
          <w:color w:val="000000"/>
          <w:sz w:val="44"/>
        </w:rPr>
        <w:t>勾股定理的证明（示例）</w:t>
      </w:r>
    </w:p>
    <w:p>
      <w:pPr>
        <w:spacing w:after="160"/>
      </w:pPr>
      <w:r>
        <w:rPr>
          <w:rFonts w:ascii="Times New Roman" w:hAnsi="Times New Roman" w:eastAsia="宋体"/>
          <w:color w:val="595959"/>
          <w:sz w:val="20"/>
        </w:rPr>
        <w:t>模板：proof；作者：math-doc；日期：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编号规则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公式按出现顺序编号：(1)、(2)、(3)...；章节标题使用 Heading 1/2/3，中文标题为黑体，正文为宋体。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引用格式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引用格式：[序号]作者.题名.来源.年份.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定理或命题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在此写出定理、命题或待证明结论。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已知条件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列出已知条件、定义、假设和引用结果。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证明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按逻辑链写出证明过程；关键公式使用编号公式。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结论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回扣待证结论，说明证明完成。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示例公式</w:t>
      </w:r>
    </w:p>
    <w:p>
      <w:pPr>
        <w:tabs>
          <w:tab w:pos="8640" w:val="right"/>
        </w:tabs>
        <w:spacing w:before="80" w:after="120"/>
        <w:jc w:val="center"/>
      </w:pPr>
      <m:oMath alttext="E equals m c squared">
        <m:r>
          <m:t>E=m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