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 w:eastAsia="方正小标宋简体"/>
          <w:b/>
          <w:color w:val="000000"/>
          <w:sz w:val="44"/>
        </w:rPr>
        <w:t>信号与系统讲义（示例）</w:t>
      </w:r>
    </w:p>
    <w:p>
      <w:pPr>
        <w:spacing w:after="160"/>
      </w:pPr>
      <w:r>
        <w:rPr>
          <w:rFonts w:ascii="Times New Roman" w:hAnsi="Times New Roman" w:eastAsia="宋体"/>
          <w:color w:val="595959"/>
          <w:sz w:val="20"/>
        </w:rPr>
        <w:t>模板：notes；作者：math-doc；日期：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编号规则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公式按出现顺序编号：(1)、(2)、(3)...；章节标题使用 Heading 1/2/3，中文标题为黑体，正文为宋体。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引用格式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来源格式：[序号]作者/机构.题名.年份.链接或页码.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主题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记录本节主题和复习目标。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要点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用短句列出核心概念、易错点和判断规则。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公式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集中存放本主题公式，并为公式编号。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待复习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列出尚未掌握的题目或知识点。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来源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记录教材、讲义或网页来源。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示例公式</w:t>
      </w:r>
    </w:p>
    <w:p>
      <w:pPr>
        <w:tabs>
          <w:tab w:pos="8640" w:val="right"/>
        </w:tabs>
        <w:spacing w:before="80" w:after="120"/>
        <w:jc w:val="center"/>
      </w:pPr>
      <m:oMath alttext="E infinity equals integral from minus infinity to plus infinity of absolute value of x of t squared dt">
        <m:nary>
          <m:naryPr>
            <m:chr m:val="∫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t>−∞</m:t>
            </m:r>
          </m:sub>
          <m:sup>
            <m:r>
              <m:t>+∞</m:t>
            </m:r>
          </m:sup>
          <m:e>
            <m:sSup>
              <m:e>
                <m:d>
                  <m:dPr>
                    <m:begChr m:val="|"/>
                    <m:sepChr m:val=""/>
                    <m:endChr m:val="|"/>
                  </m:dPr>
                  <m:e>
                    <m:r>
                      <m:t>x</m:t>
                    </m:r>
                    <m:r>
                      <m:t>(</m:t>
                    </m:r>
                    <m:r>
                      <m:t>t</m:t>
                    </m:r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dt</m:t>
        </m:r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