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350A" w14:textId="77777777" w:rsidR="008811F4" w:rsidRDefault="00303F5A" w:rsidP="00C5250A">
      <w:pPr>
        <w:spacing w:after="60"/>
        <w:jc w:val="both"/>
      </w:pPr>
      <w:r>
        <w:rPr>
          <w:b/>
          <w:bCs/>
          <w:sz w:val="32"/>
          <w:szCs w:val="32"/>
        </w:rPr>
        <w:t>CS Revise — Stage 2, Track E: Auto-Marking</w:t>
      </w:r>
    </w:p>
    <w:p w14:paraId="3A16A38A" w14:textId="77777777" w:rsidR="008811F4" w:rsidRPr="00E87B9D" w:rsidRDefault="00303F5A" w:rsidP="00C5250A">
      <w:pPr>
        <w:spacing w:after="200"/>
        <w:jc w:val="both"/>
        <w:rPr>
          <w:b/>
          <w:bCs/>
          <w:sz w:val="24"/>
          <w:szCs w:val="24"/>
        </w:rPr>
      </w:pPr>
      <w:r w:rsidRPr="00E87B9D">
        <w:rPr>
          <w:b/>
          <w:bCs/>
          <w:sz w:val="28"/>
          <w:szCs w:val="28"/>
        </w:rPr>
        <w:t>Submission Summary</w:t>
      </w:r>
    </w:p>
    <w:p w14:paraId="118CB5FC" w14:textId="77777777" w:rsidR="008811F4" w:rsidRPr="00C5250A" w:rsidRDefault="00303F5A" w:rsidP="00C5250A">
      <w:pPr>
        <w:pStyle w:val="Heading2"/>
        <w:spacing w:before="200" w:after="100"/>
        <w:jc w:val="both"/>
        <w:rPr>
          <w:b/>
          <w:bCs/>
          <w:color w:val="000000" w:themeColor="text1"/>
          <w:sz w:val="28"/>
          <w:szCs w:val="28"/>
        </w:rPr>
      </w:pPr>
      <w:r w:rsidRPr="00C5250A">
        <w:rPr>
          <w:b/>
          <w:bCs/>
          <w:color w:val="000000" w:themeColor="text1"/>
          <w:sz w:val="28"/>
          <w:szCs w:val="28"/>
        </w:rPr>
        <w:t>What I did</w:t>
      </w:r>
    </w:p>
    <w:p w14:paraId="5E2E37A5" w14:textId="77777777" w:rsidR="008811F4" w:rsidRPr="00C5250A" w:rsidRDefault="00303F5A" w:rsidP="00C5250A">
      <w:pPr>
        <w:spacing w:after="12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I researched three approaches to auto-marking short written answers, built a working prototype that marks a student answer against a mark scheme, tested it against 14 hand-written sample answers across two GCSE/11+ style questions, and wrote up a design pl</w:t>
      </w:r>
      <w:r w:rsidRPr="00C5250A">
        <w:rPr>
          <w:sz w:val="24"/>
          <w:szCs w:val="24"/>
        </w:rPr>
        <w:t>an for how this would plug into CS Revise's real marking flow, along with an honest risk assessment.</w:t>
      </w:r>
    </w:p>
    <w:p w14:paraId="2E19B080" w14:textId="77777777" w:rsidR="008811F4" w:rsidRPr="00C5250A" w:rsidRDefault="00303F5A" w:rsidP="00C5250A">
      <w:pPr>
        <w:pStyle w:val="Heading2"/>
        <w:spacing w:before="200" w:after="100"/>
        <w:jc w:val="both"/>
        <w:rPr>
          <w:b/>
          <w:bCs/>
          <w:color w:val="000000" w:themeColor="text1"/>
          <w:sz w:val="28"/>
          <w:szCs w:val="28"/>
        </w:rPr>
      </w:pPr>
      <w:r w:rsidRPr="00C5250A">
        <w:rPr>
          <w:b/>
          <w:bCs/>
          <w:color w:val="000000" w:themeColor="text1"/>
          <w:sz w:val="28"/>
          <w:szCs w:val="28"/>
        </w:rPr>
        <w:t>Approach</w:t>
      </w:r>
    </w:p>
    <w:p w14:paraId="2A94E622" w14:textId="77777777" w:rsidR="008811F4" w:rsidRPr="00C5250A" w:rsidRDefault="00303F5A" w:rsidP="00C5250A">
      <w:pPr>
        <w:spacing w:after="12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After comparing keyword matching, embedding/similarity matching, and LLM-based grading (full comparison in research_comparison.md), I built a hybr</w:t>
      </w:r>
      <w:r w:rsidRPr="00C5250A">
        <w:rPr>
          <w:sz w:val="24"/>
          <w:szCs w:val="24"/>
        </w:rPr>
        <w:t>id of the first two: the prototype checks each mark-scheme point using both a small keyword/synonym list and a TF-IDF text-similarity score, and awards a mark if either signal is confident enough. This choice was deliberate: it runs instantly, needs no API</w:t>
      </w:r>
      <w:r w:rsidRPr="00C5250A">
        <w:rPr>
          <w:sz w:val="24"/>
          <w:szCs w:val="24"/>
        </w:rPr>
        <w:t xml:space="preserve"> key or internet connection, and — unlike a pure LLM approach — every decision can be explained to a teacher in plain terms ("this point was awarded because the answer matched keyword X" / "...because it was semantically similar to the exemplar phrase").</w:t>
      </w:r>
    </w:p>
    <w:p w14:paraId="2D4D72B4" w14:textId="77777777" w:rsidR="008811F4" w:rsidRPr="00C5250A" w:rsidRDefault="00303F5A" w:rsidP="00C5250A">
      <w:pPr>
        <w:spacing w:after="12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T</w:t>
      </w:r>
      <w:r w:rsidRPr="00C5250A">
        <w:rPr>
          <w:sz w:val="24"/>
          <w:szCs w:val="24"/>
        </w:rPr>
        <w:t>he design note proposes using this fast, free engine for the clear-cut majority of answers, and escalating only the borderline cases the engine itself flags to a stronger (LLM-based) check — rather than either avoiding LLMs entirely or calling one for ever</w:t>
      </w:r>
      <w:r w:rsidRPr="00C5250A">
        <w:rPr>
          <w:sz w:val="24"/>
          <w:szCs w:val="24"/>
        </w:rPr>
        <w:t>y single answer.</w:t>
      </w:r>
    </w:p>
    <w:p w14:paraId="0F3640C1" w14:textId="77777777" w:rsidR="008811F4" w:rsidRPr="00C5250A" w:rsidRDefault="00303F5A" w:rsidP="00C5250A">
      <w:pPr>
        <w:pStyle w:val="Heading2"/>
        <w:spacing w:before="200" w:after="100"/>
        <w:jc w:val="both"/>
        <w:rPr>
          <w:b/>
          <w:bCs/>
          <w:color w:val="000000" w:themeColor="text1"/>
          <w:sz w:val="28"/>
          <w:szCs w:val="28"/>
        </w:rPr>
      </w:pPr>
      <w:r w:rsidRPr="00C5250A">
        <w:rPr>
          <w:b/>
          <w:bCs/>
          <w:color w:val="000000" w:themeColor="text1"/>
          <w:sz w:val="28"/>
          <w:szCs w:val="28"/>
        </w:rPr>
        <w:t>Results (tested honestly, not cherry-picked)</w:t>
      </w:r>
    </w:p>
    <w:p w14:paraId="2F5EEC07" w14:textId="59CDBC33" w:rsidR="008811F4" w:rsidRPr="00C5250A" w:rsidRDefault="00303F5A" w:rsidP="00C5250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10/14 (71%) exact mark match across the full test set</w:t>
      </w:r>
      <w:r w:rsidR="00E87B9D">
        <w:rPr>
          <w:sz w:val="24"/>
          <w:szCs w:val="24"/>
        </w:rPr>
        <w:t>,</w:t>
      </w:r>
      <w:r w:rsidRPr="00C5250A">
        <w:rPr>
          <w:sz w:val="24"/>
          <w:szCs w:val="24"/>
        </w:rPr>
        <w:t xml:space="preserve"> 100% within 1 mark</w:t>
      </w:r>
    </w:p>
    <w:p w14:paraId="6791A00F" w14:textId="77777777" w:rsidR="008811F4" w:rsidRPr="00C5250A" w:rsidRDefault="00303F5A" w:rsidP="00C5250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100% exact match on full-mark answers; the weakest category was partial-mark answers (40%)</w:t>
      </w:r>
    </w:p>
    <w:p w14:paraId="58B63F48" w14:textId="28D6ACCE" w:rsidR="008811F4" w:rsidRPr="00C5250A" w:rsidRDefault="00E87B9D" w:rsidP="00C5250A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B01415" wp14:editId="3778F154">
                <wp:simplePos x="0" y="0"/>
                <wp:positionH relativeFrom="column">
                  <wp:posOffset>3139277</wp:posOffset>
                </wp:positionH>
                <wp:positionV relativeFrom="paragraph">
                  <wp:posOffset>372100</wp:posOffset>
                </wp:positionV>
                <wp:extent cx="1242019" cy="180924"/>
                <wp:effectExtent l="0" t="0" r="15875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2019" cy="1809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B73A5" id="Rectangle 1" o:spid="_x0000_s1026" style="position:absolute;margin-left:247.2pt;margin-top:29.3pt;width:97.8pt;height:1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+96kQIAAIQFAAAOAAAAZHJzL2Uyb0RvYy54bWysVFFv2yAQfp+0/4B4X21H6dZadaqoVadJ&#10;VVu1nfpMMcRImGNA4mS/fgc4TtZVe5jmB8xxd9/dd9xxcbntNdkI5xWYhlYnJSXCcGiVWTX0+/PN&#10;pzNKfGCmZRqMaOhOeHq5+PjhYrC1mEEHuhWOIIjx9WAb2oVg66LwvBM98ydghUGlBNezgKJbFa1j&#10;A6L3upiV5ediANdaB1x4j6fXWUkXCV9KwcO9lF4EohuKuYW0urS+xrVYXLB65ZjtFB/TYP+QRc+U&#10;waAT1DULjKyd+gOqV9yBBxlOOPQFSKm4SByQTVW+YfPUMSsSFyyOt1OZ/P+D5XebB0dUi3dHiWE9&#10;XtEjFo2ZlRakiuUZrK/R6sk+uFHyuI1ct9L18Y8syDaVdDeVVGwD4XhYzeZI7JwSjrrqrDyfzSNo&#10;cfC2zoevAnoSNw11GD1Vkm1ufcime5MYzMCN0hrPWa1NXD1o1cazJMS+EVfakQ3DGw/bRAGjHVmh&#10;FD2LSCxTSbuw0yKjPgqJFcHkZymR1IsHTMa5MKHKqo61Ioc6LfEbqU0eiag2CBiRJSY5YY8Av+e7&#10;x860R/voKlIrT87l3xLLzpNHigwmTM69MuDeA9DIaoyc7fdFyqWJVXqFdof94iAPkrf8RuG13TIf&#10;HpjDycEZw9cg3OMiNQwNhXFHSQfu53vn0R4bGrWUDDiJDfU/1swJSvQ3g61+Xs3ncXSTMD/9MkPB&#10;HWtejzVm3V8BXj22M2aXttE+6P1WOuhf8NFYxqioYoZj7Iby4PbCVcgvBD47XCyXyQzH1bJwa54s&#10;j+CxqrEtn7cvzNmxdwN2/R3sp5bVb1o420ZPA8t1AKlSfx/qOtYbRz01zvgsxbfkWE5Wh8dz8QsA&#10;AP//AwBQSwMEFAAGAAgAAAAhAPi/yC7hAAAACQEAAA8AAABkcnMvZG93bnJldi54bWxMj8FOwzAQ&#10;RO9I/IO1SFwq6gSFkIZsKgQC9YCQKHDg5sQmDo3XUey24e9ZTnBc7dPMm2o9u0EczBR6TwjpMgFh&#10;qPW6pw7h7fXhogARoiKtBk8G4dsEWNenJ5UqtT/SizlsYyc4hEKpEGyMYyllaK1xKiz9aIh/n35y&#10;KvI5dVJP6sjhbpCXSZJLp3riBqtGc2dNu9vuHcLHZo7dV/oYn3Zq8b7Y2KZ9vm8Qz8/m2xsQ0czx&#10;D4ZffVaHmp0avycdxICQrbKMUYSrIgfBQL5KeFyDUFynIOtK/l9Q/wAAAP//AwBQSwECLQAUAAYA&#10;CAAAACEAtoM4kv4AAADhAQAAEwAAAAAAAAAAAAAAAAAAAAAAW0NvbnRlbnRfVHlwZXNdLnhtbFBL&#10;AQItABQABgAIAAAAIQA4/SH/1gAAAJQBAAALAAAAAAAAAAAAAAAAAC8BAABfcmVscy8ucmVsc1BL&#10;AQItABQABgAIAAAAIQBm/+96kQIAAIQFAAAOAAAAAAAAAAAAAAAAAC4CAABkcnMvZTJvRG9jLnht&#10;bFBLAQItABQABgAIAAAAIQD4v8gu4QAAAAkBAAAPAAAAAAAAAAAAAAAAAOsEAABkcnMvZG93bnJl&#10;di54bWxQSwUGAAAAAAQABADzAAAA+QUAAAAA&#10;" filled="f" strokecolor="black [3213]" strokeweight="1pt"/>
            </w:pict>
          </mc:Fallback>
        </mc:AlternateContent>
      </w:r>
      <w:r w:rsidR="00303F5A" w:rsidRPr="00C5250A">
        <w:rPr>
          <w:sz w:val="24"/>
          <w:szCs w:val="24"/>
        </w:rPr>
        <w:t>Main failure mode identified:</w:t>
      </w:r>
      <w:r w:rsidR="00303F5A" w:rsidRPr="00C5250A">
        <w:rPr>
          <w:sz w:val="24"/>
          <w:szCs w:val="24"/>
        </w:rPr>
        <w:t xml:space="preserve"> the engine over-credits answers that mention the right topic words without making the actual causal explanation a mark point wants — a limitation reported in full</w:t>
      </w:r>
      <w:r w:rsidR="00303F5A" w:rsidRPr="00C5250A">
        <w:rPr>
          <w:sz w:val="24"/>
          <w:szCs w:val="24"/>
        </w:rPr>
        <w:t xml:space="preserve"> with examples, in accuracy_report.md</w:t>
      </w:r>
    </w:p>
    <w:p w14:paraId="62A69335" w14:textId="77777777" w:rsidR="008811F4" w:rsidRPr="00C5250A" w:rsidRDefault="00303F5A" w:rsidP="00C5250A">
      <w:pPr>
        <w:pStyle w:val="Heading2"/>
        <w:spacing w:before="200" w:after="100"/>
        <w:jc w:val="both"/>
        <w:rPr>
          <w:b/>
          <w:bCs/>
          <w:sz w:val="28"/>
          <w:szCs w:val="28"/>
        </w:rPr>
      </w:pPr>
      <w:r w:rsidRPr="00C5250A">
        <w:rPr>
          <w:b/>
          <w:bCs/>
          <w:color w:val="000000" w:themeColor="text1"/>
          <w:sz w:val="28"/>
          <w:szCs w:val="28"/>
        </w:rPr>
        <w:t>Key assumptions made</w:t>
      </w:r>
    </w:p>
    <w:p w14:paraId="2B6A413B" w14:textId="77777777" w:rsidR="008811F4" w:rsidRPr="00C5250A" w:rsidRDefault="00303F5A" w:rsidP="00E87B9D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Mark schemes can be broken into d</w:t>
      </w:r>
      <w:r w:rsidRPr="00C5250A">
        <w:rPr>
          <w:sz w:val="24"/>
          <w:szCs w:val="24"/>
        </w:rPr>
        <w:t>iscrete points, each with keywords and a short exemplar phrase — this matches how many GCSE mark schemes are already structured</w:t>
      </w:r>
    </w:p>
    <w:p w14:paraId="26553A45" w14:textId="77777777" w:rsidR="008811F4" w:rsidRPr="00C5250A" w:rsidRDefault="00303F5A" w:rsidP="00E87B9D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A prototype should be judged on whether it's honest about its limitations, not just its headline accuracy number — so the test s</w:t>
      </w:r>
      <w:r w:rsidRPr="00C5250A">
        <w:rPr>
          <w:sz w:val="24"/>
          <w:szCs w:val="24"/>
        </w:rPr>
        <w:t>et deliberately includes answers designed to expose weaknesses, not just easy cases</w:t>
      </w:r>
    </w:p>
    <w:p w14:paraId="2EA927A2" w14:textId="77777777" w:rsidR="008811F4" w:rsidRPr="00C5250A" w:rsidRDefault="00303F5A" w:rsidP="00E87B9D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Given the 72-hour window, a fully offline, zero-cost approach was the right thing to build and test properly, with the LLM-based approach specified as a designed (not built</w:t>
      </w:r>
      <w:r w:rsidRPr="00C5250A">
        <w:rPr>
          <w:sz w:val="24"/>
          <w:szCs w:val="24"/>
        </w:rPr>
        <w:t>) escalation path for the cases the cheaper engine is genuinely unsure about</w:t>
      </w:r>
    </w:p>
    <w:p w14:paraId="2A623F08" w14:textId="77777777" w:rsidR="008811F4" w:rsidRPr="00C5250A" w:rsidRDefault="00303F5A" w:rsidP="00E87B9D">
      <w:pPr>
        <w:pStyle w:val="ListParagraph"/>
        <w:numPr>
          <w:ilvl w:val="0"/>
          <w:numId w:val="3"/>
        </w:numPr>
        <w:spacing w:after="60"/>
        <w:jc w:val="both"/>
        <w:rPr>
          <w:sz w:val="24"/>
          <w:szCs w:val="24"/>
        </w:rPr>
      </w:pPr>
      <w:r w:rsidRPr="00C5250A">
        <w:rPr>
          <w:sz w:val="24"/>
          <w:szCs w:val="24"/>
        </w:rPr>
        <w:t>Human review remains mandatory for flagged/borderline cases in any real deployment — this prototype is designed as a first-pass assistant to a teacher, not a replacement for one</w:t>
      </w:r>
    </w:p>
    <w:sectPr w:rsidR="008811F4" w:rsidRPr="00C5250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E206A0"/>
    <w:multiLevelType w:val="hybridMultilevel"/>
    <w:tmpl w:val="6B9CB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4330948"/>
    <w:multiLevelType w:val="hybridMultilevel"/>
    <w:tmpl w:val="9806C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1F4"/>
    <w:rsid w:val="00303F5A"/>
    <w:rsid w:val="008811F4"/>
    <w:rsid w:val="00C5250A"/>
    <w:rsid w:val="00E8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C053"/>
  <w15:docId w15:val="{B56A984D-5F6A-4DD4-B4CE-B1500AB12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392</Words>
  <Characters>2240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sujoy sarkar</cp:lastModifiedBy>
  <cp:revision>2</cp:revision>
  <dcterms:created xsi:type="dcterms:W3CDTF">2026-09-08T16:47:00Z</dcterms:created>
  <dcterms:modified xsi:type="dcterms:W3CDTF">2026-09-08T17:33:00Z</dcterms:modified>
</cp:coreProperties>
</file>