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CS Revise — Stage 2, Track E: Auto-Marking</w:t>
      </w:r>
    </w:p>
    <w:p>
      <w:pPr>
        <w:spacing w:after="200"/>
      </w:pPr>
      <w:r>
        <w:rPr>
          <w:i/>
          <w:iCs/>
          <w:color w:val="555555"/>
          <w:sz w:val="22"/>
          <w:szCs w:val="22"/>
        </w:rPr>
        <w:t xml:space="preserve">Submission Summary</w:t>
      </w:r>
    </w:p>
    <w:p>
      <w:pPr>
        <w:pStyle w:val="Heading2"/>
        <w:spacing w:after="100" w:before="200"/>
      </w:pPr>
      <w:r>
        <w:t xml:space="preserve">What I did</w:t>
      </w:r>
    </w:p>
    <w:p>
      <w:pPr>
        <w:spacing w:after="120"/>
      </w:pPr>
      <w:r>
        <w:rPr>
          <w:sz w:val="21"/>
          <w:szCs w:val="21"/>
        </w:rPr>
        <w:t xml:space="preserve">I researched three approaches to auto-marking short written answers, built a working prototype that marks a student answer against a mark scheme, tested it against 14 hand-written sample answers across two GCSE/11+ style questions, and wrote up a design plan for how this would plug into CS Revise's real marking flow, along with an honest risk assessment.</w:t>
      </w:r>
    </w:p>
    <w:p>
      <w:pPr>
        <w:pStyle w:val="Heading2"/>
        <w:spacing w:after="100" w:before="200"/>
      </w:pPr>
      <w:r>
        <w:t xml:space="preserve">Approach</w:t>
      </w:r>
    </w:p>
    <w:p>
      <w:pPr>
        <w:spacing w:after="120"/>
      </w:pPr>
      <w:r>
        <w:rPr>
          <w:sz w:val="21"/>
          <w:szCs w:val="21"/>
        </w:rPr>
        <w:t xml:space="preserve">After comparing keyword matching, embedding/similarity matching, and LLM-based grading (full comparison in research_comparison.md), I built a hybrid of the first two: the prototype checks each mark-scheme point using both a small keyword/synonym list and a TF-IDF text-similarity score, and awards a mark if either signal is confident enough. This choice was deliberate: it runs instantly, needs no API key or internet connection, and — unlike a pure LLM approach — every decision can be explained to a teacher in plain terms ("this point was awarded because the answer matched keyword X" / "...because it was semantically similar to the exemplar phrase").</w:t>
      </w:r>
    </w:p>
    <w:p>
      <w:pPr>
        <w:spacing w:after="120"/>
      </w:pPr>
      <w:r>
        <w:rPr>
          <w:sz w:val="21"/>
          <w:szCs w:val="21"/>
        </w:rPr>
        <w:t xml:space="preserve">The design note proposes using this fast, free engine for the clear-cut majority of answers, and escalating only the borderline cases the engine itself flags to a stronger (LLM-based) check — rather than either avoiding LLMs entirely or calling one for every single answer.</w:t>
      </w:r>
    </w:p>
    <w:p>
      <w:pPr>
        <w:pStyle w:val="Heading2"/>
        <w:spacing w:after="100" w:before="200"/>
      </w:pPr>
      <w:r>
        <w:t xml:space="preserve">Results (tested honestly, not cherry-picked)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10/14 (71%) exact mark match across the full test set; 100% within 1 mark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100% exact match on full-mark answers; the weakest category was partial-mark answers (40%)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Main failure mode identified: the engine over-credits answers that mention the right topic words without making the actual causal explanation a mark point wants — a limitation reported in full, with examples, in accuracy_report.md</w:t>
      </w:r>
    </w:p>
    <w:p>
      <w:pPr>
        <w:pStyle w:val="Heading2"/>
        <w:spacing w:after="100" w:before="200"/>
      </w:pPr>
      <w:r>
        <w:t xml:space="preserve">Key assumptions made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 schemes can be broken into discrete points, each with keywords and a short exemplar phrase — this matches how many GCSE mark schemes are already structured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prototype should be judged on whether it's honest about its limitations, not just its headline accuracy number — so the test set deliberately includes answers designed to expose weaknesses, not just easy cases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Given the 72-hour window, a fully offline, zero-cost approach was the right thing to build and test properly, with the LLM-based approach specified as a designed (not built) escalation path for the cases the cheaper engine is genuinely unsure about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Human review remains mandatory for flagged/borderline cases in any real deployment — this prototype is designed as a first-pass assistant to a teacher, not a replacement for one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2026-09-08T16:47:24.868Z</dcterms:created>
  <dcterms:modified xsi:type="dcterms:W3CDTF">2026-09-08T16:47:24.879Z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