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563EB"/>
          <w:sz w:val="20"/>
        </w:rPr>
        <w:t>DCS 404: ARTIFICIAL INTELLIGENCE &amp; MACHINE LEARNING | CAPSTONE IMPLEMENTATION GUIDE</w:t>
      </w:r>
    </w:p>
    <w:p>
      <w:pPr>
        <w:spacing w:after="80"/>
      </w:pPr>
      <w:r>
        <w:rPr>
          <w:rFonts w:ascii="Arial" w:hAnsi="Arial"/>
          <w:b/>
          <w:color w:val="1E3A8A"/>
          <w:sz w:val="36"/>
        </w:rPr>
        <w:t>Spam Message &amp; Email Detection with Machine Learning &amp; Transformers</w:t>
      </w:r>
    </w:p>
    <w:p>
      <w:pPr>
        <w:spacing w:after="80"/>
      </w:pPr>
      <w:r>
        <w:rPr>
          <w:rFonts w:ascii="Arial" w:hAnsi="Arial"/>
          <w:b/>
          <w:color w:val="334155"/>
          <w:sz w:val="24"/>
        </w:rPr>
        <w:t>Final-Week Comprehensive Project Guide, Architecture &amp; Implementation Roadmap</w:t>
      </w:r>
    </w:p>
    <w:p>
      <w:pPr>
        <w:spacing w:after="160"/>
      </w:pPr>
      <w:r>
        <w:rPr>
          <w:rFonts w:ascii="Arial" w:hAnsi="Arial"/>
          <w:i/>
          <w:color w:val="64748B"/>
          <w:sz w:val="18"/>
        </w:rPr>
        <w:t>Westcliff University - College of Technology &amp; Engineering  |  Author: Sujal  |  Fall 2026  |  Updated per update.md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E3A8A"/>
                <w:sz w:val="19"/>
              </w:rPr>
              <w:t>Capstone Framework Overview</w:t>
              <w:br/>
            </w:r>
            <w:r>
              <w:rPr>
                <w:rFonts w:ascii="Arial" w:hAnsi="Arial"/>
                <w:color w:val="334155"/>
                <w:sz w:val="18"/>
              </w:rPr>
              <w:t>Important Academic Syllabus &amp; Capstone Context:</w:t>
              <w:br/>
              <w:t>The DCS 404 syllabus specifies a 5-8 slide final presentation synthesizing key machine learning principles learned during Weeks 1-7. Following formal professor guidance (update.md), this project expands into an applied Natural Language Processing system demonstrating data hygiene, TF-IDF vectorization, class imbalance remediation via SMOTE, traditional statistical learning, deep transformer sequence modeling (DistilBERT &amp; DistilRoBERTa), and production deployment in Streamlit. This document provides the definitive implementation roadmap and theoretical blueprint.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1. Why This Project Fits the Course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Spam message detection represents an archetypal supervised NLP classification challenge. It directly synthesizes every major theoretical and empirical concept covered in DCS 404: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Course Topic / Week</w:t>
            </w:r>
          </w:p>
        </w:tc>
        <w:tc>
          <w:tcPr>
            <w:tcW w:type="dxa" w:w="50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How It Appears in This Project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Python Basics / NumPy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Load, clean, deduplicate, and transform text data; manage sparse matrix structures.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Problem Framing &amp; Hygiene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Frame binary classification (Spam vs. Ham); establish strict anti-leakage train/test splits.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Data Prep &amp; TF-IDF Extraction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Tokenize text, remove English stopwords, and construct 5,000 unigram/bigram TF-IDF features.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Class Imbalance (SMOTE)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Apply Synthetic Minority Over-sampling Technique exclusively to training feature representations.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Supervised Linear Classification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Train Logistic Regression with L2 regularization as the primary SMOTE-based classifier.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Probabilistic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Train Multinomial Naive Bayes; demonstrate why SMOTE degrades discrete word priors.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Deep Learning &amp; Transformers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Fine-tune DistilBERT and DistilRoBERTa sequence classification heads with PyTorch in Google Colab.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2. End-to-End Methodology &amp; Anti-Leakage Protocol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Data leakage is the most critical methodological error in machine learning text classification. To guarantee valid, unbiased generalization performance, the project enforces a strict partitioned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Raw UCI SMS Dataset (5,572 rows) -&gt; Clean &amp; Deduplicate (5,169 distinct rows)</w:t>
              <w:br/>
              <w:t xml:space="preserve">    ↓</w:t>
              <w:br/>
              <w:t>Stratified 80/20 Train/Test Split (Train: 4,135 [3,613 Ham, 522 Spam] | Test: 1,034 [903 Ham, 131 Spam])</w:t>
              <w:br/>
              <w:t xml:space="preserve">    ↓</w:t>
              <w:br/>
              <w:t>Fit TfidfVectorizer STRICTLY on Training Text Only (Prevent test vocabulary leakage)</w:t>
              <w:br/>
              <w:t xml:space="preserve">    ↓</w:t>
              <w:br/>
              <w:t>Transform Training and Test Sets using Fitted Vectorizer</w:t>
              <w:br/>
              <w:t xml:space="preserve">    ↓</w:t>
              <w:br/>
              <w:t>Apply SMOTE ONLY to Training Features (Synthesize minority samples -&gt; 3,613 Ham : 3,613 Spam)</w:t>
              <w:br/>
              <w:t xml:space="preserve">    ↓</w:t>
              <w:br/>
              <w:t>Train Machine Learning Classifiers (Logistic Regression with SMOTE, Multinomial Naive Bayes)</w:t>
              <w:br/>
              <w:t xml:space="preserve">    ↓</w:t>
              <w:br/>
              <w:t>Fine-Tune Transformer Pipeline Separately (DistilBERT &amp; DistilRoBERTa with AdamW in Colab)</w:t>
              <w:br/>
              <w:t xml:space="preserve">    ↓</w:t>
              <w:br/>
              <w:t>Evaluate All 4 Models on the Untouched, Authentic Held-Out Test Set (N = 1,034)</w:t>
              <w:br/>
              <w:t xml:space="preserve">    ↓</w:t>
              <w:br/>
              <w:t>Deploy Models to 7-Section Interactive Streamlit Dashboard (app.py)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Core Pipeline Principles: </w:t>
      </w:r>
      <w:r>
        <w:rPr>
          <w:rFonts w:ascii="Arial" w:hAnsi="Arial"/>
          <w:color w:val="334155"/>
          <w:sz w:val="19"/>
        </w:rPr>
        <w:t>Methodological Rules (update.md Section 9):</w:t>
        <w:br/>
        <w:t>1. Never fit vectorizers across the full corpus before splitting; vocabulary frequencies must not leak from test to train.</w:t>
        <w:br/>
        <w:t>2. Never apply SMOTE or oversampling to the held-out test split. The test set must reflect true operational class prevalence (~12.6% spam).</w:t>
        <w:br/>
        <w:t>3. Evaluate all competing models on the identical test split to ensure fair comparative benchmarking.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3. Model Architectures &amp; Algorithmic Foundations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Logistic Regression with SMOTE (Primary Linear Model)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Logistic Regression models log-odds using the sigmoid function: P(Y=1|X) = 1 / (1 + exp(-beta^T X)). High-dimensional TF-IDF matrices (5,000 terms) are typically linearly separable. In imbalanced datasets, the linear hyperplane biases toward the majority class, producing low spam recall (78.63%) and 28 false negatives. By applying SMOTE to the training features, the decision margin is shifted, boosting spam recall to 90.08% and reducing false negatives to 13.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Multinomial Naive Bayes &amp; The SMOTE Distortion Effect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Multinomial Naive Bayes estimates posterior class likelihoods using Bayes' Theorem with Laplace smoothing (alpha=0.2). Crucially, the professor requested an analysis of SMOTE compatibility with Naive Bayes: When SMOTE is applied, it interpolates synthetic continuous values between feature points, violating the discrete integer word frequency assumption of the multinomial distribution. Furthermore, SMOTE artificially enforces a uniform class prior P(Spam) = 0.50, causing the model to over-predict spam on the authentic test distribution. As a result, standard MNB achieves 98.26% precision with only 2 false positives, whereas applying SMOTE degrades MNB precision. This highlights a key pedagogical takeaway: geometric classifiers benefit from SMOTE, while generative Bayesian models prefer natural frequencies.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Deep Contextual Transformers: DistilBERT &amp; DistilRoBERTa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Unlike bag-of-words representations that discard syntax and word order, transformer architectures leverage multi-head self-attention to analyze full bidirectional context. We fine-tuned two state-of-the-art distilled models: 1) DistilBERT: A 6-layer architecture retaining 97% of BERT's language understanding with 40% fewer parameters (66M) and 60% faster execution. 2) DistilRoBERTa: A distilled RoBERTa architecture (82M parameters) pre-trained with dynamic masking on larger corpora, yielding enhanced sensitivity to subtle phrasing.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4. Exploratory Data Analysis &amp; Text Visualizations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Per Section 4 of update.md, high-resolution Word Clouds and distribution charts were generated to explore corpus patterns: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Lexical Findings: </w:t>
      </w:r>
      <w:r>
        <w:rPr>
          <w:rFonts w:ascii="Arial" w:hAnsi="Arial"/>
          <w:color w:val="334155"/>
          <w:sz w:val="19"/>
        </w:rPr>
        <w:t>• Spam Word Cloud: Dominated by urgent calls-to-action, financial rewards, and numeric contact prompts: 'FREE', 'call', 'claim', 'prize', 'txt', 'won', 'cash', 'urgent', 'customer', 'reply', 'mobile'.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Lexical Findings: </w:t>
      </w:r>
      <w:r>
        <w:rPr>
          <w:rFonts w:ascii="Arial" w:hAnsi="Arial"/>
          <w:color w:val="334155"/>
          <w:sz w:val="19"/>
        </w:rPr>
        <w:t>• Ham Word Cloud: Reflects everyday social communication, planning, and personal connection: 'come', 'good', 'time', 'got', 'will', 'day', 'ok', 'home', 'later', 'love', 'going', 'need'.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Structural Findings: </w:t>
      </w:r>
      <w:r>
        <w:rPr>
          <w:rFonts w:ascii="Arial" w:hAnsi="Arial"/>
          <w:color w:val="334155"/>
          <w:sz w:val="19"/>
        </w:rPr>
        <w:t>• Length Distributions: Spam messages average 138.8 characters (median 149), closely approaching the 160 SMS limit due to legal disclaimers and promo details. Ham messages average 71.0 characters (median 52).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5. Empirical Benchmark Results (N = 1,034)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All models evaluated on the held-out test split of 1,034 messages (903 Ham, 131 Spam):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152"/>
        <w:gridCol w:w="1152"/>
        <w:gridCol w:w="1152"/>
        <w:gridCol w:w="1152"/>
        <w:gridCol w:w="864"/>
        <w:gridCol w:w="864"/>
      </w:tblGrid>
      <w:tr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FP</w:t>
            </w:r>
          </w:p>
        </w:tc>
        <w:tc>
          <w:tcPr>
            <w:tcW w:type="dxa" w:w="126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FN</w:t>
            </w:r>
          </w:p>
        </w:tc>
      </w:tr>
      <w:tr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DistilBERT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Transformer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98.84%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95.42%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95.42%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95.42%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6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6</w:t>
            </w:r>
          </w:p>
        </w:tc>
      </w:tr>
      <w:tr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DistilRoBERTa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Transformer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98.84%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97.60%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93.13%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95.31%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3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</w:t>
            </w:r>
          </w:p>
        </w:tc>
      </w:tr>
      <w:tr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Multinomial NB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Traditional ML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98.07%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98.26%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86.26%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91.87%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2</w:t>
            </w:r>
          </w:p>
        </w:tc>
        <w:tc>
          <w:tcPr>
            <w:tcW w:type="dxa" w:w="12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18</w:t>
            </w:r>
          </w:p>
        </w:tc>
      </w:tr>
      <w:tr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Logistic Reg (SMOTE)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Traditional ML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97.29%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88.72%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90.08%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89.39%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15</w:t>
            </w:r>
          </w:p>
        </w:tc>
        <w:tc>
          <w:tcPr>
            <w:tcW w:type="dxa" w:w="12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13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6. Multi-Dimensional Trade-Off Analysis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In accordance with Section 5 of update.md, models are compared across operational dimensions rather than naming a single 'winner':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744"/>
        <w:gridCol w:w="3744"/>
      </w:tblGrid>
      <w:tr>
        <w:tc>
          <w:tcPr>
            <w:tcW w:type="dxa" w:w="33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Evaluation Metric</w:t>
            </w:r>
          </w:p>
        </w:tc>
        <w:tc>
          <w:tcPr>
            <w:tcW w:type="dxa" w:w="33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Traditional ML (LR / MNB)</w:t>
            </w:r>
          </w:p>
        </w:tc>
        <w:tc>
          <w:tcPr>
            <w:tcW w:type="dxa" w:w="33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Transformers (DistilBERT / RoBERTa)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Accuracy &amp; F1-Score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97.29% - 98.07% Acc, 89.4% - 91.9% F1</w:t>
            </w:r>
          </w:p>
        </w:tc>
        <w:tc>
          <w:tcPr>
            <w:tcW w:type="dxa" w:w="33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98.84% Acc, 95.3% - 95.4% F1 (+3.5% to +6% F1 gain)</w:t>
            </w:r>
          </w:p>
        </w:tc>
      </w:tr>
      <w:tr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Training Execution Time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0.01 - 0.05 seconds (Instantaneous)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~2,849 seconds on CPU / ~3 min on GPU (~50,000x difference)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Inference Latency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0.0008 ms/sample (~1,250,000 msg/sec)</w:t>
            </w:r>
          </w:p>
        </w:tc>
        <w:tc>
          <w:tcPr>
            <w:tcW w:type="dxa" w:w="33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70.2 - 71.3 ms/sample (~14 msg/sec on CPU) (~90,000x difference)</w:t>
            </w:r>
          </w:p>
        </w:tc>
      </w:tr>
      <w:tr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Hardware Requirements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Minimal (Standard CPU, &lt;50 MB RAM)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Heavy (Dedicated GPU required for training, 2+ GB RAM)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Deployment Complexity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Single lightweight joblib artifact (~230 KB)</w:t>
            </w:r>
          </w:p>
        </w:tc>
        <w:tc>
          <w:tcPr>
            <w:tcW w:type="dxa" w:w="33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Large PyTorch safetensors artifact (~260 MB) + runtime packages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7. Suggested Google Colab Notebook Structure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project notebook (notebooks/training.ipynb) is organized into 12 structured cells for complete reproducibility: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1: Environment Setup: </w:t>
      </w:r>
      <w:r>
        <w:rPr>
          <w:rFonts w:ascii="Arial" w:hAnsi="Arial"/>
          <w:color w:val="334155"/>
          <w:sz w:val="19"/>
        </w:rPr>
        <w:t>Installs imbalanced-learn, wordcloud, transformers, and torch; verifies GPU acceleration.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2: Data Ingestion: </w:t>
      </w:r>
      <w:r>
        <w:rPr>
          <w:rFonts w:ascii="Arial" w:hAnsi="Arial"/>
          <w:color w:val="334155"/>
          <w:sz w:val="19"/>
        </w:rPr>
        <w:t>Downloads raw UCI SMS Spam Collection; parses tab-separated records into pandas DataFrame.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3: Data Cleaning: </w:t>
      </w:r>
      <w:r>
        <w:rPr>
          <w:rFonts w:ascii="Arial" w:hAnsi="Arial"/>
          <w:color w:val="334155"/>
          <w:sz w:val="19"/>
        </w:rPr>
        <w:t>Prunes exact duplicates (403 rows); maps labels to binary integers {ham: 0, spam: 1}.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4: Exploratory Analysis: </w:t>
      </w:r>
      <w:r>
        <w:rPr>
          <w:rFonts w:ascii="Arial" w:hAnsi="Arial"/>
          <w:color w:val="334155"/>
          <w:sz w:val="19"/>
        </w:rPr>
        <w:t>Calculates character/word counts; plots message length distributions and class frequencies.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5: Word Clouds: </w:t>
      </w:r>
      <w:r>
        <w:rPr>
          <w:rFonts w:ascii="Arial" w:hAnsi="Arial"/>
          <w:color w:val="334155"/>
          <w:sz w:val="19"/>
        </w:rPr>
        <w:t>Generates and renders high-resolution Spam and Ham Word Clouds using WordCloud library.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6: Train/Test Partitioning: </w:t>
      </w:r>
      <w:r>
        <w:rPr>
          <w:rFonts w:ascii="Arial" w:hAnsi="Arial"/>
          <w:color w:val="334155"/>
          <w:sz w:val="19"/>
        </w:rPr>
        <w:t>Executes stratified 80/20 train/test split (4,135 train, 1,034 test); verifies zero test contamination.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7: TF-IDF Extraction: </w:t>
      </w:r>
      <w:r>
        <w:rPr>
          <w:rFonts w:ascii="Arial" w:hAnsi="Arial"/>
          <w:color w:val="334155"/>
          <w:sz w:val="19"/>
        </w:rPr>
        <w:t>Fits TfidfVectorizer strictly on training text; transforms training and testing feature partitions.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8: SMOTE Oversampling: </w:t>
      </w:r>
      <w:r>
        <w:rPr>
          <w:rFonts w:ascii="Arial" w:hAnsi="Arial"/>
          <w:color w:val="334155"/>
          <w:sz w:val="19"/>
        </w:rPr>
        <w:t>Applies SMOTE to training TF-IDF features; balances train set to 3,613:3,613; shows before/after counts.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9: Logistic Regression: </w:t>
      </w:r>
      <w:r>
        <w:rPr>
          <w:rFonts w:ascii="Arial" w:hAnsi="Arial"/>
          <w:color w:val="334155"/>
          <w:sz w:val="19"/>
        </w:rPr>
        <w:t>Trains LogisticRegression on SMOTE features; computes test predictions, classification report, and ROC-AUC.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10: Naive Bayes Analysis: </w:t>
      </w:r>
      <w:r>
        <w:rPr>
          <w:rFonts w:ascii="Arial" w:hAnsi="Arial"/>
          <w:color w:val="334155"/>
          <w:sz w:val="19"/>
        </w:rPr>
        <w:t>Trains MultinomialNB with and without SMOTE; explains why SMOTE degrades discrete Bayesian likelihoods.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11: Transformer Fine-Tuning: </w:t>
      </w:r>
      <w:r>
        <w:rPr>
          <w:rFonts w:ascii="Arial" w:hAnsi="Arial"/>
          <w:color w:val="334155"/>
          <w:sz w:val="19"/>
        </w:rPr>
        <w:t>Fine-tunes DistilBERT and DistilRoBERTa on binary classification using PyTorch and Hugging Face Trainer.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Cell 12: Benchmark &amp; Export: </w:t>
      </w:r>
      <w:r>
        <w:rPr>
          <w:rFonts w:ascii="Arial" w:hAnsi="Arial"/>
          <w:color w:val="334155"/>
          <w:sz w:val="19"/>
        </w:rPr>
        <w:t>Generates 4-model comparison table, confusion matrix grid, ROC curves, and serializes model weights.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8. Starter Code Blueprint: Anti-Leakage SMOTE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import pandas as pd</w:t>
              <w:br/>
              <w:t>from sklearn.model_selection import train_test_split</w:t>
              <w:br/>
              <w:t>from sklearn.feature_extraction.text import TfidfVectorizer</w:t>
              <w:br/>
              <w:t>from sklearn.linear_model import LogisticRegression</w:t>
              <w:br/>
              <w:t>from sklearn.metrics import classification_report, confusion_matrix</w:t>
              <w:br/>
              <w:t>from imblearn.over_sampling import SMOTE</w:t>
              <w:br/>
              <w:br/>
              <w:t># 1. Ingestion &amp; Cleaning</w:t>
              <w:br/>
              <w:t>df = pd.read_csv('data/SMSSpamCollection', sep='\t', header=None, names=['label', 'text']).drop_duplicates()</w:t>
              <w:br/>
              <w:t>df['y'] = df['label'].map({'ham': 0, 'spam': 1})</w:t>
              <w:br/>
              <w:br/>
              <w:t># 2. Stratified Split (BEFORE vectorization)</w:t>
              <w:br/>
              <w:t>X_train, X_test, y_train, y_test = train_test_split(</w:t>
              <w:br/>
              <w:t xml:space="preserve">    df['text'], df['y'], test_size=0.20, random_state=42, stratify=df['y']</w:t>
              <w:br/>
              <w:t>)</w:t>
              <w:br/>
              <w:br/>
              <w:t># 3. Fit TF-IDF on Training Data Only</w:t>
              <w:br/>
              <w:t>tfidf = TfidfVectorizer(max_features=5000, stop_words='english', ngram_range=(1,2))</w:t>
              <w:br/>
              <w:t>X_train_vec = tfidf.fit_transform(X_train)</w:t>
              <w:br/>
              <w:t>X_test_vec = tfidf.transform(X_test)</w:t>
              <w:br/>
              <w:br/>
              <w:t># 4. Apply SMOTE to Training Features Only</w:t>
              <w:br/>
              <w:t>smote = SMOTE(random_state=42)</w:t>
              <w:br/>
              <w:t>X_train_smote, y_train_smote = smote.fit_resample(X_train_vec, y_train)</w:t>
              <w:br/>
              <w:br/>
              <w:t># 5. Train Model &amp; Evaluate on Untouched Test Set</w:t>
              <w:br/>
              <w:t>model = LogisticRegression(C=2.0, max_iter=1000, random_state=42)</w:t>
              <w:br/>
              <w:t>model.fit(X_train_smote, y_train_smote)</w:t>
              <w:br/>
              <w:t>y_pred = model.predict(X_test_vec)</w:t>
              <w:br/>
              <w:t>print(classification_report(y_test, y_pred, target_names=['Ham', 'Spam']))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7"/>
        </w:rPr>
        <w:t>9. Final Submission Checklist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Google Colab &amp; Jupyter notebook (notebooks/training.ipynb) executes cleanly without runtime errors.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Anti-leakage protocol verified: TfidfVectorizer fitted strictly on training partition.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SMOTE applied exclusively to training TF-IDF features; held-out test split remains 100% authentic.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Logistic Regression trained with SMOTE; Multinomial Naive Bayes evaluated with SMOTE trade-off analysis.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DistilBERT and DistilRoBERTa fine-tuned for sequence classification and benchmarked.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Spam and Ham Word Clouds generated and rendered in Exploratory Data Analysis.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Evaluation metrics reported: Accuracy, Precision, Recall, F1-Score, ROC-AUC, and Confusion Matrices.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Multi-dimensional trade-off analysis documented (accuracy, speed, complexity, hardware, deployment).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Streamlit application (app.py) runs locally with 7 functional sections and interactive live prediction.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[✓] </w:t>
      </w:r>
      <w:r>
        <w:rPr>
          <w:rFonts w:ascii="Arial" w:hAnsi="Arial"/>
          <w:color w:val="334155"/>
          <w:sz w:val="19"/>
        </w:rPr>
        <w:t>Final presentation package (presentation/) includes 8-slide PPTX, PDF, and speaker notes.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7"/>
      </w:rPr>
      <w:t>Westcliff University - College of Technology &amp; Engineering  |  Author: Sujal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DCS 404: AI &amp; Machine Learning  |  Final Project Guide &amp; Implementation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