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2563EB"/>
          <w:sz w:val="20"/>
        </w:rPr>
        <w:t>DCS 404: ARTIFICIAL INTELLIGENCE &amp; MACHINE LEARNING | FINAL PROJECT</w:t>
      </w:r>
    </w:p>
    <w:p>
      <w:pPr>
        <w:spacing w:before="0" w:after="80"/>
      </w:pPr>
      <w:r>
        <w:rPr>
          <w:rFonts w:ascii="Arial" w:hAnsi="Arial"/>
          <w:b/>
          <w:color w:val="1E3A8A"/>
          <w:sz w:val="36"/>
        </w:rPr>
        <w:t>Project Scope Specification: Machine Learning &amp; Transformer-Based Spam Message Detection</w:t>
      </w:r>
    </w:p>
    <w:p>
      <w:pPr>
        <w:spacing w:before="0" w:after="200"/>
      </w:pPr>
      <w:r>
        <w:rPr>
          <w:rFonts w:ascii="Arial" w:hAnsi="Arial"/>
          <w:i/>
          <w:color w:val="64748B"/>
          <w:sz w:val="18"/>
        </w:rPr>
        <w:t>Version: 2.0 (Updated per Professor Feedback)  |  Author: Sujal  |  Institution: Westcliff University  |  Date: Fall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Course &amp; Degree Program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DCS 404 - Artificial Intelligence &amp; Machine Learning (MS/BS Computer Science)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Project Classification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Supervised Text Classification, Class Imbalance Remediation &amp; NLP Transformers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Core Technical Stack</w:t>
            </w:r>
          </w:p>
        </w:tc>
        <w:tc>
          <w:tcPr>
            <w:tcW w:type="dxa" w:w="50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Python 3.10+, scikit-learn, imbalanced-learn (SMOTE), PyTorch, Hugging Face Transformers, Streamlit</w:t>
            </w:r>
          </w:p>
        </w:tc>
      </w:tr>
      <w:tr>
        <w:tc>
          <w:tcPr>
            <w:tcW w:type="dxa" w:w="504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8"/>
              </w:rPr>
              <w:t>Primary Deliverables</w:t>
            </w:r>
          </w:p>
        </w:tc>
        <w:tc>
          <w:tcPr>
            <w:tcW w:type="dxa" w:w="50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8"/>
              </w:rPr>
              <w:t>Updated Colab/Jupyter Notebook, Serialized Models, 7-Section Streamlit App, 8-Slide Presentation &amp; Scope/Guide Docs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1. Executive Summary &amp; Project Purpose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This Project Scope document establishes the updated functional, architectural, and methodological requirements for the DCS 404 final project: Machine Learning &amp; Transformer-Based Spam Message Detection. Following formal review and professor feedback (update.md), the project has transitioned from an initial single-model baseline to a comprehensive, production-ready Natural Language Processing (NLP) benchmark that addresses real-world machine learning challenges: class imbalance, data leakage prevention, lexical pattern discovery, deep transformer sequence modeling, and interactive deployment.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The primary objective is to build, evaluate, and deploy an end-to-end system that classifies user-submitted text messages as either legitimate communications (Ham) or unsolicited fraudulent messages (Spam). The system synthesizes the complete DCS 404 curriculum: exploratory data analysis, text feature engineering (TF-IDF), class imbalance remediation using Synthetic Minority Over-sampling Technique (SMOTE), traditional statistical learning (Logistic Regression and Multinomial Naive Bayes), fine-tuned state-of-the-art transformer architectures (DistilBERT and DistilRoBERTa), and an interactive 7-section Streamlit dashboard with real-time inference scoring.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7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E3A8A"/>
                <w:sz w:val="19"/>
              </w:rPr>
              <w:t>Key Milestone Enhancements</w:t>
              <w:br/>
            </w:r>
            <w:r>
              <w:rPr>
                <w:rFonts w:ascii="Arial" w:hAnsi="Arial"/>
                <w:color w:val="334155"/>
                <w:sz w:val="18"/>
              </w:rPr>
              <w:t>Professor Feedback Updates (update.md):</w:t>
              <w:br/>
              <w:t>• Handle Class Imbalance with SMOTE: Apply SMOTE strictly to training features; maintain zero leakage on test data.</w:t>
              <w:br/>
              <w:t>• Traditional Classifiers: Use Logistic Regression as the main SMOTE model; analyze why SMOTE impacts Naive Bayes.</w:t>
              <w:br/>
              <w:t>• Deep Transformer Models: Fine-tune DistilBERT and DistilRoBERTa in Google Colab for sequence classification.</w:t>
              <w:br/>
              <w:t>• Exploratory Analytics: Generate high-resolution Spam and Ham Word Clouds and message length distributions.</w:t>
              <w:br/>
              <w:t>• Multi-Dimensional Benchmark: Evaluate Accuracy, Precision, Recall, F1, Latency, and Architectural Trade-Offs.</w:t>
              <w:br/>
              <w:t>• Streamlit UI Enhancement: Expand interface into 7 structured sections with an interactive live testing playground.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2. Project Objectives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Data Preparation &amp; Hygiene: </w:t>
      </w:r>
      <w:r>
        <w:rPr>
          <w:rFonts w:ascii="Arial" w:hAnsi="Arial"/>
          <w:color w:val="334155"/>
          <w:sz w:val="19"/>
        </w:rPr>
        <w:t>Clean the raw UCI SMS Spam Collection (5,572 records), verify zero null entries, and prune 403 exact duplicates to yield 5,169 distinct messages (4,516 Ham [87.4%], 653 Spam [12.6%]).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Rigorous Anti-Leakage Protocol: </w:t>
      </w:r>
      <w:r>
        <w:rPr>
          <w:rFonts w:ascii="Arial" w:hAnsi="Arial"/>
          <w:color w:val="334155"/>
          <w:sz w:val="19"/>
        </w:rPr>
        <w:t>Perform stratified 80/20 partitioning (4,135 train / 1,034 test) prior to vectorization. Fit TfidfVectorizer strictly on training text to eliminate target leakage into the test set.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Class Imbalance Remediation via SMOTE: </w:t>
      </w:r>
      <w:r>
        <w:rPr>
          <w:rFonts w:ascii="Arial" w:hAnsi="Arial"/>
          <w:color w:val="334155"/>
          <w:sz w:val="19"/>
        </w:rPr>
        <w:t>Apply SMOTE exclusively to the training TF-IDF matrix, synthetically balancing 3,613 Ham and 522 Spam samples to an equal 3,613:3,613 distribution, while preserving the test set in its authentic natural state.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Traditional Machine Learning Benchmarking: </w:t>
      </w:r>
      <w:r>
        <w:rPr>
          <w:rFonts w:ascii="Arial" w:hAnsi="Arial"/>
          <w:color w:val="334155"/>
          <w:sz w:val="19"/>
        </w:rPr>
        <w:t>Train Logistic Regression as the primary SMOTE-based classifier and evaluate Multinomial Naive Bayes, providing mathematical explanations of how SMOTE affects linear margins versus Bayesian priors.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Transformer Fine-Tuning: </w:t>
      </w:r>
      <w:r>
        <w:rPr>
          <w:rFonts w:ascii="Arial" w:hAnsi="Arial"/>
          <w:color w:val="334155"/>
          <w:sz w:val="19"/>
        </w:rPr>
        <w:t>Fine-tune pre-trained DistilBERT and DistilRoBERTa sequence classification models with GPU acceleration in Google Colab, leveraging multi-head self-attention to capture bidirectional sentence context.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Lexical Pattern Analytics: </w:t>
      </w:r>
      <w:r>
        <w:rPr>
          <w:rFonts w:ascii="Arial" w:hAnsi="Arial"/>
          <w:color w:val="334155"/>
          <w:sz w:val="19"/>
        </w:rPr>
        <w:t>Generate distinct Spam and Ham Word Clouds alongside character length distributions to provide visual explainability of prominent fraud triggers and legitimate conversational vocabulary.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Empirical Evaluation &amp; Trade-Off Analysis: </w:t>
      </w:r>
      <w:r>
        <w:rPr>
          <w:rFonts w:ascii="Arial" w:hAnsi="Arial"/>
          <w:color w:val="334155"/>
          <w:sz w:val="19"/>
        </w:rPr>
        <w:t>Calculate Accuracy, Precision, Recall, F1-Score, ROC-AUC, and inference latency across all four models on 1,034 held-out test samples. Formulate a multi-dimensional trade-off decision framework.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Production Web Deployment: </w:t>
      </w:r>
      <w:r>
        <w:rPr>
          <w:rFonts w:ascii="Arial" w:hAnsi="Arial"/>
          <w:color w:val="334155"/>
          <w:sz w:val="19"/>
        </w:rPr>
        <w:t>Deliver an intuitive 7-section Streamlit web application (app.py) enabling interactive dataset exploration, comparative visualization, and real-time live message classification with confidence scores.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3. Alignment with DCS 404 Course Curriculum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The project directly maps theoretical and practical competencies taught throughout Weeks 1 through 8 of the DCS 404 course outline: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432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Course Topic / Week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Application in Project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Empirical Evidence &amp; Implementation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Weeks 1–2: Python &amp; Data Preparation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Data cleaning, deduplication, length analysis, text tokenization.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Cleaned 5,169 distinct records; zero nulls; length distribution plots.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Week 3: Feature Engineering &amp; Imbalance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TF-IDF feature extraction (5,000 terms), SMOTE oversampling.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Fitted TF-IDF on train only; SMOTE balanced train set 3,613:3,613; zero test leakage.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Weeks 4–5: Supervised Classification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Binary classification modeling log-odds and Bayesian likelihoods.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Logistic Regression (C=2.0) + SMOTE and Multinomial Naive Bayes (alpha=0.2).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Week 7: Deep Learning &amp; Neural Models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Contextual transformer sequence modeling using self-attention.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Fine-tuned DistilBERT (66M params) and DistilRoBERTa (82M params) in Colab GPU.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Week 8: Model Evaluation &amp; Deployment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Multi-metric evaluation, latency profiling, Streamlit deployment.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Test evaluation (N=1,034); confusion matrices; 7-section Streamlit UI; 8-slide presentation.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4. Dataset Specifications &amp; Data Hygiene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The project utilizes the canonical UCI SMS Spam Collection repository (Almeida &amp; Hidalgo). The dataset represents authentic mobile text messages collected from Singapore National University corpora, UK spam SMS complaints, and the Grumbletext website.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• Total Raw Records: 5,572 rows (4,825 raw ham, 747 raw spam).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• Deduplication: 403 exact duplicate messages were removed to eliminate artificial frequency bias and memorization.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• Cleaned Dataset Size: 5,169 unique samples (4,516 Ham [87.37%], 653 Spam [12.63%]).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• Train/Test Partition: Stratified 80/20 split -&gt; Training: 4,135 samples (3,613 Ham, 522 Spam); Test: 1,034 samples (903 Ham, 131 Spam).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• SMOTE Balanced Training Partition: 7,226 samples (3,613 Ham, 3,613 Spam), achieved strictly in TF-IDF feature space.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5. Functional Scope: In-Scope vs. Out-of-Scope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To ensure project success within academic time constraints while fulfilling the professor's advanced feedback, the functional boundaries are defined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IN-SCOPE (Fully Implemented &amp; Verified)</w:t>
            </w:r>
          </w:p>
        </w:tc>
        <w:tc>
          <w:tcPr>
            <w:tcW w:type="dxa" w:w="5040"/>
            <w:shd w:fill="47556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OUT-OF-SCOPE (Deferred to Future Work)</w:t>
            </w:r>
          </w:p>
        </w:tc>
      </w:tr>
      <w:tr>
        <w:tc>
          <w:tcPr>
            <w:tcW w:type="dxa" w:w="504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UCI SMS Spam Collection ingestion and deduplication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Real-time integration with live Gmail/Outlook inboxes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Strict anti-data leakage stratified 80/20 train/test partitioning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Automated email deletion or moving files without review</w:t>
            </w:r>
          </w:p>
        </w:tc>
      </w:tr>
      <w:tr>
        <w:tc>
          <w:tcPr>
            <w:tcW w:type="dxa" w:w="504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TF-IDF feature extraction (5,000 n-grams, stopword filtering)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Heavyweight billion-parameter LLMs (e.g., Llama-3 70B, GPT-4)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SMOTE oversampling applied strictly to training features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Production multi-tenant database user accounts &amp; login</w:t>
            </w:r>
          </w:p>
        </w:tc>
      </w:tr>
      <w:tr>
        <w:tc>
          <w:tcPr>
            <w:tcW w:type="dxa" w:w="504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Logistic Regression (with SMOTE) as primary linear classifier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Online continuous active learning / automatic retraining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Multinomial Naive Bayes with SMOTE compatibility analysis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Complex multi-modal attachment analysis (PDF/EXE inspection)</w:t>
            </w:r>
          </w:p>
        </w:tc>
      </w:tr>
      <w:tr>
        <w:tc>
          <w:tcPr>
            <w:tcW w:type="dxa" w:w="504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Fine-tuned DistilBERT &amp; DistilRoBERTa sequence classification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Multi-lingual translation pipeline for non-English texts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Spam and Ham Word Clouds and character length visualizations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Native iOS / Android mobile application compilation</w:t>
            </w:r>
          </w:p>
        </w:tc>
      </w:tr>
      <w:tr>
        <w:tc>
          <w:tcPr>
            <w:tcW w:type="dxa" w:w="5040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66534"/>
                <w:sz w:val="17"/>
              </w:rPr>
              <w:t>✓ 7-Section Streamlit interactive web dashboard with live demo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64748B"/>
                <w:sz w:val="17"/>
              </w:rPr>
              <w:t>✗ Paid enterprise SaaS security compliance audits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6. Technical Architecture &amp; End-to-End Pipeline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The project implements two distinct, parallel modeling workflows unified under a shared evaluation and deployment framework: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E2E8F0"/>
                <w:sz w:val="15"/>
              </w:rPr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      UCI SMS Spam Collection (5,169 Rows)    │</w:t>
              <w:br/>
              <w:t xml:space="preserve">                  └──────────────────────┬───────────────────────┘</w:t>
              <w:br/>
              <w:t xml:space="preserve">                                         │</w:t>
              <w:br/>
              <w:t xml:space="preserve">                       Stratified 80/20 Train/Test Split</w:t>
              <w:br/>
              <w:t xml:space="preserve">                                         │</w:t>
              <w:br/>
              <w:t xml:space="preserve">                 ┌───────────────────────┴───────────────────────┐</w:t>
              <w:br/>
              <w:t xml:space="preserve">                 │ 80% Train (4,135)            20% Test (1,034) │</w:t>
              <w:br/>
              <w:t xml:space="preserve">                 └───────────┬───────────────────────────┬───────┘</w:t>
              <w:br/>
              <w:t xml:space="preserve">                             │                           │</w:t>
              <w:br/>
              <w:t xml:space="preserve">             Fit TF-IDF (Training Only)                  │ (Untouched Authentic Distribution)</w:t>
              <w:br/>
              <w:t xml:space="preserve">                             │                           │</w:t>
              <w:br/>
              <w:t xml:space="preserve">               Transform Train Features                  │</w:t>
              <w:br/>
              <w:t xml:space="preserve">                             │                           │</w:t>
              <w:br/>
              <w:t xml:space="preserve">             Apply SMOTE (Training Only)                 │</w:t>
              <w:br/>
              <w:t xml:space="preserve">             (3,613 Ham : 3,613 Spam)                    │</w:t>
              <w:br/>
              <w:t xml:space="preserve">                             │                           │</w:t>
              <w:br/>
              <w:t xml:space="preserve">          ┌──────────────────┴──────────────────┐        │</w:t>
              <w:br/>
              <w:t xml:space="preserve">          ▼                                     ▼        │</w:t>
              <w:br/>
              <w:t xml:space="preserve">  Traditional ML Pipeline              Transformer Pipeline     │</w:t>
              <w:br/>
              <w:t xml:space="preserve">  • Logistic Regression (SMOTE)        • DistilBERT             │</w:t>
              <w:br/>
              <w:t xml:space="preserve">  • Multinomial Naive Bayes            • DistilRoBERTa          │</w:t>
              <w:br/>
              <w:t xml:space="preserve">          │                                     │        │</w:t>
              <w:br/>
              <w:t xml:space="preserve">          └──────────────────┬──────────────────┘        │</w:t>
              <w:br/>
              <w:t xml:space="preserve">                             ▼                           ▼</w:t>
              <w:br/>
              <w:t xml:space="preserve">                  Held-Out Empirical Benchmark (N = 1,034)</w:t>
              <w:br/>
              <w:t xml:space="preserve">                  (Accuracy, Precision, Recall, F1, Latency, ROC)</w:t>
              <w:br/>
              <w:t xml:space="preserve">                             │</w:t>
              <w:br/>
              <w:t xml:space="preserve">                             ▼</w:t>
              <w:br/>
              <w:t xml:space="preserve">                  7-Section Production Streamlit Dashboard</w:t>
              <w:br/>
              <w:t xml:space="preserve">                  (app.py - Interactive Live Prediction Engine)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7. Empirical Benchmark &amp; Trade-Off Matrix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All four models were trained and benchmarked on the identical 1,034 held-out test split (903 Ham, 131 Spam). Results are summarized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296"/>
        <w:gridCol w:w="1296"/>
        <w:gridCol w:w="1224"/>
        <w:gridCol w:w="1224"/>
        <w:gridCol w:w="1224"/>
        <w:gridCol w:w="1224"/>
      </w:tblGrid>
      <w:tr>
        <w:tc>
          <w:tcPr>
            <w:tcW w:type="dxa" w:w="144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Model Architecture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Accuracy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Precision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Recall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F1-Score</w:t>
            </w:r>
          </w:p>
        </w:tc>
        <w:tc>
          <w:tcPr>
            <w:tcW w:type="dxa" w:w="1440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ROC-AUC</w:t>
            </w:r>
          </w:p>
        </w:tc>
      </w:tr>
      <w:tr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DistilBERT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Transformer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98.84%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95.42%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95.42%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95.42%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0.9975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DistilRoBERTa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Transformer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98.84%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97.60%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93.13%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95.31%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0.9993</w:t>
            </w:r>
          </w:p>
        </w:tc>
      </w:tr>
      <w:tr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Multinomial Naive Bayes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Traditional ML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98.07%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98.26%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86.26%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91.87%</w:t>
            </w:r>
          </w:p>
        </w:tc>
        <w:tc>
          <w:tcPr>
            <w:tcW w:type="dxa" w:w="1440"/>
            <w:shd w:fill="F1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0.9897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Logistic Regression (SMOTE)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Traditional ML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97.29%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88.72%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90.08%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89.39%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4155"/>
                <w:sz w:val="17"/>
              </w:rPr>
              <w:t>0.9903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Operational Evaluation: </w:t>
      </w:r>
      <w:r>
        <w:rPr>
          <w:rFonts w:ascii="Arial" w:hAnsi="Arial"/>
          <w:color w:val="334155"/>
          <w:sz w:val="19"/>
        </w:rPr>
        <w:t>Trade-Off Analysis Insights:</w:t>
        <w:br/>
        <w:t>• Latency Disparity: Traditional ML executes inference in 0.0008 ms/sample (~1.25M messages/sec). Transformers require 70-71 ms/sample (~14 messages/sec on CPU) — a 90,000x latency advantage for traditional ML.</w:t>
        <w:br/>
        <w:t>• Compute &amp; Training: Traditional models train in under 0.05 seconds. Transformers require ~45 minutes of CPU execution or 3 minutes on GPU.</w:t>
        <w:br/>
        <w:t>• Decision Rule: Deploy Naive Bayes or Logistic Regression for real-time telecom switches; deploy DistilBERT for high-value enterprise email auditing.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8. Streamlit User Interface Specification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The web application is structured into 7 dedicated sections accessible via a navigation sidebar: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Section 1. Home: </w:t>
      </w:r>
      <w:r>
        <w:rPr>
          <w:rFonts w:ascii="Arial" w:hAnsi="Arial"/>
          <w:color w:val="334155"/>
          <w:sz w:val="19"/>
        </w:rPr>
        <w:t>Executive introduction, project scope, and end-to-end architecture pipeline diagrams.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Section 2. Dataset Overview: </w:t>
      </w:r>
      <w:r>
        <w:rPr>
          <w:rFonts w:ascii="Arial" w:hAnsi="Arial"/>
          <w:color w:val="334155"/>
          <w:sz w:val="19"/>
        </w:rPr>
        <w:t>Summary cards (5,169 records, 87.4% Ham, 12.6% Spam), raw data samples, and deduplication audit metrics.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Section 3. Data Exploration: </w:t>
      </w:r>
      <w:r>
        <w:rPr>
          <w:rFonts w:ascii="Arial" w:hAnsi="Arial"/>
          <w:color w:val="334155"/>
          <w:sz w:val="19"/>
        </w:rPr>
        <w:t>Interactive class distribution plots, SMOTE balancing diagrams, and character/word length histograms.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Section 4. Spam &amp; Ham Word Clouds: </w:t>
      </w:r>
      <w:r>
        <w:rPr>
          <w:rFonts w:ascii="Arial" w:hAnsi="Arial"/>
          <w:color w:val="334155"/>
          <w:sz w:val="19"/>
        </w:rPr>
        <w:t>Side-by-side high-resolution word clouds displaying key fraud triggers versus conversational ham lexicons.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Section 5. Model Performance: </w:t>
      </w:r>
      <w:r>
        <w:rPr>
          <w:rFonts w:ascii="Arial" w:hAnsi="Arial"/>
          <w:color w:val="334155"/>
          <w:sz w:val="19"/>
        </w:rPr>
        <w:t>Detailed breakdown for each model: Confusion Matrices, Classification Reports, and ROC curves.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Section 6. Model Comparison: </w:t>
      </w:r>
      <w:r>
        <w:rPr>
          <w:rFonts w:ascii="Arial" w:hAnsi="Arial"/>
          <w:color w:val="334155"/>
          <w:sz w:val="19"/>
        </w:rPr>
        <w:t>Multi-metric comparative bar charts (Accuracy, Precision, Recall, F1) and operational latency benchmark tables.</w:t>
      </w:r>
    </w:p>
    <w:p>
      <w:pPr>
        <w:spacing w:before="0" w:after="80" w:line="276" w:lineRule="auto"/>
      </w:pPr>
      <w:r>
        <w:rPr>
          <w:rFonts w:ascii="Arial" w:hAnsi="Arial"/>
          <w:b/>
          <w:color w:val="0F172A"/>
          <w:sz w:val="19"/>
        </w:rPr>
        <w:t xml:space="preserve">• Section 7. Live Spam Prediction: </w:t>
      </w:r>
      <w:r>
        <w:rPr>
          <w:rFonts w:ascii="Arial" w:hAnsi="Arial"/>
          <w:color w:val="334155"/>
          <w:sz w:val="19"/>
        </w:rPr>
        <w:t>Interactive playground: users paste custom messages, select any of the 4 models, click 'Analyze Message', and view real-time SPAM/HAM prediction cards with confidence meters.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8"/>
        </w:rPr>
        <w:t>9. Deliverables &amp; Definition of Done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The project is considered complete when all of the following verified artifacts are provided: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1. Training Notebook (notebooks/training.ipynb): Fully executable from top-to-bottom in Google Colab and Jupyter.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2. Streamlit Application (app.py): Clean, professional multi-section interface running locally via 'streamlit run app.py'.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3. Serialized Models (models/): Exported pipelines (joblib/pkl) and Hugging Face transformer checkpoints (safetensors).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4. Visual Assets (assets/ &amp; figures/): Word clouds, confusion matrices, ROC curves, and comparative bar charts.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5. Presentation Deliverables (presentation/): 8-slide PowerPoint (.pptx), PDF version (.pdf), and detailed script (.md).</w:t>
      </w:r>
    </w:p>
    <w:p>
      <w:pPr>
        <w:spacing w:before="0" w:after="80" w:line="276" w:lineRule="auto"/>
      </w:pPr>
      <w:r>
        <w:rPr>
          <w:rFonts w:ascii="Arial" w:hAnsi="Arial"/>
          <w:color w:val="334155"/>
          <w:sz w:val="19"/>
        </w:rPr>
        <w:t>6. Comprehensive Documentation: Updated README.md, Project Scope PDF/txt, and Project Guide PDF/txt.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7"/>
      </w:rPr>
      <w:t>Westcliff University - College of Technology &amp; Engineering  |  Author: Sujal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DCS 404: AI &amp; Machine Learning  |  Project Scope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