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76989" w:rsidRDefault="00476989" w:rsidP="00476989">
      <w:pPr>
        <w:numPr>
          <w:ilvl w:val="0"/>
          <w:numId w:val="1"/>
        </w:numPr>
      </w:pPr>
      <w:r w:rsidRPr="00476989">
        <w:rPr>
          <w:b/>
          <w:bCs/>
        </w:rPr>
        <w:t>PLGP</w:t>
      </w:r>
      <w:r w:rsidRPr="00476989">
        <w:t>:  a clean-slate secure sensor network routing protocol by Parno et al.</w:t>
      </w:r>
    </w:p>
    <w:p w:rsidR="00000000" w:rsidRPr="00476989" w:rsidRDefault="00476989" w:rsidP="00476989">
      <w:pPr>
        <w:numPr>
          <w:ilvl w:val="0"/>
          <w:numId w:val="1"/>
        </w:numPr>
      </w:pPr>
      <w:r w:rsidRPr="00476989">
        <w:t xml:space="preserve">The original version of the protocol </w:t>
      </w:r>
      <w:r w:rsidRPr="00476989">
        <w:t>is vulnerable to Vampire attacks</w:t>
      </w:r>
      <w:r w:rsidRPr="00476989">
        <w:t>.</w:t>
      </w:r>
    </w:p>
    <w:p w:rsidR="00000000" w:rsidRPr="00476989" w:rsidRDefault="00476989" w:rsidP="00476989">
      <w:pPr>
        <w:numPr>
          <w:ilvl w:val="0"/>
          <w:numId w:val="1"/>
        </w:numPr>
      </w:pPr>
      <w:r w:rsidRPr="00476989">
        <w:t xml:space="preserve">PLGP </w:t>
      </w:r>
      <w:r w:rsidRPr="00476989">
        <w:t>consists of a topology discovery phase, followed by a packet forwarding phase.</w:t>
      </w:r>
    </w:p>
    <w:p w:rsidR="00000000" w:rsidRPr="00476989" w:rsidRDefault="00476989" w:rsidP="00476989">
      <w:pPr>
        <w:numPr>
          <w:ilvl w:val="0"/>
          <w:numId w:val="1"/>
        </w:numPr>
      </w:pPr>
      <w:r w:rsidRPr="00476989">
        <w:t>Discovery deterministically organizes nodes into a tree that will later be used as an addressing scheme</w:t>
      </w:r>
    </w:p>
    <w:p w:rsidR="00000000" w:rsidRPr="00476989" w:rsidRDefault="00476989" w:rsidP="00476989">
      <w:pPr>
        <w:numPr>
          <w:ilvl w:val="1"/>
          <w:numId w:val="1"/>
        </w:numPr>
      </w:pPr>
      <w:r w:rsidRPr="00476989">
        <w:t>repeated on a fixed schedule</w:t>
      </w:r>
    </w:p>
    <w:p w:rsidR="00000000" w:rsidRPr="00476989" w:rsidRDefault="00476989" w:rsidP="00476989">
      <w:pPr>
        <w:numPr>
          <w:ilvl w:val="1"/>
          <w:numId w:val="1"/>
        </w:numPr>
      </w:pPr>
      <w:r w:rsidRPr="00476989">
        <w:t>Discovery deterministically organizes nod</w:t>
      </w:r>
      <w:r w:rsidRPr="00476989">
        <w:t>es into a tree that will later be used as an addressing scheme</w:t>
      </w:r>
    </w:p>
    <w:p w:rsidR="00000000" w:rsidRPr="00476989" w:rsidRDefault="00476989" w:rsidP="00476989">
      <w:pPr>
        <w:numPr>
          <w:ilvl w:val="1"/>
          <w:numId w:val="1"/>
        </w:numPr>
      </w:pPr>
      <w:r w:rsidRPr="00476989">
        <w:t>When discovery begins, each node has a limited view of the network—the node knows only itself. Nodes discover their neighbors using local broadcast, and form ever expanding “neighborhoods,” st</w:t>
      </w:r>
      <w:r w:rsidRPr="00476989">
        <w:t>opping when the entire network is a single group. Throughout this process, nodes build a tree of neighbor relationships and group membership that will later be used for addressing and routing.</w:t>
      </w:r>
    </w:p>
    <w:p w:rsidR="00000000" w:rsidRDefault="00476989">
      <w:r w:rsidRPr="00476989">
        <w:t>PLGP</w:t>
      </w:r>
    </w:p>
    <w:p w:rsidR="00476989" w:rsidRPr="00476989" w:rsidRDefault="00476989" w:rsidP="00476989">
      <w:pPr>
        <w:numPr>
          <w:ilvl w:val="0"/>
          <w:numId w:val="2"/>
        </w:numPr>
      </w:pPr>
      <w:r w:rsidRPr="00476989">
        <w:t xml:space="preserve">At the end of </w:t>
      </w:r>
      <w:r w:rsidRPr="00476989">
        <w:rPr>
          <w:b/>
          <w:bCs/>
        </w:rPr>
        <w:t>discovery</w:t>
      </w:r>
      <w:r w:rsidRPr="00476989">
        <w:t>, each</w:t>
      </w:r>
      <w:r>
        <w:t xml:space="preserve"> </w:t>
      </w:r>
      <w:r w:rsidRPr="00476989">
        <w:t xml:space="preserve"> node should compute the same</w:t>
      </w:r>
      <w:r>
        <w:t xml:space="preserve"> </w:t>
      </w:r>
      <w:r w:rsidRPr="00476989">
        <w:t xml:space="preserve"> address tree as other nodes.</w:t>
      </w:r>
      <w:r>
        <w:t xml:space="preserve"> </w:t>
      </w:r>
      <w:r w:rsidRPr="00476989">
        <w:t xml:space="preserve"> All leaf nodes in the tree are</w:t>
      </w:r>
      <w:r>
        <w:t xml:space="preserve"> </w:t>
      </w:r>
      <w:r w:rsidRPr="00476989">
        <w:t xml:space="preserve"> physical nodes in the network,</w:t>
      </w:r>
      <w:r>
        <w:t xml:space="preserve"> </w:t>
      </w:r>
      <w:r w:rsidRPr="00476989">
        <w:t xml:space="preserve"> and their virtual addresses </w:t>
      </w:r>
      <w:r>
        <w:t xml:space="preserve"> </w:t>
      </w:r>
      <w:r w:rsidRPr="00476989">
        <w:t xml:space="preserve">correspond to their position in the tree </w:t>
      </w:r>
    </w:p>
    <w:p w:rsidR="00476989" w:rsidRDefault="00476989"/>
    <w:sectPr w:rsidR="00476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D6F85"/>
    <w:multiLevelType w:val="hybridMultilevel"/>
    <w:tmpl w:val="02001930"/>
    <w:lvl w:ilvl="0" w:tplc="8A4E6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F62E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142B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B85A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BA42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0C5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A2D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DA89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A201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E912299"/>
    <w:multiLevelType w:val="hybridMultilevel"/>
    <w:tmpl w:val="FC2234AA"/>
    <w:lvl w:ilvl="0" w:tplc="E3E670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B4247E">
      <w:start w:val="6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5412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444F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CCE7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2EB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E06C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4292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22F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76989"/>
    <w:rsid w:val="00476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2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91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09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91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62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19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59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8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924</Characters>
  <Application>Microsoft Office Word</Application>
  <DocSecurity>0</DocSecurity>
  <Lines>7</Lines>
  <Paragraphs>2</Paragraphs>
  <ScaleCrop>false</ScaleCrop>
  <Company>MINDSET</Company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DK.FALCON's</dc:creator>
  <cp:keywords/>
  <dc:description/>
  <cp:lastModifiedBy>DK.FALCON's</cp:lastModifiedBy>
  <cp:revision>2</cp:revision>
  <dcterms:created xsi:type="dcterms:W3CDTF">2013-12-23T22:12:00Z</dcterms:created>
  <dcterms:modified xsi:type="dcterms:W3CDTF">2013-12-23T22:13:00Z</dcterms:modified>
</cp:coreProperties>
</file>