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项目工时管理系统---单元测试报告"/>
    <w:p>
      <w:pPr>
        <w:pStyle w:val="Heading1"/>
      </w:pPr>
      <w:r>
        <w:t xml:space="preserve">项目工时管理系统 - 单元测试报告</w:t>
      </w:r>
    </w:p>
    <w:p>
      <w:pPr>
        <w:pStyle w:val="FirstParagraph"/>
      </w:pPr>
      <w:r>
        <w:t xml:space="preserve">版本：V1.0　　日期：2026-06-17</w:t>
      </w:r>
    </w:p>
    <w:p>
      <w:r>
        <w:pict>
          <v:rect style="width:0;height:1.5pt" o:hralign="center" o:hrstd="t" o:hr="t"/>
        </w:pict>
      </w:r>
    </w:p>
    <w:bookmarkStart w:id="20" w:name="测试概况"/>
    <w:p>
      <w:pPr>
        <w:pStyle w:val="Heading2"/>
      </w:pPr>
      <w:r>
        <w:t xml:space="preserve">1. 测试概况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 5 + Spring Boot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Service层 + Controller层集成测试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 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 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95.8%</w:t>
            </w:r>
          </w:p>
        </w:tc>
      </w:tr>
    </w:tbl>
    <w:bookmarkEnd w:id="20"/>
    <w:bookmarkStart w:id="21" w:name="测试详情"/>
    <w:p>
      <w:pPr>
        <w:pStyle w:val="Heading2"/>
      </w:pPr>
      <w:r>
        <w:t xml:space="preserve">2. 测试详情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用例数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登录成功/失败、验证码、密码修改、首次登录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CRUD、唯一性检查、角色更新、密码重置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CRUD、空名称校验、按ID查询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CRUD、按项目查询、默认预算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工时管理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分页查询、填报、预算检查、已审批保护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审批管理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待审批列表、批量审批、权限校验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今日概况、待办、完成率、项目分布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个人/项目/部门统计、Excel导出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日志记录、分页查询、日期筛选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全部通过</w:t>
            </w:r>
          </w:p>
        </w:tc>
      </w:tr>
    </w:tbl>
    <w:bookmarkEnd w:id="21"/>
    <w:bookmarkStart w:id="22" w:name="覆盖率明细"/>
    <w:p>
      <w:pPr>
        <w:pStyle w:val="Heading2"/>
      </w:pPr>
      <w:r>
        <w:t xml:space="preserve">3. 覆盖率明细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行覆盖率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com.timemanager.service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核心业务逻辑全覆盖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com.timemanager.controller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所有API端点覆盖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com.timemanager.config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JWT/Security/Web配置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com.timemanager.dto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DTO类低逻辑密度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com.timemanager.entity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com.timemanager.common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异常/响应工具类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达标（目标&gt;=80%）</w:t>
            </w:r>
          </w:p>
        </w:tc>
      </w:tr>
    </w:tbl>
    <w:bookmarkEnd w:id="22"/>
    <w:bookmarkStart w:id="23" w:name="结论"/>
    <w:p>
      <w:pPr>
        <w:pStyle w:val="Heading2"/>
      </w:pPr>
      <w:r>
        <w:t xml:space="preserve">4. 结论</w:t>
      </w:r>
    </w:p>
    <w:p>
      <w:pPr>
        <w:numPr>
          <w:ilvl w:val="0"/>
          <w:numId w:val="1001"/>
        </w:numPr>
        <w:pStyle w:val="Compact"/>
      </w:pPr>
      <w:r>
        <w:t xml:space="preserve">☒ 全部 223 条测试通过</w:t>
      </w:r>
    </w:p>
    <w:p>
      <w:pPr>
        <w:numPr>
          <w:ilvl w:val="0"/>
          <w:numId w:val="1001"/>
        </w:numPr>
        <w:pStyle w:val="Compact"/>
      </w:pPr>
      <w:r>
        <w:t xml:space="preserve">☒ 覆盖率达标（95.8% &gt;= 80%）</w:t>
      </w:r>
    </w:p>
    <w:p>
      <w:pPr>
        <w:numPr>
          <w:ilvl w:val="0"/>
          <w:numId w:val="1001"/>
        </w:numPr>
        <w:pStyle w:val="Compact"/>
      </w:pPr>
      <w:r>
        <w:t xml:space="preserve">☒ 无回归</w:t>
      </w:r>
    </w:p>
    <w:p>
      <w:pPr>
        <w:numPr>
          <w:ilvl w:val="0"/>
          <w:numId w:val="1001"/>
        </w:numPr>
        <w:pStyle w:val="Compact"/>
      </w:pPr>
      <w:r>
        <w:t xml:space="preserve">☒ 核心业务流程完整验证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2026-06-17T02:03:52Z</dcterms:created>
  <dcterms:modified xsi:type="dcterms:W3CDTF">2026-06-17T02:03:52Z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