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Computed Raman Spectrum of an LTA Model Molecule</w:t>
      </w:r>
    </w:p>
    <w:p>
      <w:pPr>
        <w:spacing w:after="120"/>
      </w:pPr>
      <w:r>
        <w:rPr>
          <w:i/>
          <w:iCs/>
        </w:rPr>
        <w:t xml:space="preserve">Full report: what was done, why, how, every parameter, and every file. Calculation run on 28 October 2026 on the lab PC (Gaussian 16W Rev. C.01).</w:t>
      </w:r>
    </w:p>
    <w:p>
      <w:pPr>
        <w:pStyle w:val="Heading1"/>
      </w:pPr>
      <w:r>
        <w:t xml:space="preserve">1.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93-atom model of lipoteichoic acid (LTA) was built and its Raman spectrum was calculated as ONE whole molecule using density functional theory (DFT), not as a sum of fragments.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of theory: quick reference run, B3LYP/3-21G in the gas phase, after a PM6 pre-optimisation. A higher-level run (B3LYP/6-31+G(d,p), water) was started afterwards and is still in progress; it is NOT part of this report's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Result: the optimised geometry is a true minimum (273 vibrational modes, none imaginary). The strongest computed bands are near 689 and 1490-1503 cm-1 (scaled).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Use: peak positions help assign bands in measured LTA spectra. Absolute intensities are only rough because of the quick level.</w:t>
      </w:r>
    </w:p>
    <w:p>
      <w:pPr>
        <w:pStyle w:val="Heading1"/>
      </w:pPr>
      <w:r>
        <w:t xml:space="preserve">2. Why this calculation</w:t>
      </w:r>
    </w:p>
    <w:p>
      <w:pPr>
        <w:spacing w:after="120"/>
      </w:pPr>
      <w:r>
        <w:t xml:space="preserve">LTA is the cell-wall polymer of Gram-positive bacteria and the counterpart of LPS in Gram-negative bacteria. S. aureus LTA is a chain of about 23 glycerol-phosphate repeats on a Glc2-diacylglycerol membrane anchor. On the glycerols, position 2 can be unsubstituted, esterified with D-alanine, or carry N-acetylglucosamine (GlcNAc).</w:t>
      </w:r>
    </w:p>
    <w:p>
      <w:pPr>
        <w:spacing w:after="120"/>
      </w:pPr>
      <w:r>
        <w:t xml:space="preserve">The aim is a computed Raman spectrum from a single molecule, to assign bands in measured spectra of powder or dilute samples. The earlier approach (separate small fragments: D-alanine, GlcNAc, glycerol-phosphate, then adding spectra) was set aside by request, because a fragment sum ignores the bonds that join the pieces. The real polymer is far too large for quantum calculation, so a short model carrying all three substituent types was used.</w:t>
      </w:r>
    </w:p>
    <w:p>
      <w:pPr>
        <w:pStyle w:val="Heading1"/>
      </w:pPr>
      <w:r>
        <w:t xml:space="preserve">3. The molecule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LTA model (3 glycerol-phosphate units, 2 D-Ala esters, 1 alpha-GlcNAc)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Formula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C23 H45 N3 O20 P2 (93 atoms: 23 C, 45 H, 3 N, 20 O, 2 P)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 charge / spin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/ singlet. Two phosphodiesters are -1 each, two alanine ammonium groups are +1 each.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PubChem entry exists for LTA (it is a polymer), so the structure was BUILT, not downloaded.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Parts taken from files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GlcNAc stereochemistry from LTA\N-Acetyl-D-Glucosamine\N-Acetyl-D-Glucosamine.sdf (a beta-anomer). The anomeric tag was flipped to the alpha-anomer because LTA GlcNAc is alpha-linked. D-alanine set to R (D) configuration, checked with RDKit CIP labels.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Starting 3D structure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of 300 RDKit ETKDGv3 conformers (random seed 7), each MMFF-optimised; lowest MMFF energy -311.4 kcal/mol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SMILES: </w:t>
      </w:r>
      <w:r>
        <w:rPr>
          <w:rFonts w:ascii="Consolas" w:cs="Consolas" w:eastAsia="Consolas" w:hAnsi="Consolas"/>
          <w:sz w:val="18"/>
          <w:szCs w:val="18"/>
        </w:rPr>
        <w:t xml:space="preserve">CC(=O)N[C@@H]1[C@@H](O)[C@H](O)[C@@H](CO)O[C@@H]1O[C@H](COP(=O)([O-])OC[C@H](OC(=O)[C@@H](C)[NH3+])CO)COP(=O)([O-])OC[C@H](OC(=O)[C@@H](C)[NH3+])CO</w:t>
      </w:r>
    </w:p>
    <w:p>
      <w:pPr>
        <w:pStyle w:val="Heading2"/>
      </w:pPr>
      <w:r>
        <w:t xml:space="preserve">Choices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glycerol-phosphate units instead of about 23, and no Glc2-diacylglycerol anchor, to keep the molecule computable.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outer glycerol arms were set to the same configuration. This was not checked against the true S. aureus sn-glycerol-1-phosphate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counter-ions (Na+, Mg2+, Ca2+) and no water molecules in the model.</w:t>
      </w:r>
    </w:p>
    <w:p>
      <w:pPr>
        <w:pStyle w:val="Heading1"/>
      </w:pPr>
      <w:r>
        <w:t xml:space="preserve">4. How it was calculated</w:t>
      </w:r>
    </w:p>
    <w:p>
      <w:pPr>
        <w:pStyle w:val="Heading2"/>
      </w:pPr>
      <w:r>
        <w:t xml:space="preserve">4.1 Software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RDKit 2026.03.3 (Python) to build the molecule, enumerate stereo-isomers, generate conformers, and write the Gaussian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Gaussian 16W Revision C.01 (C:\G16W\g16.exe) for the quantum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(numpy, scipy, matplotlib) to turn Gaussian output into a spectrum.</w:t>
      </w:r>
    </w:p>
    <w:p>
      <w:pPr>
        <w:pStyle w:val="Heading2"/>
      </w:pPr>
      <w:r>
        <w:t xml:space="preserve">4.2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1 - build: </w:t>
      </w:r>
      <w:r>
        <w:t xml:space="preserve">SMILES to 3D, 300 conformers, MMFF optimisation, pick the lowest energy (build_lta.py).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2 - PM6 pre-optimisation: </w:t>
      </w:r>
      <w:r>
        <w:t xml:space="preserve">a cheap semi-empirical optimisation to bring the force-field geometry close to a quantum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3 - B3LYP/3-21G optimisation: </w:t>
      </w:r>
      <w:r>
        <w:t xml:space="preserve">relax the geometry fully. Converged at step 75 (Stationary point found).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4 - Raman frequencies: </w:t>
      </w:r>
      <w:r>
        <w:t xml:space="preserve">analytic second derivatives plus polarisability derivatives at the optimised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5 - spectrum: </w:t>
      </w:r>
      <w:r>
        <w:t xml:space="preserve">scale frequencies, convert activity to intensity at 785 nm, broaden, plot (make_spectrum.py).</w:t>
      </w:r>
    </w:p>
    <w:p>
      <w:pPr>
        <w:pStyle w:val="Heading2"/>
      </w:pPr>
      <w:r>
        <w:t xml:space="preserve">4.3 Timeline (28 October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~09:00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started automatically after the lipid A job finished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09:29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PM6 stage finished (normal termination)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12:16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B3LYP/3-21G optimisation finished (75 steps)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13:05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Raman frequency stage finished; normal termination of Gaussian</w:t>
            </w:r>
          </w:p>
        </w:tc>
      </w:tr>
    </w:tbl>
    <w:p>
      <w:pPr>
        <w:pStyle w:val="Heading1"/>
      </w:pPr>
      <w:r>
        <w:t xml:space="preserve">5. Every parameter explained</w:t>
      </w:r>
    </w:p>
    <w:p>
      <w:pPr>
        <w:pStyle w:val="Heading2"/>
      </w:pPr>
      <w:r>
        <w:t xml:space="preserve">5.1 Gaussian route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Keyword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was chosen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 opt pm6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Optimise geometry with the PM6 semi-empirical method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Fast; gives a sensible start for the expensive DFT stage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for a minimum of the energy (zero forces)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Frequencies are only valid at a minimum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freq=raman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Compute vibrational frequencies and Raman activities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Raman activity needs polarisability derivatives; plain freq gives only IR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b3lyp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Hybrid DFT functional (Becke 3-parameter, Lee-Yang-Parr)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Standard, well tested for organic vibrations; same as the NAM run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3-21G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split-valence basis set (a few hundred functions here)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 reference only; fast but no polarisation or diffuse functions, so rough for anions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geom=allcheck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geometry, charge and spin from the checkpoint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Continues from the PM6 result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guess=read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starting orbitals from the checkpoint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Faster SCF convergence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--Link1--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Chains the PM6 job and the DFT job in one input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launch for both stages</w:t>
            </w:r>
          </w:p>
        </w:tc>
      </w:tr>
    </w:tbl>
    <w:p>
      <w:pPr>
        <w:pStyle w:val="Heading2"/>
      </w:pPr>
      <w:r>
        <w:t xml:space="preserve">5.2 Resource and file directives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Directive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used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%nprocshared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CPU threads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 (all logical processors of the i7-14700)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%mem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for Gaussian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 GB of 64 GB (about 10 GB left for Windows)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%chk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file (geometry, orbitals, results)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lta_model.chk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Charge, multiplicity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electric charge and spin state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 1 (singlet)</w:t>
            </w:r>
          </w:p>
        </w:tc>
      </w:tr>
    </w:tbl>
    <w:p>
      <w:pPr>
        <w:pStyle w:val="Heading2"/>
      </w:pPr>
      <w:r>
        <w:t xml:space="preserve">5.3 Spectrum-processing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and reason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Frequency scale factor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Harmonic DFT frequencies are too high; a factor corrects this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0.965. Typical for B3LYP, NOT fitted or benchmarked for 3-21G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Laser wavelength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Raman intensity depends on excitation frequency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785 nm, the laser of the reference SERS paper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in the Boltzmann (thermal population) term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298.15 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Intensity formula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= S (v0 - v)^4 / [ v (1 - exp(-hcv/kT)) ]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Converts Gaussian Raman activity S into relative scattered intensity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Broadening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stick replaced by a Lorentzian peak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FWHM 12 cm-1; mimics experimental line width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Range / grid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Plotted wavenumber window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200-3300 cm-1, 6200 points; normalised to the tallest peak</w:t>
            </w:r>
          </w:p>
        </w:tc>
      </w:tr>
    </w:tbl>
    <w:p>
      <w:pPr>
        <w:pStyle w:val="Heading2"/>
      </w:pPr>
      <w:r>
        <w:t xml:space="preserve">5.4 Terms used in this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Raman activity: </w:t>
      </w:r>
      <w:r>
        <w:t xml:space="preserve">Gaussian's measure of how strongly a vibration scatters, in A^4/amu. Already averaged over molecular orientation, so comparable to powder or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Imaginary frequency: </w:t>
      </w:r>
      <w:r>
        <w:t xml:space="preserve">a negative value in the output; means the structure is not a true minimum. None were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Stationary point: </w:t>
      </w:r>
      <w:r>
        <w:t xml:space="preserve">geometry where all forces are essentially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PCM: </w:t>
      </w:r>
      <w:r>
        <w:t xml:space="preserve">polarisable continuum model, a way to include water as a continuous medium. Used only in the higher-level run, not in this one.</w:t>
      </w:r>
    </w:p>
    <w:p>
      <w:pPr>
        <w:pStyle w:val="Heading1"/>
      </w:pPr>
      <w:r>
        <w:t xml:space="preserve">6. Results</w:t>
      </w:r>
    </w:p>
    <w:p>
      <w:pPr>
        <w:spacing w:after="120"/>
      </w:pPr>
      <w:r>
        <w:t xml:space="preserve">Frequency check: 273 modes (3N-6 = 273), none imaginary, lowest mode 31 cm-1. Strongest features in the fingerprint region (scaled):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Position (cm-1)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Relative height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689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Strongest band. Probably a phosphate P-O-C or ring deformation (assignment not verified)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1490, 1503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0.80, 0.66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Probably NH3+ / amide region (assignment not verified)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Lower-frequency skeletal modes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0.33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1325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 the 1330 cm-1 phosphate/amide reference band of the LPS SERS paper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1240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0.31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972, 1006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0.30, 0.29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Sugar/glycerol C-O and C-C region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lta" descr="Computed Raman spectrum of the LTA model at 785 nm" title="LTA 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8"/>
          <w:szCs w:val="18"/>
        </w:rPr>
        <w:t xml:space="preserve">Figure 1. Computed Raman spectrum of the LTA model (B3LYP/3-21G, scaled 0.965, 785 nm, FWHM 12 cm-1). Top: full range. Bottom: fingerprint region with the four LPS reference bands marked for orientation.</w:t>
      </w:r>
    </w:p>
    <w:p>
      <w:pPr>
        <w:pStyle w:val="Heading1"/>
      </w:pPr>
      <w:r>
        <w:t xml:space="preserve">7. Limitations - read before using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 level: </w:t>
      </w:r>
      <w:r>
        <w:t xml:space="preserve">gas phase and the small 3-21G basis. Positions are approximate and intensities are distorted, especially for the charged phosphate and ammonium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Probable artefacts: </w:t>
      </w:r>
      <w:r>
        <w:t xml:space="preserve">peaks at about 2410, 2510 and 2700-2800 cm-1 are probably strongly hydrogen-bonded N-H/O-H stretches between NH3+ and phosphate groups, which occur with no water around. Ignore that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size: </w:t>
      </w:r>
      <w:r>
        <w:t xml:space="preserve">3 repeat units, not about 23, and no anchor. Chain-end effects are exaggerated and repeat-unit bands under-represented.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Unverified: </w:t>
      </w:r>
      <w:r>
        <w:t xml:space="preserve">band assignments, the glycerol stereochemistry, and the 0.965 scale factor at this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Comparing with experiment: </w:t>
      </w:r>
      <w:r>
        <w:t xml:space="preserve">compare peak positions, not absolute heights. Powder packing, counter-ions, aggregation, water bands in solution, and SERS enhancement all change real spectra.</w:t>
      </w:r>
    </w:p>
    <w:p>
      <w:pPr>
        <w:pStyle w:val="Heading1"/>
      </w:pPr>
      <w:r>
        <w:t xml:space="preserve">8. What comes 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Higher-level LTA run (B3LYP/6-31+G(d,p), water PCM, same level as the NAM calculation), started from this geometry. In progress; live files are in new lta\high.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Higher-level lipid A run (B3LYP/6-31G(d), water) is queued after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Overlay with the user's measured powder or solution spectrum (a CSV of wavenumber vs intensity is enough).</w:t>
      </w:r>
    </w:p>
    <w:p>
      <w:pPr>
        <w:pStyle w:val="Heading1"/>
      </w:pPr>
      <w:r>
        <w:t xml:space="preserve">9. File inventory</w:t>
      </w:r>
    </w:p>
    <w:p>
      <w:pPr>
        <w:spacing w:after="120"/>
      </w:pPr>
      <w:r>
        <w:t xml:space="preserve">Folder: C:\Users\COMPUTER\Downloads\sukesh\lta output\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6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LTA_Raman_Full_Report.docx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LTA_Raman_Methods.md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text version of the methods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quick_...\lta_model.smi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Original/input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SMILES of the model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quick_...\lta_model.sdf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Original/input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Starting 3D structure (best MMFF conformer, before DFT)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quick_...\lta_model.gjf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Original/input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Gaussian input file (both jobs)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quick_...\build_lta.py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Original/script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the molecule and the Gaussian input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quick_...\lta_model.out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Gaussian output (geometry steps, energies, frequencies)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quick_...\lta_model_raman_act.csv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273 unscaled frequencies and Raman activities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quick_...\lta_model_spectrum_785nm.csv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Scaled, broadened spectrum data (wavenumber, normalised intensity)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quick_...\lta_model_spectrum_785nm.png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Plot used as Figure 1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quick_...\make_spectrum.py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Original/script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Converts activities to the 785 nm spectrum and plot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high_...\README.txt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Placeholder; higher-level results will be copied here</w:t>
            </w:r>
          </w:p>
        </w:tc>
      </w:tr>
    </w:tbl>
    <w:p>
      <w:pPr>
        <w:spacing w:after="120"/>
      </w:pPr>
      <w:r>
        <w:t xml:space="preserve">quick_... = quick_B3LYP-3-21G; high_... = high_B3LYP-6-31+Gdp_water. Not copied here: the large checkpoint file lta_model.chk (about 32 MB, binary) stays in new lta\. Related earlier files: the fragment calculations in the LTA\ folder (D-alanine, GlcNAc, glycerol-phosphate) and the lipid A work in new lps\.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A5F"/>
      <w:sz w:val="44"/>
      <w:szCs w:val="4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bfac2cea6cf4539d498ef29b250ae3ef53d64c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2026-10-28T14:21:11.833Z</dcterms:created>
  <dcterms:modified xsi:type="dcterms:W3CDTF">2026-10-28T14:21:11.833Z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