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4"/>
        </w:rPr>
        <w:t>LTA Bulk-Powder Raman Reference: Re-acquisition on Glass, 28 October 2026</w:t>
      </w:r>
    </w:p>
    <w:p>
      <w:r>
        <w:rPr>
          <w:b w:val="0"/>
          <w:i w:val="0"/>
          <w:sz w:val="22"/>
        </w:rPr>
        <w:t>Quality control, reference spectrum, bands, and the parameters that worked</w:t>
      </w:r>
    </w:p>
    <w:p>
      <w:r>
        <w:rPr>
          <w:b w:val="0"/>
          <w:i w:val="0"/>
          <w:sz w:val="18"/>
        </w:rPr>
        <w:t>SERS sepsis project, bulk-powder Raman spectral library. Version 1.0, 28 October 2026. Raw data: bulk-lta (28 spots and 8 blanks). Supersedes the preliminary reference of 3 April 2026 (4 spectra), which is kept unchanged.</w:t>
      </w:r>
    </w:p>
    <w:p>
      <w:pPr>
        <w:pStyle w:val="Heading1"/>
      </w:pPr>
      <w:r>
        <w:t>1. Summary</w:t>
      </w:r>
    </w:p>
    <w:p>
      <w:r>
        <w:rPr>
          <w:b w:val="0"/>
          <w:i w:val="0"/>
        </w:rPr>
        <w:t>The re-acquisition worked. Of 28 LTA spots measured at 80 % power, 45 s and 2 accumulations, 10 pass every quality-control check and form a new reference. The new mean spectrum matches the April reference (r = 0.95) and is clearly different from NAM (r = 0.17) and LPS (r = 0.50). The strongest band, 1092 cm-1, is present on every reference spot at a signal-to-noise ratio of about 29. Two points need attention before the next session: the eight blanks do not look like glass, and about one spot in three was lost to saturation or marginal ripple because the signal varies so much from spot to spot.</w:t>
      </w:r>
    </w:p>
    <w:tbl>
      <w:tblPr>
        <w:tblStyle w:val="TableGrid"/>
        <w:tblW w:type="auto" w:w="0"/>
        <w:tblLook w:firstColumn="1" w:firstRow="1" w:lastColumn="0" w:lastRow="0" w:noHBand="0" w:noVBand="1" w:val="04A0"/>
      </w:tblPr>
      <w:tblGrid>
        <w:gridCol w:w="5159"/>
        <w:gridCol w:w="5159"/>
      </w:tblGrid>
      <w:tr>
        <w:tc>
          <w:tcPr>
            <w:tcW w:type="dxa" w:w="2268"/>
            <w:shd w:val="clear" w:color="auto" w:fill="D9D9D9"/>
          </w:tcPr>
          <w:p>
            <w:r/>
            <w:r>
              <w:rPr>
                <w:b/>
                <w:sz w:val="17"/>
              </w:rPr>
              <w:t>Item</w:t>
            </w:r>
          </w:p>
        </w:tc>
        <w:tc>
          <w:tcPr>
            <w:tcW w:type="dxa" w:w="7937"/>
            <w:shd w:val="clear" w:color="auto" w:fill="D9D9D9"/>
          </w:tcPr>
          <w:p>
            <w:r/>
            <w:r>
              <w:rPr>
                <w:b/>
                <w:sz w:val="17"/>
              </w:rPr>
              <w:t>Result</w:t>
            </w:r>
          </w:p>
        </w:tc>
      </w:tr>
      <w:tr>
        <w:tc>
          <w:tcPr>
            <w:tcW w:type="dxa" w:w="2268"/>
          </w:tcPr>
          <w:p>
            <w:r/>
            <w:r>
              <w:rPr>
                <w:sz w:val="17"/>
              </w:rPr>
              <w:t>Condition</w:t>
            </w:r>
          </w:p>
        </w:tc>
        <w:tc>
          <w:tcPr>
            <w:tcW w:type="dxa" w:w="7937"/>
          </w:tcPr>
          <w:p>
            <w:r/>
            <w:r>
              <w:rPr>
                <w:sz w:val="17"/>
              </w:rPr>
              <w:t>785 nm, 80 % power, 45 s, 2 accumulations, bulk powder on a glass slide, shutter-closed dark</w:t>
            </w:r>
          </w:p>
        </w:tc>
      </w:tr>
      <w:tr>
        <w:tc>
          <w:tcPr>
            <w:tcW w:type="dxa" w:w="2268"/>
          </w:tcPr>
          <w:p>
            <w:r/>
            <w:r>
              <w:rPr>
                <w:sz w:val="17"/>
              </w:rPr>
              <w:t>Spots measured</w:t>
            </w:r>
          </w:p>
        </w:tc>
        <w:tc>
          <w:tcPr>
            <w:tcW w:type="dxa" w:w="7937"/>
          </w:tcPr>
          <w:p>
            <w:r/>
            <w:r>
              <w:rPr>
                <w:sz w:val="17"/>
              </w:rPr>
              <w:t>28 (SP_9 to SP_36) plus 8 blanks; SP_1 to SP_8 of the spot folder are copies of the blanks</w:t>
            </w:r>
          </w:p>
        </w:tc>
      </w:tr>
      <w:tr>
        <w:tc>
          <w:tcPr>
            <w:tcW w:type="dxa" w:w="2268"/>
          </w:tcPr>
          <w:p>
            <w:r/>
            <w:r>
              <w:rPr>
                <w:sz w:val="17"/>
              </w:rPr>
              <w:t>Quality control</w:t>
            </w:r>
          </w:p>
        </w:tc>
        <w:tc>
          <w:tcPr>
            <w:tcW w:type="dxa" w:w="7937"/>
          </w:tcPr>
          <w:p>
            <w:r/>
            <w:r>
              <w:rPr>
                <w:sz w:val="17"/>
              </w:rPr>
              <w:t>PASS 10, REVIEW 8 (ripple 50 to 58), EXCLUDE 3 (atypical shape), FAIL 7 (5 saturated, 2 weak)</w:t>
            </w:r>
          </w:p>
        </w:tc>
      </w:tr>
      <w:tr>
        <w:tc>
          <w:tcPr>
            <w:tcW w:type="dxa" w:w="2268"/>
          </w:tcPr>
          <w:p>
            <w:r/>
            <w:r>
              <w:rPr>
                <w:sz w:val="17"/>
              </w:rPr>
              <w:t>Reference v2</w:t>
            </w:r>
          </w:p>
        </w:tc>
        <w:tc>
          <w:tcPr>
            <w:tcW w:type="dxa" w:w="7937"/>
          </w:tcPr>
          <w:p>
            <w:r/>
            <w:r>
              <w:rPr>
                <w:sz w:val="17"/>
              </w:rPr>
              <w:t>Mean of 10 spots; mean and median agree (r = 0.993); mean of all 18 PASS and REVIEW spots gives r = 0.986</w:t>
            </w:r>
          </w:p>
        </w:tc>
      </w:tr>
      <w:tr>
        <w:tc>
          <w:tcPr>
            <w:tcW w:type="dxa" w:w="2268"/>
          </w:tcPr>
          <w:p>
            <w:r/>
            <w:r>
              <w:rPr>
                <w:sz w:val="17"/>
              </w:rPr>
              <w:t>Primary bands</w:t>
            </w:r>
          </w:p>
        </w:tc>
        <w:tc>
          <w:tcPr>
            <w:tcW w:type="dxa" w:w="7937"/>
          </w:tcPr>
          <w:p>
            <w:r/>
            <w:r>
              <w:rPr>
                <w:sz w:val="17"/>
              </w:rPr>
              <w:t>1092 cm-1 (SNR 29), 539 cm-1 (SNR 16), 861 cm-1 (SNR 16)</w:t>
            </w:r>
          </w:p>
        </w:tc>
      </w:tr>
      <w:tr>
        <w:tc>
          <w:tcPr>
            <w:tcW w:type="dxa" w:w="2268"/>
          </w:tcPr>
          <w:p>
            <w:r/>
            <w:r>
              <w:rPr>
                <w:sz w:val="17"/>
              </w:rPr>
              <w:t>Supporting bands</w:t>
            </w:r>
          </w:p>
        </w:tc>
        <w:tc>
          <w:tcPr>
            <w:tcW w:type="dxa" w:w="7937"/>
          </w:tcPr>
          <w:p>
            <w:r/>
            <w:r>
              <w:rPr>
                <w:sz w:val="17"/>
              </w:rPr>
              <w:t>419, 629, 723, 798, 1459, 1583 and 1751 cm-1; 1246 cm-1 (phosphate region) is seen on 7 of 10 spots</w:t>
            </w:r>
          </w:p>
        </w:tc>
      </w:tr>
      <w:tr>
        <w:tc>
          <w:tcPr>
            <w:tcW w:type="dxa" w:w="2268"/>
          </w:tcPr>
          <w:p>
            <w:r/>
            <w:r>
              <w:rPr>
                <w:sz w:val="17"/>
              </w:rPr>
              <w:t>Identity</w:t>
            </w:r>
          </w:p>
        </w:tc>
        <w:tc>
          <w:tcPr>
            <w:tcW w:type="dxa" w:w="7937"/>
          </w:tcPr>
          <w:p>
            <w:r/>
            <w:r>
              <w:rPr>
                <w:sz w:val="17"/>
              </w:rPr>
              <w:t>r to April LTA 0.95; to LPS 0.50; to NAM 0.17 (glass zone excluded)</w:t>
            </w:r>
          </w:p>
        </w:tc>
      </w:tr>
      <w:tr>
        <w:tc>
          <w:tcPr>
            <w:tcW w:type="dxa" w:w="2268"/>
          </w:tcPr>
          <w:p>
            <w:r/>
            <w:r>
              <w:rPr>
                <w:sz w:val="17"/>
              </w:rPr>
              <w:t>Sample</w:t>
            </w:r>
          </w:p>
        </w:tc>
        <w:tc>
          <w:tcPr>
            <w:tcW w:type="dxa" w:w="7937"/>
          </w:tcPr>
          <w:p>
            <w:r/>
            <w:r>
              <w:rPr>
                <w:sz w:val="17"/>
              </w:rPr>
              <w:t>Sigma-Aldrich L2515-10MG, lipoteichoic acid from Staphylococcus aureus, lot 0000419622, source number 0000404178</w:t>
            </w:r>
          </w:p>
        </w:tc>
      </w:tr>
      <w:tr>
        <w:tc>
          <w:tcPr>
            <w:tcW w:type="dxa" w:w="2268"/>
          </w:tcPr>
          <w:p>
            <w:r/>
            <w:r>
              <w:rPr>
                <w:sz w:val="17"/>
              </w:rPr>
              <w:t>Not recorded</w:t>
            </w:r>
          </w:p>
        </w:tc>
        <w:tc>
          <w:tcPr>
            <w:tcW w:type="dxa" w:w="7937"/>
          </w:tcPr>
          <w:p>
            <w:r/>
            <w:r>
              <w:rPr>
                <w:sz w:val="17"/>
              </w:rPr>
              <w:t>Purity (no figure on the supplier page found; lot certificate not obtained); objective</w:t>
            </w:r>
          </w:p>
        </w:tc>
      </w:tr>
    </w:tbl>
    <w:p/>
    <w:p>
      <w:pPr>
        <w:pStyle w:val="Heading1"/>
      </w:pPr>
      <w:r>
        <w:t>2. Sample and instrument</w:t>
      </w:r>
    </w:p>
    <w:tbl>
      <w:tblPr>
        <w:tblStyle w:val="TableGrid"/>
        <w:tblW w:type="auto" w:w="0"/>
        <w:tblLook w:firstColumn="1" w:firstRow="1" w:lastColumn="0" w:lastRow="0" w:noHBand="0" w:noVBand="1" w:val="04A0"/>
      </w:tblPr>
      <w:tblGrid>
        <w:gridCol w:w="5159"/>
        <w:gridCol w:w="5159"/>
      </w:tblGrid>
      <w:tr>
        <w:tc>
          <w:tcPr>
            <w:tcW w:type="dxa" w:w="2268"/>
            <w:shd w:val="clear" w:color="auto" w:fill="D9D9D9"/>
          </w:tcPr>
          <w:p>
            <w:r/>
            <w:r>
              <w:rPr>
                <w:b/>
                <w:sz w:val="17"/>
              </w:rPr>
              <w:t>Item</w:t>
            </w:r>
          </w:p>
        </w:tc>
        <w:tc>
          <w:tcPr>
            <w:tcW w:type="dxa" w:w="7937"/>
            <w:shd w:val="clear" w:color="auto" w:fill="D9D9D9"/>
          </w:tcPr>
          <w:p>
            <w:r/>
            <w:r>
              <w:rPr>
                <w:b/>
                <w:sz w:val="17"/>
              </w:rPr>
              <w:t>Detail</w:t>
            </w:r>
          </w:p>
        </w:tc>
      </w:tr>
      <w:tr>
        <w:tc>
          <w:tcPr>
            <w:tcW w:type="dxa" w:w="2268"/>
          </w:tcPr>
          <w:p>
            <w:r/>
            <w:r>
              <w:rPr>
                <w:sz w:val="17"/>
              </w:rPr>
              <w:t>Sample</w:t>
            </w:r>
          </w:p>
        </w:tc>
        <w:tc>
          <w:tcPr>
            <w:tcW w:type="dxa" w:w="7937"/>
          </w:tcPr>
          <w:p>
            <w:r/>
            <w:r>
              <w:rPr>
                <w:sz w:val="17"/>
              </w:rPr>
              <w:t>Lipoteichoic acid from Staphylococcus aureus, Sigma-Aldrich L2515-10MG, lot 0000419622, source number 0000404178 (as given by the operator; the label reads bacterial cell wall polymer); powder placed directly on a glass slide. The same vial was used for the 3 Apr 2026 data (operator). The supplier product information sheet (L2515, sheet date 10/03, supplied by the operator) gives no purity figure and no physical form; the certificate of analysis for the lot has not been obtained, so purity is Not recorded. The supplier describes LTA as a linear polymer of phosphodiester-linked glycerol phosphate bound to a lipid, with the C2 position usually glycosylated and/or D-alanylated, and gives a water solubility of 5 mg/ml.</w:t>
            </w:r>
          </w:p>
        </w:tc>
      </w:tr>
      <w:tr>
        <w:tc>
          <w:tcPr>
            <w:tcW w:type="dxa" w:w="2268"/>
          </w:tcPr>
          <w:p>
            <w:r/>
            <w:r>
              <w:rPr>
                <w:sz w:val="17"/>
              </w:rPr>
              <w:t>Instrument</w:t>
            </w:r>
          </w:p>
        </w:tc>
        <w:tc>
          <w:tcPr>
            <w:tcW w:type="dxa" w:w="7937"/>
          </w:tcPr>
          <w:p>
            <w:r/>
            <w:r>
              <w:rPr>
                <w:sz w:val="17"/>
              </w:rPr>
              <w:t>B&amp;W Tek i-Raman Plus, BWS465-785H, 785 nm; usable range ends at 2842 cm-1 (no C-H stretching region)</w:t>
            </w:r>
          </w:p>
        </w:tc>
      </w:tr>
      <w:tr>
        <w:tc>
          <w:tcPr>
            <w:tcW w:type="dxa" w:w="2268"/>
          </w:tcPr>
          <w:p>
            <w:r/>
            <w:r>
              <w:rPr>
                <w:sz w:val="17"/>
              </w:rPr>
              <w:t>Laser power</w:t>
            </w:r>
          </w:p>
        </w:tc>
        <w:tc>
          <w:tcPr>
            <w:tcW w:type="dxa" w:w="7937"/>
          </w:tcPr>
          <w:p>
            <w:r/>
            <w:r>
              <w:rPr>
                <w:sz w:val="17"/>
              </w:rPr>
              <w:t>80 % (instrument setting, not converted to mW)</w:t>
            </w:r>
          </w:p>
        </w:tc>
      </w:tr>
      <w:tr>
        <w:tc>
          <w:tcPr>
            <w:tcW w:type="dxa" w:w="2268"/>
          </w:tcPr>
          <w:p>
            <w:r/>
            <w:r>
              <w:rPr>
                <w:sz w:val="17"/>
              </w:rPr>
              <w:t>Time of measurement</w:t>
            </w:r>
          </w:p>
        </w:tc>
        <w:tc>
          <w:tcPr>
            <w:tcW w:type="dxa" w:w="7937"/>
          </w:tcPr>
          <w:p>
            <w:r/>
            <w:r>
              <w:rPr>
                <w:sz w:val="17"/>
              </w:rPr>
              <w:t>28 Oct 2026, 02:11 to 04:30 (instrument clock): blanks 02:11 to 02:25, spots from 02:29</w:t>
            </w:r>
          </w:p>
        </w:tc>
      </w:tr>
      <w:tr>
        <w:tc>
          <w:tcPr>
            <w:tcW w:type="dxa" w:w="2268"/>
          </w:tcPr>
          <w:p>
            <w:r/>
            <w:r>
              <w:rPr>
                <w:sz w:val="17"/>
              </w:rPr>
              <w:t>Dark</w:t>
            </w:r>
          </w:p>
        </w:tc>
        <w:tc>
          <w:tcPr>
            <w:tcW w:type="dxa" w:w="7937"/>
          </w:tcPr>
          <w:p>
            <w:r/>
            <w:r>
              <w:rPr>
                <w:sz w:val="17"/>
              </w:rPr>
              <w:t>Median dark 1504 to 1512 counts, in line with a shutter-closed dark (true dark about 1480 to 1525 counts)</w:t>
            </w:r>
          </w:p>
        </w:tc>
      </w:tr>
    </w:tbl>
    <w:p/>
    <w:p>
      <w:pPr>
        <w:pStyle w:val="Heading1"/>
      </w:pPr>
      <w:r>
        <w:t>3. Parameters used</w:t>
      </w:r>
    </w:p>
    <w:tbl>
      <w:tblPr>
        <w:tblStyle w:val="TableGrid"/>
        <w:tblW w:type="auto" w:w="0"/>
        <w:tblLook w:firstColumn="1" w:firstRow="1" w:lastColumn="0" w:lastRow="0" w:noHBand="0" w:noVBand="1" w:val="04A0"/>
      </w:tblPr>
      <w:tblGrid>
        <w:gridCol w:w="5159"/>
        <w:gridCol w:w="5159"/>
      </w:tblGrid>
      <w:tr>
        <w:tc>
          <w:tcPr>
            <w:tcW w:type="dxa" w:w="2551"/>
            <w:shd w:val="clear" w:color="auto" w:fill="D9D9D9"/>
          </w:tcPr>
          <w:p>
            <w:r/>
            <w:r>
              <w:rPr>
                <w:b/>
                <w:sz w:val="17"/>
              </w:rPr>
              <w:t>Parameter</w:t>
            </w:r>
          </w:p>
        </w:tc>
        <w:tc>
          <w:tcPr>
            <w:tcW w:type="dxa" w:w="7654"/>
            <w:shd w:val="clear" w:color="auto" w:fill="D9D9D9"/>
          </w:tcPr>
          <w:p>
            <w:r/>
            <w:r>
              <w:rPr>
                <w:b/>
                <w:sz w:val="17"/>
              </w:rPr>
              <w:t>Setting</w:t>
            </w:r>
          </w:p>
        </w:tc>
      </w:tr>
      <w:tr>
        <w:tc>
          <w:tcPr>
            <w:tcW w:type="dxa" w:w="2551"/>
          </w:tcPr>
          <w:p>
            <w:r/>
            <w:r>
              <w:rPr>
                <w:sz w:val="17"/>
              </w:rPr>
              <w:t>Laser wavelength / power</w:t>
            </w:r>
          </w:p>
        </w:tc>
        <w:tc>
          <w:tcPr>
            <w:tcW w:type="dxa" w:w="7654"/>
          </w:tcPr>
          <w:p>
            <w:r/>
            <w:r>
              <w:rPr>
                <w:sz w:val="17"/>
              </w:rPr>
              <w:t>785 nm / 80 %</w:t>
            </w:r>
          </w:p>
        </w:tc>
      </w:tr>
      <w:tr>
        <w:tc>
          <w:tcPr>
            <w:tcW w:type="dxa" w:w="2551"/>
          </w:tcPr>
          <w:p>
            <w:r/>
            <w:r>
              <w:rPr>
                <w:sz w:val="17"/>
              </w:rPr>
              <w:t>Integration time / accumulations</w:t>
            </w:r>
          </w:p>
        </w:tc>
        <w:tc>
          <w:tcPr>
            <w:tcW w:type="dxa" w:w="7654"/>
          </w:tcPr>
          <w:p>
            <w:r/>
            <w:r>
              <w:rPr>
                <w:sz w:val="17"/>
              </w:rPr>
              <w:t>45 s / 2</w:t>
            </w:r>
          </w:p>
        </w:tc>
      </w:tr>
      <w:tr>
        <w:tc>
          <w:tcPr>
            <w:tcW w:type="dxa" w:w="2551"/>
          </w:tcPr>
          <w:p>
            <w:r/>
            <w:r>
              <w:rPr>
                <w:sz w:val="17"/>
              </w:rPr>
              <w:t>Spots</w:t>
            </w:r>
          </w:p>
        </w:tc>
        <w:tc>
          <w:tcPr>
            <w:tcW w:type="dxa" w:w="7654"/>
          </w:tcPr>
          <w:p>
            <w:r/>
            <w:r>
              <w:rPr>
                <w:sz w:val="17"/>
              </w:rPr>
              <w:t>28 different spots on the powder (SP_9 to SP_36)</w:t>
            </w:r>
          </w:p>
        </w:tc>
      </w:tr>
      <w:tr>
        <w:tc>
          <w:tcPr>
            <w:tcW w:type="dxa" w:w="2551"/>
          </w:tcPr>
          <w:p>
            <w:r/>
            <w:r>
              <w:rPr>
                <w:sz w:val="17"/>
              </w:rPr>
              <w:t>Blanks</w:t>
            </w:r>
          </w:p>
        </w:tc>
        <w:tc>
          <w:tcPr>
            <w:tcW w:type="dxa" w:w="7654"/>
          </w:tcPr>
          <w:p>
            <w:r/>
            <w:r>
              <w:rPr>
                <w:sz w:val="17"/>
              </w:rPr>
              <w:t>8 spectra at the same settings (see Section 5)</w:t>
            </w:r>
          </w:p>
        </w:tc>
      </w:tr>
      <w:tr>
        <w:tc>
          <w:tcPr>
            <w:tcW w:type="dxa" w:w="2551"/>
          </w:tcPr>
          <w:p>
            <w:r/>
            <w:r>
              <w:rPr>
                <w:sz w:val="17"/>
              </w:rPr>
              <w:t>Processing</w:t>
            </w:r>
          </w:p>
        </w:tc>
        <w:tc>
          <w:tcPr>
            <w:tcW w:type="dxa" w:w="7654"/>
          </w:tcPr>
          <w:p>
            <w:r/>
            <w:r>
              <w:rPr>
                <w:sz w:val="17"/>
              </w:rPr>
              <w:t>Pipeline v3: dark-subtracted signal; two defective detector pixels repaired; 400-1800 cm-1; despiking (MAD z &gt; 6, width 2 pixels or less); Savitzky-Golay 11/3; ALS baseline (lambda 1e5, p 0.01, 10 iterations); noise = 1.4826 x MAD; min-max normalisation</w:t>
            </w:r>
          </w:p>
        </w:tc>
      </w:tr>
      <w:tr>
        <w:tc>
          <w:tcPr>
            <w:tcW w:type="dxa" w:w="2551"/>
          </w:tcPr>
          <w:p>
            <w:r/>
            <w:r>
              <w:rPr>
                <w:sz w:val="17"/>
              </w:rPr>
              <w:t>QC limits</w:t>
            </w:r>
          </w:p>
        </w:tc>
        <w:tc>
          <w:tcPr>
            <w:tcW w:type="dxa" w:w="7654"/>
          </w:tcPr>
          <w:p>
            <w:r/>
            <w:r>
              <w:rPr>
                <w:sz w:val="17"/>
              </w:rPr>
              <w:t>No saturation in 400-1800 cm-1; ripple 50 counts or less; SNR 10 or more; glass-dominated spots excluded (area ratio above 8); atypical-shape spots excluded (r to the core mean below 0.80)</w:t>
            </w:r>
          </w:p>
        </w:tc>
      </w:tr>
      <w:tr>
        <w:tc>
          <w:tcPr>
            <w:tcW w:type="dxa" w:w="2551"/>
          </w:tcPr>
          <w:p>
            <w:r/>
            <w:r>
              <w:rPr>
                <w:sz w:val="17"/>
              </w:rPr>
              <w:t>Band classes</w:t>
            </w:r>
          </w:p>
        </w:tc>
        <w:tc>
          <w:tcPr>
            <w:tcW w:type="dxa" w:w="7654"/>
          </w:tcPr>
          <w:p>
            <w:r/>
            <w:r>
              <w:rPr>
                <w:sz w:val="17"/>
              </w:rPr>
              <w:t>C1 primary (all spots, SNR 15 or more, glass share below 25 %, relative CV 30 % or less); C2 supporting (80 % of spots, SNR 5 or more); C3 glass; C4 uncertain</w:t>
            </w:r>
          </w:p>
        </w:tc>
      </w:tr>
      <w:tr>
        <w:tc>
          <w:tcPr>
            <w:tcW w:type="dxa" w:w="2551"/>
          </w:tcPr>
          <w:p>
            <w:r/>
            <w:r>
              <w:rPr>
                <w:sz w:val="17"/>
              </w:rPr>
              <w:t>Glass zone</w:t>
            </w:r>
          </w:p>
        </w:tc>
        <w:tc>
          <w:tcPr>
            <w:tcW w:type="dxa" w:w="7654"/>
          </w:tcPr>
          <w:p>
            <w:r/>
            <w:r>
              <w:rPr>
                <w:sz w:val="17"/>
              </w:rPr>
              <w:t>1308-1455 cm-1, left out of all correlations</w:t>
            </w:r>
          </w:p>
        </w:tc>
      </w:tr>
    </w:tbl>
    <w:p/>
    <w:p>
      <w:pPr>
        <w:pStyle w:val="Heading1"/>
      </w:pPr>
      <w:r>
        <w:t>4. Findings</w:t>
      </w:r>
    </w:p>
    <w:p>
      <w:pPr>
        <w:pStyle w:val="Heading2"/>
      </w:pPr>
      <w:r>
        <w:t>4.1 Quality control of the 28 spots</w:t>
      </w:r>
    </w:p>
    <w:tbl>
      <w:tblPr>
        <w:tblStyle w:val="TableGrid"/>
        <w:tblW w:type="auto" w:w="0"/>
        <w:tblLook w:firstColumn="1" w:firstRow="1" w:lastColumn="0" w:lastRow="0" w:noHBand="0" w:noVBand="1" w:val="04A0"/>
      </w:tblPr>
      <w:tblGrid>
        <w:gridCol w:w="3439"/>
        <w:gridCol w:w="3439"/>
        <w:gridCol w:w="3439"/>
      </w:tblGrid>
      <w:tr>
        <w:tc>
          <w:tcPr>
            <w:tcW w:type="dxa" w:w="1247"/>
            <w:shd w:val="clear" w:color="auto" w:fill="D9D9D9"/>
          </w:tcPr>
          <w:p>
            <w:r/>
            <w:r>
              <w:rPr>
                <w:b/>
                <w:sz w:val="17"/>
              </w:rPr>
              <w:t>Class</w:t>
            </w:r>
          </w:p>
        </w:tc>
        <w:tc>
          <w:tcPr>
            <w:tcW w:type="dxa" w:w="3855"/>
            <w:shd w:val="clear" w:color="auto" w:fill="D9D9D9"/>
          </w:tcPr>
          <w:p>
            <w:r/>
            <w:r>
              <w:rPr>
                <w:b/>
                <w:sz w:val="17"/>
              </w:rPr>
              <w:t>Spots</w:t>
            </w:r>
          </w:p>
        </w:tc>
        <w:tc>
          <w:tcPr>
            <w:tcW w:type="dxa" w:w="5102"/>
            <w:shd w:val="clear" w:color="auto" w:fill="D9D9D9"/>
          </w:tcPr>
          <w:p>
            <w:r/>
            <w:r>
              <w:rPr>
                <w:b/>
                <w:sz w:val="17"/>
              </w:rPr>
              <w:t>Reason</w:t>
            </w:r>
          </w:p>
        </w:tc>
      </w:tr>
      <w:tr>
        <w:tc>
          <w:tcPr>
            <w:tcW w:type="dxa" w:w="1247"/>
          </w:tcPr>
          <w:p>
            <w:r/>
            <w:r>
              <w:rPr>
                <w:sz w:val="17"/>
              </w:rPr>
              <w:t>PASS</w:t>
            </w:r>
          </w:p>
        </w:tc>
        <w:tc>
          <w:tcPr>
            <w:tcW w:type="dxa" w:w="3855"/>
          </w:tcPr>
          <w:p>
            <w:r/>
            <w:r>
              <w:rPr>
                <w:sz w:val="17"/>
              </w:rPr>
              <w:t>S11, S21, S22, S23, S24, S26, S29, S30, S32, S34</w:t>
            </w:r>
          </w:p>
        </w:tc>
        <w:tc>
          <w:tcPr>
            <w:tcW w:type="dxa" w:w="5102"/>
            <w:shd w:val="clear" w:color="auto" w:fill="EAF6EE"/>
          </w:tcPr>
          <w:p>
            <w:r/>
            <w:r>
              <w:rPr>
                <w:sz w:val="17"/>
              </w:rPr>
              <w:t>All checks met; used for the reference</w:t>
            </w:r>
          </w:p>
        </w:tc>
      </w:tr>
      <w:tr>
        <w:tc>
          <w:tcPr>
            <w:tcW w:type="dxa" w:w="1247"/>
          </w:tcPr>
          <w:p>
            <w:r/>
            <w:r>
              <w:rPr>
                <w:sz w:val="17"/>
              </w:rPr>
              <w:t>REVIEW</w:t>
            </w:r>
          </w:p>
        </w:tc>
        <w:tc>
          <w:tcPr>
            <w:tcW w:type="dxa" w:w="3855"/>
          </w:tcPr>
          <w:p>
            <w:r/>
            <w:r>
              <w:rPr>
                <w:sz w:val="17"/>
              </w:rPr>
              <w:t>S14, S15, S16, S28, S31, S33, S35, S36</w:t>
            </w:r>
          </w:p>
        </w:tc>
        <w:tc>
          <w:tcPr>
            <w:tcW w:type="dxa" w:w="5102"/>
            <w:shd w:val="clear" w:color="auto" w:fill="FFF4D6"/>
          </w:tcPr>
          <w:p>
            <w:r/>
            <w:r>
              <w:rPr>
                <w:sz w:val="17"/>
              </w:rPr>
              <w:t>Ripple 50 to 58 counts (limit 50); the brightest spots (SNR 26 to 34); kept as a check set</w:t>
            </w:r>
          </w:p>
        </w:tc>
      </w:tr>
      <w:tr>
        <w:tc>
          <w:tcPr>
            <w:tcW w:type="dxa" w:w="1247"/>
          </w:tcPr>
          <w:p>
            <w:r/>
            <w:r>
              <w:rPr>
                <w:sz w:val="17"/>
              </w:rPr>
              <w:t>EXCLUDE</w:t>
            </w:r>
          </w:p>
        </w:tc>
        <w:tc>
          <w:tcPr>
            <w:tcW w:type="dxa" w:w="3855"/>
          </w:tcPr>
          <w:p>
            <w:r/>
            <w:r>
              <w:rPr>
                <w:sz w:val="17"/>
              </w:rPr>
              <w:t>S12, S13, S25</w:t>
            </w:r>
          </w:p>
        </w:tc>
        <w:tc>
          <w:tcPr>
            <w:tcW w:type="dxa" w:w="5102"/>
            <w:shd w:val="clear" w:color="auto" w:fill="F2F2F2"/>
          </w:tcPr>
          <w:p>
            <w:r/>
            <w:r>
              <w:rPr>
                <w:sz w:val="17"/>
              </w:rPr>
              <w:t>Shape differs from the core (r to the core mean 0.48 to 0.76): off-powder or mixed spots</w:t>
            </w:r>
          </w:p>
        </w:tc>
      </w:tr>
      <w:tr>
        <w:tc>
          <w:tcPr>
            <w:tcW w:type="dxa" w:w="1247"/>
          </w:tcPr>
          <w:p>
            <w:r/>
            <w:r>
              <w:rPr>
                <w:sz w:val="17"/>
              </w:rPr>
              <w:t>FAIL</w:t>
            </w:r>
          </w:p>
        </w:tc>
        <w:tc>
          <w:tcPr>
            <w:tcW w:type="dxa" w:w="3855"/>
          </w:tcPr>
          <w:p>
            <w:r/>
            <w:r>
              <w:rPr>
                <w:sz w:val="17"/>
              </w:rPr>
              <w:t>S09, S10, S17, S18, S19, S20, S27</w:t>
            </w:r>
          </w:p>
        </w:tc>
        <w:tc>
          <w:tcPr>
            <w:tcW w:type="dxa" w:w="5102"/>
            <w:shd w:val="clear" w:color="auto" w:fill="FDECEA"/>
          </w:tcPr>
          <w:p>
            <w:r/>
            <w:r>
              <w:rPr>
                <w:sz w:val="17"/>
              </w:rPr>
              <w:t>S17-S20 and S27 saturated at 65,535 counts; S09 and S10 weak (SNR of the 1092 band 7 and 4)</w:t>
            </w:r>
          </w:p>
        </w:tc>
      </w:tr>
    </w:tbl>
    <w:p/>
    <w:p>
      <w:pPr>
        <w:jc w:val="center"/>
      </w:pPr>
      <w:r>
        <w:drawing>
          <wp:inline xmlns:a="http://schemas.openxmlformats.org/drawingml/2006/main" xmlns:pic="http://schemas.openxmlformats.org/drawingml/2006/picture">
            <wp:extent cx="6120000" cy="3794400"/>
            <wp:docPr id="1" name="Picture 1"/>
            <wp:cNvGraphicFramePr>
              <a:graphicFrameLocks noChangeAspect="1"/>
            </wp:cNvGraphicFramePr>
            <a:graphic>
              <a:graphicData uri="http://schemas.openxmlformats.org/drawingml/2006/picture">
                <pic:pic>
                  <pic:nvPicPr>
                    <pic:cNvPr id="0" name="FigL5_QC_Overview.png"/>
                    <pic:cNvPicPr/>
                  </pic:nvPicPr>
                  <pic:blipFill>
                    <a:blip r:embed="rId9"/>
                    <a:stretch>
                      <a:fillRect/>
                    </a:stretch>
                  </pic:blipFill>
                  <pic:spPr>
                    <a:xfrm>
                      <a:off x="0" y="0"/>
                      <a:ext cx="6120000" cy="3794400"/>
                    </a:xfrm>
                    <a:prstGeom prst="rect"/>
                  </pic:spPr>
                </pic:pic>
              </a:graphicData>
            </a:graphic>
          </wp:inline>
        </w:drawing>
      </w:r>
    </w:p>
    <w:p>
      <w:r>
        <w:rPr>
          <w:b w:val="0"/>
          <w:i/>
          <w:sz w:val="17"/>
        </w:rPr>
        <w:t>Figure 1. QC per spot: ripple, highest raw count, SNR of the 1092 cm-1 band, and ripple against signal. Green = PASS, orange = REVIEW, grey = EXCLUDE, red = FAIL.</w:t>
      </w:r>
    </w:p>
    <w:p>
      <w:r>
        <w:rPr>
          <w:b w:val="0"/>
          <w:i w:val="0"/>
        </w:rPr>
        <w:t>The signal varies about 40 times between spots (highest raw count from 5,900 to 65,535), which is typical of powder focus and packing. The first spot (S09) satisfied the ripple check (29 counts) but was weak, so it did not count towards the reference. The ripple measured on the spots rises with the square root of the signal (r = 0.95 with the median raw count), so a spot that is very bright fails the ripple limit even though its signal-to-noise ratio is best. The glass-zone ratio of every spot is below 8 (highest 4.9).</w:t>
      </w:r>
    </w:p>
    <w:p>
      <w:pPr>
        <w:pStyle w:val="Heading2"/>
      </w:pPr>
      <w:r>
        <w:t>4.2 Reference spectrum</w:t>
      </w:r>
    </w:p>
    <w:p>
      <w:r>
        <w:rPr>
          <w:b w:val="0"/>
          <w:i w:val="0"/>
        </w:rPr>
        <w:t>The reference is the mean of 10 spots (S11, S21, S22, S23, S24, S26, S29, S30, S32, S34). Mean pairwise correlation between spots is 0.90 (lowest 0.72); the mean and median agree at r = 0.993; adding the eight REVIEW spots changes the mean very little (r = 0.986).</w:t>
      </w:r>
    </w:p>
    <w:p>
      <w:pPr>
        <w:jc w:val="center"/>
      </w:pPr>
      <w:r>
        <w:drawing>
          <wp:inline xmlns:a="http://schemas.openxmlformats.org/drawingml/2006/main" xmlns:pic="http://schemas.openxmlformats.org/drawingml/2006/picture">
            <wp:extent cx="6120000" cy="2692800"/>
            <wp:docPr id="2" name="Picture 2"/>
            <wp:cNvGraphicFramePr>
              <a:graphicFrameLocks noChangeAspect="1"/>
            </wp:cNvGraphicFramePr>
            <a:graphic>
              <a:graphicData uri="http://schemas.openxmlformats.org/drawingml/2006/picture">
                <pic:pic>
                  <pic:nvPicPr>
                    <pic:cNvPr id="0" name="FigL3_LTA_Reference_Bands.png"/>
                    <pic:cNvPicPr/>
                  </pic:nvPicPr>
                  <pic:blipFill>
                    <a:blip r:embed="rId10"/>
                    <a:stretch>
                      <a:fillRect/>
                    </a:stretch>
                  </pic:blipFill>
                  <pic:spPr>
                    <a:xfrm>
                      <a:off x="0" y="0"/>
                      <a:ext cx="6120000" cy="2692800"/>
                    </a:xfrm>
                    <a:prstGeom prst="rect"/>
                  </pic:spPr>
                </pic:pic>
              </a:graphicData>
            </a:graphic>
          </wp:inline>
        </w:drawing>
      </w:r>
    </w:p>
    <w:p>
      <w:r>
        <w:rPr>
          <w:b w:val="0"/>
          <w:i/>
          <w:sz w:val="17"/>
        </w:rPr>
        <w:t>Figure 2. LTA reference v2: mean, median and SD of 10 spots with the classified bands. The dashed line is the glass shape from the 28 Sep blanks scaled to the median spot; the grey block is the glass zone.</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1020"/>
            <w:shd w:val="clear" w:color="auto" w:fill="D9D9D9"/>
          </w:tcPr>
          <w:p>
            <w:r/>
            <w:r>
              <w:rPr>
                <w:b/>
                <w:sz w:val="16"/>
              </w:rPr>
              <w:t>Spot</w:t>
            </w:r>
          </w:p>
        </w:tc>
        <w:tc>
          <w:tcPr>
            <w:tcW w:type="dxa" w:w="1020"/>
            <w:shd w:val="clear" w:color="auto" w:fill="D9D9D9"/>
          </w:tcPr>
          <w:p>
            <w:r/>
            <w:r>
              <w:rPr>
                <w:b/>
                <w:sz w:val="16"/>
              </w:rPr>
              <w:t>Time</w:t>
            </w:r>
          </w:p>
        </w:tc>
        <w:tc>
          <w:tcPr>
            <w:tcW w:type="dxa" w:w="1474"/>
            <w:shd w:val="clear" w:color="auto" w:fill="D9D9D9"/>
          </w:tcPr>
          <w:p>
            <w:r/>
            <w:r>
              <w:rPr>
                <w:b/>
                <w:sz w:val="16"/>
              </w:rPr>
              <w:t>Highest raw count</w:t>
            </w:r>
          </w:p>
        </w:tc>
        <w:tc>
          <w:tcPr>
            <w:tcW w:type="dxa" w:w="1020"/>
            <w:shd w:val="clear" w:color="auto" w:fill="D9D9D9"/>
          </w:tcPr>
          <w:p>
            <w:r/>
            <w:r>
              <w:rPr>
                <w:b/>
                <w:sz w:val="16"/>
              </w:rPr>
              <w:t>Ripple</w:t>
            </w:r>
          </w:p>
        </w:tc>
        <w:tc>
          <w:tcPr>
            <w:tcW w:type="dxa" w:w="1134"/>
            <w:shd w:val="clear" w:color="auto" w:fill="D9D9D9"/>
          </w:tcPr>
          <w:p>
            <w:r/>
            <w:r>
              <w:rPr>
                <w:b/>
                <w:sz w:val="16"/>
              </w:rPr>
              <w:t>SNR 1092</w:t>
            </w:r>
          </w:p>
        </w:tc>
        <w:tc>
          <w:tcPr>
            <w:tcW w:type="dxa" w:w="1134"/>
            <w:shd w:val="clear" w:color="auto" w:fill="D9D9D9"/>
          </w:tcPr>
          <w:p>
            <w:r/>
            <w:r>
              <w:rPr>
                <w:b/>
                <w:sz w:val="16"/>
              </w:rPr>
              <w:t>Glass ratio</w:t>
            </w:r>
          </w:p>
        </w:tc>
        <w:tc>
          <w:tcPr>
            <w:tcW w:type="dxa" w:w="1134"/>
            <w:shd w:val="clear" w:color="auto" w:fill="D9D9D9"/>
          </w:tcPr>
          <w:p>
            <w:r/>
            <w:r>
              <w:rPr>
                <w:b/>
                <w:sz w:val="16"/>
              </w:rPr>
              <w:t>r to core</w:t>
            </w:r>
          </w:p>
        </w:tc>
        <w:tc>
          <w:tcPr>
            <w:tcW w:type="dxa" w:w="1474"/>
            <w:shd w:val="clear" w:color="auto" w:fill="D9D9D9"/>
          </w:tcPr>
          <w:p>
            <w:r/>
            <w:r>
              <w:rPr>
                <w:b/>
                <w:sz w:val="16"/>
              </w:rPr>
              <w:t>r to April LTA</w:t>
            </w:r>
          </w:p>
        </w:tc>
      </w:tr>
      <w:tr>
        <w:tc>
          <w:tcPr>
            <w:tcW w:type="dxa" w:w="1020"/>
          </w:tcPr>
          <w:p>
            <w:r/>
            <w:r>
              <w:rPr>
                <w:sz w:val="16"/>
              </w:rPr>
              <w:t>SP_11</w:t>
            </w:r>
          </w:p>
        </w:tc>
        <w:tc>
          <w:tcPr>
            <w:tcW w:type="dxa" w:w="1020"/>
          </w:tcPr>
          <w:p>
            <w:r/>
            <w:r>
              <w:rPr>
                <w:sz w:val="16"/>
              </w:rPr>
              <w:t>02:36</w:t>
            </w:r>
          </w:p>
        </w:tc>
        <w:tc>
          <w:tcPr>
            <w:tcW w:type="dxa" w:w="1474"/>
          </w:tcPr>
          <w:p>
            <w:r/>
            <w:r>
              <w:rPr>
                <w:sz w:val="16"/>
              </w:rPr>
              <w:t>22960</w:t>
            </w:r>
          </w:p>
        </w:tc>
        <w:tc>
          <w:tcPr>
            <w:tcW w:type="dxa" w:w="1020"/>
          </w:tcPr>
          <w:p>
            <w:r/>
            <w:r>
              <w:rPr>
                <w:sz w:val="16"/>
              </w:rPr>
              <w:t>38</w:t>
            </w:r>
          </w:p>
        </w:tc>
        <w:tc>
          <w:tcPr>
            <w:tcW w:type="dxa" w:w="1134"/>
          </w:tcPr>
          <w:p>
            <w:r/>
            <w:r>
              <w:rPr>
                <w:sz w:val="16"/>
              </w:rPr>
              <w:t>28</w:t>
            </w:r>
          </w:p>
        </w:tc>
        <w:tc>
          <w:tcPr>
            <w:tcW w:type="dxa" w:w="1134"/>
          </w:tcPr>
          <w:p>
            <w:r/>
            <w:r>
              <w:rPr>
                <w:sz w:val="16"/>
              </w:rPr>
              <w:t>0.8</w:t>
            </w:r>
          </w:p>
        </w:tc>
        <w:tc>
          <w:tcPr>
            <w:tcW w:type="dxa" w:w="1134"/>
          </w:tcPr>
          <w:p>
            <w:r/>
            <w:r>
              <w:rPr>
                <w:sz w:val="16"/>
              </w:rPr>
              <w:t>0.99</w:t>
            </w:r>
          </w:p>
        </w:tc>
        <w:tc>
          <w:tcPr>
            <w:tcW w:type="dxa" w:w="1474"/>
          </w:tcPr>
          <w:p>
            <w:r/>
            <w:r>
              <w:rPr>
                <w:sz w:val="16"/>
              </w:rPr>
              <w:t>0.93</w:t>
            </w:r>
          </w:p>
        </w:tc>
      </w:tr>
      <w:tr>
        <w:tc>
          <w:tcPr>
            <w:tcW w:type="dxa" w:w="1020"/>
          </w:tcPr>
          <w:p>
            <w:r/>
            <w:r>
              <w:rPr>
                <w:sz w:val="16"/>
              </w:rPr>
              <w:t>SP_21</w:t>
            </w:r>
          </w:p>
        </w:tc>
        <w:tc>
          <w:tcPr>
            <w:tcW w:type="dxa" w:w="1020"/>
          </w:tcPr>
          <w:p>
            <w:r/>
            <w:r>
              <w:rPr>
                <w:sz w:val="16"/>
              </w:rPr>
              <w:t>03:13</w:t>
            </w:r>
          </w:p>
        </w:tc>
        <w:tc>
          <w:tcPr>
            <w:tcW w:type="dxa" w:w="1474"/>
          </w:tcPr>
          <w:p>
            <w:r/>
            <w:r>
              <w:rPr>
                <w:sz w:val="16"/>
              </w:rPr>
              <w:t>16754</w:t>
            </w:r>
          </w:p>
        </w:tc>
        <w:tc>
          <w:tcPr>
            <w:tcW w:type="dxa" w:w="1020"/>
          </w:tcPr>
          <w:p>
            <w:r/>
            <w:r>
              <w:rPr>
                <w:sz w:val="16"/>
              </w:rPr>
              <w:t>36</w:t>
            </w:r>
          </w:p>
        </w:tc>
        <w:tc>
          <w:tcPr>
            <w:tcW w:type="dxa" w:w="1134"/>
          </w:tcPr>
          <w:p>
            <w:r/>
            <w:r>
              <w:rPr>
                <w:sz w:val="16"/>
              </w:rPr>
              <w:t>23</w:t>
            </w:r>
          </w:p>
        </w:tc>
        <w:tc>
          <w:tcPr>
            <w:tcW w:type="dxa" w:w="1134"/>
          </w:tcPr>
          <w:p>
            <w:r/>
            <w:r>
              <w:rPr>
                <w:sz w:val="16"/>
              </w:rPr>
              <w:t>1.5</w:t>
            </w:r>
          </w:p>
        </w:tc>
        <w:tc>
          <w:tcPr>
            <w:tcW w:type="dxa" w:w="1134"/>
          </w:tcPr>
          <w:p>
            <w:r/>
            <w:r>
              <w:rPr>
                <w:sz w:val="16"/>
              </w:rPr>
              <w:t>0.90</w:t>
            </w:r>
          </w:p>
        </w:tc>
        <w:tc>
          <w:tcPr>
            <w:tcW w:type="dxa" w:w="1474"/>
          </w:tcPr>
          <w:p>
            <w:r/>
            <w:r>
              <w:rPr>
                <w:sz w:val="16"/>
              </w:rPr>
              <w:t>0.77</w:t>
            </w:r>
          </w:p>
        </w:tc>
      </w:tr>
      <w:tr>
        <w:tc>
          <w:tcPr>
            <w:tcW w:type="dxa" w:w="1020"/>
          </w:tcPr>
          <w:p>
            <w:r/>
            <w:r>
              <w:rPr>
                <w:sz w:val="16"/>
              </w:rPr>
              <w:t>SP_22</w:t>
            </w:r>
          </w:p>
        </w:tc>
        <w:tc>
          <w:tcPr>
            <w:tcW w:type="dxa" w:w="1020"/>
          </w:tcPr>
          <w:p>
            <w:r/>
            <w:r>
              <w:rPr>
                <w:sz w:val="16"/>
              </w:rPr>
              <w:t>03:43</w:t>
            </w:r>
          </w:p>
        </w:tc>
        <w:tc>
          <w:tcPr>
            <w:tcW w:type="dxa" w:w="1474"/>
          </w:tcPr>
          <w:p>
            <w:r/>
            <w:r>
              <w:rPr>
                <w:sz w:val="16"/>
              </w:rPr>
              <w:t>49938</w:t>
            </w:r>
          </w:p>
        </w:tc>
        <w:tc>
          <w:tcPr>
            <w:tcW w:type="dxa" w:w="1020"/>
          </w:tcPr>
          <w:p>
            <w:r/>
            <w:r>
              <w:rPr>
                <w:sz w:val="16"/>
              </w:rPr>
              <w:t>48</w:t>
            </w:r>
          </w:p>
        </w:tc>
        <w:tc>
          <w:tcPr>
            <w:tcW w:type="dxa" w:w="1134"/>
          </w:tcPr>
          <w:p>
            <w:r/>
            <w:r>
              <w:rPr>
                <w:sz w:val="16"/>
              </w:rPr>
              <w:t>30</w:t>
            </w:r>
          </w:p>
        </w:tc>
        <w:tc>
          <w:tcPr>
            <w:tcW w:type="dxa" w:w="1134"/>
          </w:tcPr>
          <w:p>
            <w:r/>
            <w:r>
              <w:rPr>
                <w:sz w:val="16"/>
              </w:rPr>
              <w:t>0.5</w:t>
            </w:r>
          </w:p>
        </w:tc>
        <w:tc>
          <w:tcPr>
            <w:tcW w:type="dxa" w:w="1134"/>
          </w:tcPr>
          <w:p>
            <w:r/>
            <w:r>
              <w:rPr>
                <w:sz w:val="16"/>
              </w:rPr>
              <w:t>0.94</w:t>
            </w:r>
          </w:p>
        </w:tc>
        <w:tc>
          <w:tcPr>
            <w:tcW w:type="dxa" w:w="1474"/>
          </w:tcPr>
          <w:p>
            <w:r/>
            <w:r>
              <w:rPr>
                <w:sz w:val="16"/>
              </w:rPr>
              <w:t>0.90</w:t>
            </w:r>
          </w:p>
        </w:tc>
      </w:tr>
      <w:tr>
        <w:tc>
          <w:tcPr>
            <w:tcW w:type="dxa" w:w="1020"/>
          </w:tcPr>
          <w:p>
            <w:r/>
            <w:r>
              <w:rPr>
                <w:sz w:val="16"/>
              </w:rPr>
              <w:t>SP_23</w:t>
            </w:r>
          </w:p>
        </w:tc>
        <w:tc>
          <w:tcPr>
            <w:tcW w:type="dxa" w:w="1020"/>
          </w:tcPr>
          <w:p>
            <w:r/>
            <w:r>
              <w:rPr>
                <w:sz w:val="16"/>
              </w:rPr>
              <w:t>03:47</w:t>
            </w:r>
          </w:p>
        </w:tc>
        <w:tc>
          <w:tcPr>
            <w:tcW w:type="dxa" w:w="1474"/>
          </w:tcPr>
          <w:p>
            <w:r/>
            <w:r>
              <w:rPr>
                <w:sz w:val="16"/>
              </w:rPr>
              <w:t>35448</w:t>
            </w:r>
          </w:p>
        </w:tc>
        <w:tc>
          <w:tcPr>
            <w:tcW w:type="dxa" w:w="1020"/>
          </w:tcPr>
          <w:p>
            <w:r/>
            <w:r>
              <w:rPr>
                <w:sz w:val="16"/>
              </w:rPr>
              <w:t>45</w:t>
            </w:r>
          </w:p>
        </w:tc>
        <w:tc>
          <w:tcPr>
            <w:tcW w:type="dxa" w:w="1134"/>
          </w:tcPr>
          <w:p>
            <w:r/>
            <w:r>
              <w:rPr>
                <w:sz w:val="16"/>
              </w:rPr>
              <w:t>30</w:t>
            </w:r>
          </w:p>
        </w:tc>
        <w:tc>
          <w:tcPr>
            <w:tcW w:type="dxa" w:w="1134"/>
          </w:tcPr>
          <w:p>
            <w:r/>
            <w:r>
              <w:rPr>
                <w:sz w:val="16"/>
              </w:rPr>
              <w:t>0.5</w:t>
            </w:r>
          </w:p>
        </w:tc>
        <w:tc>
          <w:tcPr>
            <w:tcW w:type="dxa" w:w="1134"/>
          </w:tcPr>
          <w:p>
            <w:r/>
            <w:r>
              <w:rPr>
                <w:sz w:val="16"/>
              </w:rPr>
              <w:t>0.95</w:t>
            </w:r>
          </w:p>
        </w:tc>
        <w:tc>
          <w:tcPr>
            <w:tcW w:type="dxa" w:w="1474"/>
          </w:tcPr>
          <w:p>
            <w:r/>
            <w:r>
              <w:rPr>
                <w:sz w:val="16"/>
              </w:rPr>
              <w:t>0.93</w:t>
            </w:r>
          </w:p>
        </w:tc>
      </w:tr>
      <w:tr>
        <w:tc>
          <w:tcPr>
            <w:tcW w:type="dxa" w:w="1020"/>
          </w:tcPr>
          <w:p>
            <w:r/>
            <w:r>
              <w:rPr>
                <w:sz w:val="16"/>
              </w:rPr>
              <w:t>SP_24</w:t>
            </w:r>
          </w:p>
        </w:tc>
        <w:tc>
          <w:tcPr>
            <w:tcW w:type="dxa" w:w="1020"/>
          </w:tcPr>
          <w:p>
            <w:r/>
            <w:r>
              <w:rPr>
                <w:sz w:val="16"/>
              </w:rPr>
              <w:t>03:49</w:t>
            </w:r>
          </w:p>
        </w:tc>
        <w:tc>
          <w:tcPr>
            <w:tcW w:type="dxa" w:w="1474"/>
          </w:tcPr>
          <w:p>
            <w:r/>
            <w:r>
              <w:rPr>
                <w:sz w:val="16"/>
              </w:rPr>
              <w:t>29599</w:t>
            </w:r>
          </w:p>
        </w:tc>
        <w:tc>
          <w:tcPr>
            <w:tcW w:type="dxa" w:w="1020"/>
          </w:tcPr>
          <w:p>
            <w:r/>
            <w:r>
              <w:rPr>
                <w:sz w:val="16"/>
              </w:rPr>
              <w:t>38</w:t>
            </w:r>
          </w:p>
        </w:tc>
        <w:tc>
          <w:tcPr>
            <w:tcW w:type="dxa" w:w="1134"/>
          </w:tcPr>
          <w:p>
            <w:r/>
            <w:r>
              <w:rPr>
                <w:sz w:val="16"/>
              </w:rPr>
              <w:t>24</w:t>
            </w:r>
          </w:p>
        </w:tc>
        <w:tc>
          <w:tcPr>
            <w:tcW w:type="dxa" w:w="1134"/>
          </w:tcPr>
          <w:p>
            <w:r/>
            <w:r>
              <w:rPr>
                <w:sz w:val="16"/>
              </w:rPr>
              <w:t>0.6</w:t>
            </w:r>
          </w:p>
        </w:tc>
        <w:tc>
          <w:tcPr>
            <w:tcW w:type="dxa" w:w="1134"/>
          </w:tcPr>
          <w:p>
            <w:r/>
            <w:r>
              <w:rPr>
                <w:sz w:val="16"/>
              </w:rPr>
              <w:t>0.95</w:t>
            </w:r>
          </w:p>
        </w:tc>
        <w:tc>
          <w:tcPr>
            <w:tcW w:type="dxa" w:w="1474"/>
          </w:tcPr>
          <w:p>
            <w:r/>
            <w:r>
              <w:rPr>
                <w:sz w:val="16"/>
              </w:rPr>
              <w:t>0.93</w:t>
            </w:r>
          </w:p>
        </w:tc>
      </w:tr>
      <w:tr>
        <w:tc>
          <w:tcPr>
            <w:tcW w:type="dxa" w:w="1020"/>
          </w:tcPr>
          <w:p>
            <w:r/>
            <w:r>
              <w:rPr>
                <w:sz w:val="16"/>
              </w:rPr>
              <w:t>SP_26</w:t>
            </w:r>
          </w:p>
        </w:tc>
        <w:tc>
          <w:tcPr>
            <w:tcW w:type="dxa" w:w="1020"/>
          </w:tcPr>
          <w:p>
            <w:r/>
            <w:r>
              <w:rPr>
                <w:sz w:val="16"/>
              </w:rPr>
              <w:t>03:54</w:t>
            </w:r>
          </w:p>
        </w:tc>
        <w:tc>
          <w:tcPr>
            <w:tcW w:type="dxa" w:w="1474"/>
          </w:tcPr>
          <w:p>
            <w:r/>
            <w:r>
              <w:rPr>
                <w:sz w:val="16"/>
              </w:rPr>
              <w:t>37484</w:t>
            </w:r>
          </w:p>
        </w:tc>
        <w:tc>
          <w:tcPr>
            <w:tcW w:type="dxa" w:w="1020"/>
          </w:tcPr>
          <w:p>
            <w:r/>
            <w:r>
              <w:rPr>
                <w:sz w:val="16"/>
              </w:rPr>
              <w:t>40</w:t>
            </w:r>
          </w:p>
        </w:tc>
        <w:tc>
          <w:tcPr>
            <w:tcW w:type="dxa" w:w="1134"/>
          </w:tcPr>
          <w:p>
            <w:r/>
            <w:r>
              <w:rPr>
                <w:sz w:val="16"/>
              </w:rPr>
              <w:t>34</w:t>
            </w:r>
          </w:p>
        </w:tc>
        <w:tc>
          <w:tcPr>
            <w:tcW w:type="dxa" w:w="1134"/>
          </w:tcPr>
          <w:p>
            <w:r/>
            <w:r>
              <w:rPr>
                <w:sz w:val="16"/>
              </w:rPr>
              <w:t>0.5</w:t>
            </w:r>
          </w:p>
        </w:tc>
        <w:tc>
          <w:tcPr>
            <w:tcW w:type="dxa" w:w="1134"/>
          </w:tcPr>
          <w:p>
            <w:r/>
            <w:r>
              <w:rPr>
                <w:sz w:val="16"/>
              </w:rPr>
              <w:t>0.97</w:t>
            </w:r>
          </w:p>
        </w:tc>
        <w:tc>
          <w:tcPr>
            <w:tcW w:type="dxa" w:w="1474"/>
          </w:tcPr>
          <w:p>
            <w:r/>
            <w:r>
              <w:rPr>
                <w:sz w:val="16"/>
              </w:rPr>
              <w:t>0.95</w:t>
            </w:r>
          </w:p>
        </w:tc>
      </w:tr>
      <w:tr>
        <w:tc>
          <w:tcPr>
            <w:tcW w:type="dxa" w:w="1020"/>
          </w:tcPr>
          <w:p>
            <w:r/>
            <w:r>
              <w:rPr>
                <w:sz w:val="16"/>
              </w:rPr>
              <w:t>SP_29</w:t>
            </w:r>
          </w:p>
        </w:tc>
        <w:tc>
          <w:tcPr>
            <w:tcW w:type="dxa" w:w="1020"/>
          </w:tcPr>
          <w:p>
            <w:r/>
            <w:r>
              <w:rPr>
                <w:sz w:val="16"/>
              </w:rPr>
              <w:t>04:09</w:t>
            </w:r>
          </w:p>
        </w:tc>
        <w:tc>
          <w:tcPr>
            <w:tcW w:type="dxa" w:w="1474"/>
          </w:tcPr>
          <w:p>
            <w:r/>
            <w:r>
              <w:rPr>
                <w:sz w:val="16"/>
              </w:rPr>
              <w:t>41935</w:t>
            </w:r>
          </w:p>
        </w:tc>
        <w:tc>
          <w:tcPr>
            <w:tcW w:type="dxa" w:w="1020"/>
          </w:tcPr>
          <w:p>
            <w:r/>
            <w:r>
              <w:rPr>
                <w:sz w:val="16"/>
              </w:rPr>
              <w:t>46</w:t>
            </w:r>
          </w:p>
        </w:tc>
        <w:tc>
          <w:tcPr>
            <w:tcW w:type="dxa" w:w="1134"/>
          </w:tcPr>
          <w:p>
            <w:r/>
            <w:r>
              <w:rPr>
                <w:sz w:val="16"/>
              </w:rPr>
              <w:t>29</w:t>
            </w:r>
          </w:p>
        </w:tc>
        <w:tc>
          <w:tcPr>
            <w:tcW w:type="dxa" w:w="1134"/>
          </w:tcPr>
          <w:p>
            <w:r/>
            <w:r>
              <w:rPr>
                <w:sz w:val="16"/>
              </w:rPr>
              <w:t>0.6</w:t>
            </w:r>
          </w:p>
        </w:tc>
        <w:tc>
          <w:tcPr>
            <w:tcW w:type="dxa" w:w="1134"/>
          </w:tcPr>
          <w:p>
            <w:r/>
            <w:r>
              <w:rPr>
                <w:sz w:val="16"/>
              </w:rPr>
              <w:t>0.95</w:t>
            </w:r>
          </w:p>
        </w:tc>
        <w:tc>
          <w:tcPr>
            <w:tcW w:type="dxa" w:w="1474"/>
          </w:tcPr>
          <w:p>
            <w:r/>
            <w:r>
              <w:rPr>
                <w:sz w:val="16"/>
              </w:rPr>
              <w:t>0.93</w:t>
            </w:r>
          </w:p>
        </w:tc>
      </w:tr>
      <w:tr>
        <w:tc>
          <w:tcPr>
            <w:tcW w:type="dxa" w:w="1020"/>
          </w:tcPr>
          <w:p>
            <w:r/>
            <w:r>
              <w:rPr>
                <w:sz w:val="16"/>
              </w:rPr>
              <w:t>SP_30</w:t>
            </w:r>
          </w:p>
        </w:tc>
        <w:tc>
          <w:tcPr>
            <w:tcW w:type="dxa" w:w="1020"/>
          </w:tcPr>
          <w:p>
            <w:r/>
            <w:r>
              <w:rPr>
                <w:sz w:val="16"/>
              </w:rPr>
              <w:t>04:12</w:t>
            </w:r>
          </w:p>
        </w:tc>
        <w:tc>
          <w:tcPr>
            <w:tcW w:type="dxa" w:w="1474"/>
          </w:tcPr>
          <w:p>
            <w:r/>
            <w:r>
              <w:rPr>
                <w:sz w:val="16"/>
              </w:rPr>
              <w:t>30741</w:t>
            </w:r>
          </w:p>
        </w:tc>
        <w:tc>
          <w:tcPr>
            <w:tcW w:type="dxa" w:w="1020"/>
          </w:tcPr>
          <w:p>
            <w:r/>
            <w:r>
              <w:rPr>
                <w:sz w:val="16"/>
              </w:rPr>
              <w:t>40</w:t>
            </w:r>
          </w:p>
        </w:tc>
        <w:tc>
          <w:tcPr>
            <w:tcW w:type="dxa" w:w="1134"/>
          </w:tcPr>
          <w:p>
            <w:r/>
            <w:r>
              <w:rPr>
                <w:sz w:val="16"/>
              </w:rPr>
              <w:t>29</w:t>
            </w:r>
          </w:p>
        </w:tc>
        <w:tc>
          <w:tcPr>
            <w:tcW w:type="dxa" w:w="1134"/>
          </w:tcPr>
          <w:p>
            <w:r/>
            <w:r>
              <w:rPr>
                <w:sz w:val="16"/>
              </w:rPr>
              <w:t>0.5</w:t>
            </w:r>
          </w:p>
        </w:tc>
        <w:tc>
          <w:tcPr>
            <w:tcW w:type="dxa" w:w="1134"/>
          </w:tcPr>
          <w:p>
            <w:r/>
            <w:r>
              <w:rPr>
                <w:sz w:val="16"/>
              </w:rPr>
              <w:t>0.96</w:t>
            </w:r>
          </w:p>
        </w:tc>
        <w:tc>
          <w:tcPr>
            <w:tcW w:type="dxa" w:w="1474"/>
          </w:tcPr>
          <w:p>
            <w:r/>
            <w:r>
              <w:rPr>
                <w:sz w:val="16"/>
              </w:rPr>
              <w:t>0.96</w:t>
            </w:r>
          </w:p>
        </w:tc>
      </w:tr>
      <w:tr>
        <w:tc>
          <w:tcPr>
            <w:tcW w:type="dxa" w:w="1020"/>
          </w:tcPr>
          <w:p>
            <w:r/>
            <w:r>
              <w:rPr>
                <w:sz w:val="16"/>
              </w:rPr>
              <w:t>SP_32</w:t>
            </w:r>
          </w:p>
        </w:tc>
        <w:tc>
          <w:tcPr>
            <w:tcW w:type="dxa" w:w="1020"/>
          </w:tcPr>
          <w:p>
            <w:r/>
            <w:r>
              <w:rPr>
                <w:sz w:val="16"/>
              </w:rPr>
              <w:t>04:19</w:t>
            </w:r>
          </w:p>
        </w:tc>
        <w:tc>
          <w:tcPr>
            <w:tcW w:type="dxa" w:w="1474"/>
          </w:tcPr>
          <w:p>
            <w:r/>
            <w:r>
              <w:rPr>
                <w:sz w:val="16"/>
              </w:rPr>
              <w:t>21378</w:t>
            </w:r>
          </w:p>
        </w:tc>
        <w:tc>
          <w:tcPr>
            <w:tcW w:type="dxa" w:w="1020"/>
          </w:tcPr>
          <w:p>
            <w:r/>
            <w:r>
              <w:rPr>
                <w:sz w:val="16"/>
              </w:rPr>
              <w:t>39</w:t>
            </w:r>
          </w:p>
        </w:tc>
        <w:tc>
          <w:tcPr>
            <w:tcW w:type="dxa" w:w="1134"/>
          </w:tcPr>
          <w:p>
            <w:r/>
            <w:r>
              <w:rPr>
                <w:sz w:val="16"/>
              </w:rPr>
              <w:t>27</w:t>
            </w:r>
          </w:p>
        </w:tc>
        <w:tc>
          <w:tcPr>
            <w:tcW w:type="dxa" w:w="1134"/>
          </w:tcPr>
          <w:p>
            <w:r/>
            <w:r>
              <w:rPr>
                <w:sz w:val="16"/>
              </w:rPr>
              <w:t>1.5</w:t>
            </w:r>
          </w:p>
        </w:tc>
        <w:tc>
          <w:tcPr>
            <w:tcW w:type="dxa" w:w="1134"/>
          </w:tcPr>
          <w:p>
            <w:r/>
            <w:r>
              <w:rPr>
                <w:sz w:val="16"/>
              </w:rPr>
              <w:t>0.91</w:t>
            </w:r>
          </w:p>
        </w:tc>
        <w:tc>
          <w:tcPr>
            <w:tcW w:type="dxa" w:w="1474"/>
          </w:tcPr>
          <w:p>
            <w:r/>
            <w:r>
              <w:rPr>
                <w:sz w:val="16"/>
              </w:rPr>
              <w:t>0.78</w:t>
            </w:r>
          </w:p>
        </w:tc>
      </w:tr>
      <w:tr>
        <w:tc>
          <w:tcPr>
            <w:tcW w:type="dxa" w:w="1020"/>
          </w:tcPr>
          <w:p>
            <w:r/>
            <w:r>
              <w:rPr>
                <w:sz w:val="16"/>
              </w:rPr>
              <w:t>SP_34</w:t>
            </w:r>
          </w:p>
        </w:tc>
        <w:tc>
          <w:tcPr>
            <w:tcW w:type="dxa" w:w="1020"/>
          </w:tcPr>
          <w:p>
            <w:r/>
            <w:r>
              <w:rPr>
                <w:sz w:val="16"/>
              </w:rPr>
              <w:t>04:26</w:t>
            </w:r>
          </w:p>
        </w:tc>
        <w:tc>
          <w:tcPr>
            <w:tcW w:type="dxa" w:w="1474"/>
          </w:tcPr>
          <w:p>
            <w:r/>
            <w:r>
              <w:rPr>
                <w:sz w:val="16"/>
              </w:rPr>
              <w:t>40172</w:t>
            </w:r>
          </w:p>
        </w:tc>
        <w:tc>
          <w:tcPr>
            <w:tcW w:type="dxa" w:w="1020"/>
          </w:tcPr>
          <w:p>
            <w:r/>
            <w:r>
              <w:rPr>
                <w:sz w:val="16"/>
              </w:rPr>
              <w:t>44</w:t>
            </w:r>
          </w:p>
        </w:tc>
        <w:tc>
          <w:tcPr>
            <w:tcW w:type="dxa" w:w="1134"/>
          </w:tcPr>
          <w:p>
            <w:r/>
            <w:r>
              <w:rPr>
                <w:sz w:val="16"/>
              </w:rPr>
              <w:t>40</w:t>
            </w:r>
          </w:p>
        </w:tc>
        <w:tc>
          <w:tcPr>
            <w:tcW w:type="dxa" w:w="1134"/>
          </w:tcPr>
          <w:p>
            <w:r/>
            <w:r>
              <w:rPr>
                <w:sz w:val="16"/>
              </w:rPr>
              <w:t>0.5</w:t>
            </w:r>
          </w:p>
        </w:tc>
        <w:tc>
          <w:tcPr>
            <w:tcW w:type="dxa" w:w="1134"/>
          </w:tcPr>
          <w:p>
            <w:r/>
            <w:r>
              <w:rPr>
                <w:sz w:val="16"/>
              </w:rPr>
              <w:t>0.97</w:t>
            </w:r>
          </w:p>
        </w:tc>
        <w:tc>
          <w:tcPr>
            <w:tcW w:type="dxa" w:w="1474"/>
          </w:tcPr>
          <w:p>
            <w:r/>
            <w:r>
              <w:rPr>
                <w:sz w:val="16"/>
              </w:rPr>
              <w:t>0.97</w:t>
            </w:r>
          </w:p>
        </w:tc>
      </w:tr>
    </w:tbl>
    <w:p/>
    <w:p>
      <w:pPr>
        <w:pStyle w:val="Heading2"/>
      </w:pPr>
      <w:r>
        <w:t>4.3 Bands</w:t>
      </w:r>
    </w:p>
    <w:tbl>
      <w:tblPr>
        <w:tblStyle w:val="TableGrid"/>
        <w:tblW w:type="auto" w:w="0"/>
        <w:tblLook w:firstColumn="1" w:firstRow="1" w:lastColumn="0" w:lastRow="0" w:noHBand="0" w:noVBand="1" w:val="04A0"/>
      </w:tblPr>
      <w:tblGrid>
        <w:gridCol w:w="1474"/>
        <w:gridCol w:w="1474"/>
        <w:gridCol w:w="1474"/>
        <w:gridCol w:w="1474"/>
        <w:gridCol w:w="1474"/>
        <w:gridCol w:w="1474"/>
        <w:gridCol w:w="1474"/>
      </w:tblGrid>
      <w:tr>
        <w:tc>
          <w:tcPr>
            <w:tcW w:type="dxa" w:w="1134"/>
            <w:shd w:val="clear" w:color="auto" w:fill="D9D9D9"/>
          </w:tcPr>
          <w:p>
            <w:r/>
            <w:r>
              <w:rPr>
                <w:b/>
                <w:sz w:val="17"/>
              </w:rPr>
              <w:t>Band (cm-1)</w:t>
            </w:r>
          </w:p>
        </w:tc>
        <w:tc>
          <w:tcPr>
            <w:tcW w:type="dxa" w:w="1417"/>
            <w:shd w:val="clear" w:color="auto" w:fill="D9D9D9"/>
          </w:tcPr>
          <w:p>
            <w:r/>
            <w:r>
              <w:rPr>
                <w:b/>
                <w:sz w:val="17"/>
              </w:rPr>
              <w:t>Class</w:t>
            </w:r>
          </w:p>
        </w:tc>
        <w:tc>
          <w:tcPr>
            <w:tcW w:type="dxa" w:w="1134"/>
            <w:shd w:val="clear" w:color="auto" w:fill="D9D9D9"/>
          </w:tcPr>
          <w:p>
            <w:r/>
            <w:r>
              <w:rPr>
                <w:b/>
                <w:sz w:val="17"/>
              </w:rPr>
              <w:t>Found in</w:t>
            </w:r>
          </w:p>
        </w:tc>
        <w:tc>
          <w:tcPr>
            <w:tcW w:type="dxa" w:w="1134"/>
            <w:shd w:val="clear" w:color="auto" w:fill="D9D9D9"/>
          </w:tcPr>
          <w:p>
            <w:r/>
            <w:r>
              <w:rPr>
                <w:b/>
                <w:sz w:val="17"/>
              </w:rPr>
              <w:t>Position SD</w:t>
            </w:r>
          </w:p>
        </w:tc>
        <w:tc>
          <w:tcPr>
            <w:tcW w:type="dxa" w:w="1417"/>
            <w:shd w:val="clear" w:color="auto" w:fill="D9D9D9"/>
          </w:tcPr>
          <w:p>
            <w:r/>
            <w:r>
              <w:rPr>
                <w:b/>
                <w:sz w:val="17"/>
              </w:rPr>
              <w:t>SNR (median)</w:t>
            </w:r>
          </w:p>
        </w:tc>
        <w:tc>
          <w:tcPr>
            <w:tcW w:type="dxa" w:w="1247"/>
            <w:shd w:val="clear" w:color="auto" w:fill="D9D9D9"/>
          </w:tcPr>
          <w:p>
            <w:r/>
            <w:r>
              <w:rPr>
                <w:b/>
                <w:sz w:val="17"/>
              </w:rPr>
              <w:t>Height CV</w:t>
            </w:r>
          </w:p>
        </w:tc>
        <w:tc>
          <w:tcPr>
            <w:tcW w:type="dxa" w:w="1984"/>
            <w:shd w:val="clear" w:color="auto" w:fill="D9D9D9"/>
          </w:tcPr>
          <w:p>
            <w:r/>
            <w:r>
              <w:rPr>
                <w:b/>
                <w:sz w:val="17"/>
              </w:rPr>
              <w:t>Glass share (estimate)</w:t>
            </w:r>
          </w:p>
        </w:tc>
      </w:tr>
      <w:tr>
        <w:tc>
          <w:tcPr>
            <w:tcW w:type="dxa" w:w="1134"/>
          </w:tcPr>
          <w:p>
            <w:r/>
            <w:r>
              <w:rPr>
                <w:sz w:val="17"/>
              </w:rPr>
              <w:t>418.7</w:t>
            </w:r>
          </w:p>
        </w:tc>
        <w:tc>
          <w:tcPr>
            <w:tcW w:type="dxa" w:w="1417"/>
          </w:tcPr>
          <w:p>
            <w:r/>
            <w:r>
              <w:rPr>
                <w:sz w:val="17"/>
              </w:rPr>
              <w:t>Supporting</w:t>
            </w:r>
          </w:p>
        </w:tc>
        <w:tc>
          <w:tcPr>
            <w:tcW w:type="dxa" w:w="1134"/>
          </w:tcPr>
          <w:p>
            <w:r/>
            <w:r>
              <w:rPr>
                <w:sz w:val="17"/>
              </w:rPr>
              <w:t>10/10</w:t>
            </w:r>
          </w:p>
        </w:tc>
        <w:tc>
          <w:tcPr>
            <w:tcW w:type="dxa" w:w="1134"/>
          </w:tcPr>
          <w:p>
            <w:r/>
            <w:r>
              <w:rPr>
                <w:sz w:val="17"/>
              </w:rPr>
              <w:t>1.8</w:t>
            </w:r>
          </w:p>
        </w:tc>
        <w:tc>
          <w:tcPr>
            <w:tcW w:type="dxa" w:w="1417"/>
          </w:tcPr>
          <w:p>
            <w:r/>
            <w:r>
              <w:rPr>
                <w:sz w:val="17"/>
              </w:rPr>
              <w:t>13</w:t>
            </w:r>
          </w:p>
        </w:tc>
        <w:tc>
          <w:tcPr>
            <w:tcW w:type="dxa" w:w="1247"/>
          </w:tcPr>
          <w:p>
            <w:r/>
            <w:r>
              <w:rPr>
                <w:sz w:val="17"/>
              </w:rPr>
              <w:t>35 %</w:t>
            </w:r>
          </w:p>
        </w:tc>
        <w:tc>
          <w:tcPr>
            <w:tcW w:type="dxa" w:w="1984"/>
          </w:tcPr>
          <w:p>
            <w:r/>
            <w:r>
              <w:rPr>
                <w:sz w:val="17"/>
              </w:rPr>
              <w:t>0.7 %</w:t>
            </w:r>
          </w:p>
        </w:tc>
      </w:tr>
      <w:tr>
        <w:tc>
          <w:tcPr>
            <w:tcW w:type="dxa" w:w="1134"/>
          </w:tcPr>
          <w:p>
            <w:r/>
            <w:r>
              <w:rPr>
                <w:sz w:val="17"/>
              </w:rPr>
              <w:t>539.2</w:t>
            </w:r>
          </w:p>
        </w:tc>
        <w:tc>
          <w:tcPr>
            <w:tcW w:type="dxa" w:w="1417"/>
          </w:tcPr>
          <w:p>
            <w:r/>
            <w:r>
              <w:rPr>
                <w:sz w:val="17"/>
              </w:rPr>
              <w:t>Primary</w:t>
            </w:r>
          </w:p>
        </w:tc>
        <w:tc>
          <w:tcPr>
            <w:tcW w:type="dxa" w:w="1134"/>
          </w:tcPr>
          <w:p>
            <w:r/>
            <w:r>
              <w:rPr>
                <w:sz w:val="17"/>
              </w:rPr>
              <w:t>10/10</w:t>
            </w:r>
          </w:p>
        </w:tc>
        <w:tc>
          <w:tcPr>
            <w:tcW w:type="dxa" w:w="1134"/>
          </w:tcPr>
          <w:p>
            <w:r/>
            <w:r>
              <w:rPr>
                <w:sz w:val="17"/>
              </w:rPr>
              <w:t>1.2</w:t>
            </w:r>
          </w:p>
        </w:tc>
        <w:tc>
          <w:tcPr>
            <w:tcW w:type="dxa" w:w="1417"/>
          </w:tcPr>
          <w:p>
            <w:r/>
            <w:r>
              <w:rPr>
                <w:sz w:val="17"/>
              </w:rPr>
              <w:t>16</w:t>
            </w:r>
          </w:p>
        </w:tc>
        <w:tc>
          <w:tcPr>
            <w:tcW w:type="dxa" w:w="1247"/>
          </w:tcPr>
          <w:p>
            <w:r/>
            <w:r>
              <w:rPr>
                <w:sz w:val="17"/>
              </w:rPr>
              <w:t>38 %</w:t>
            </w:r>
          </w:p>
        </w:tc>
        <w:tc>
          <w:tcPr>
            <w:tcW w:type="dxa" w:w="1984"/>
          </w:tcPr>
          <w:p>
            <w:r/>
            <w:r>
              <w:rPr>
                <w:sz w:val="17"/>
              </w:rPr>
              <w:t>0.1 %</w:t>
            </w:r>
          </w:p>
        </w:tc>
      </w:tr>
      <w:tr>
        <w:tc>
          <w:tcPr>
            <w:tcW w:type="dxa" w:w="1134"/>
          </w:tcPr>
          <w:p>
            <w:r/>
            <w:r>
              <w:rPr>
                <w:sz w:val="17"/>
              </w:rPr>
              <w:t>629.2</w:t>
            </w:r>
          </w:p>
        </w:tc>
        <w:tc>
          <w:tcPr>
            <w:tcW w:type="dxa" w:w="1417"/>
          </w:tcPr>
          <w:p>
            <w:r/>
            <w:r>
              <w:rPr>
                <w:sz w:val="17"/>
              </w:rPr>
              <w:t>Supporting</w:t>
            </w:r>
          </w:p>
        </w:tc>
        <w:tc>
          <w:tcPr>
            <w:tcW w:type="dxa" w:w="1134"/>
          </w:tcPr>
          <w:p>
            <w:r/>
            <w:r>
              <w:rPr>
                <w:sz w:val="17"/>
              </w:rPr>
              <w:t>8/10</w:t>
            </w:r>
          </w:p>
        </w:tc>
        <w:tc>
          <w:tcPr>
            <w:tcW w:type="dxa" w:w="1134"/>
          </w:tcPr>
          <w:p>
            <w:r/>
            <w:r>
              <w:rPr>
                <w:sz w:val="17"/>
              </w:rPr>
              <w:t>1.0</w:t>
            </w:r>
          </w:p>
        </w:tc>
        <w:tc>
          <w:tcPr>
            <w:tcW w:type="dxa" w:w="1417"/>
          </w:tcPr>
          <w:p>
            <w:r/>
            <w:r>
              <w:rPr>
                <w:sz w:val="17"/>
              </w:rPr>
              <w:t>13</w:t>
            </w:r>
          </w:p>
        </w:tc>
        <w:tc>
          <w:tcPr>
            <w:tcW w:type="dxa" w:w="1247"/>
          </w:tcPr>
          <w:p>
            <w:r/>
            <w:r>
              <w:rPr>
                <w:sz w:val="17"/>
              </w:rPr>
              <w:t>42 %</w:t>
            </w:r>
          </w:p>
        </w:tc>
        <w:tc>
          <w:tcPr>
            <w:tcW w:type="dxa" w:w="1984"/>
          </w:tcPr>
          <w:p>
            <w:r/>
            <w:r>
              <w:rPr>
                <w:sz w:val="17"/>
              </w:rPr>
              <w:t>0.2 %</w:t>
            </w:r>
          </w:p>
        </w:tc>
      </w:tr>
      <w:tr>
        <w:tc>
          <w:tcPr>
            <w:tcW w:type="dxa" w:w="1134"/>
          </w:tcPr>
          <w:p>
            <w:r/>
            <w:r>
              <w:rPr>
                <w:sz w:val="17"/>
              </w:rPr>
              <w:t>721.7</w:t>
            </w:r>
          </w:p>
        </w:tc>
        <w:tc>
          <w:tcPr>
            <w:tcW w:type="dxa" w:w="1417"/>
          </w:tcPr>
          <w:p>
            <w:r/>
            <w:r>
              <w:rPr>
                <w:sz w:val="17"/>
              </w:rPr>
              <w:t>Supporting</w:t>
            </w:r>
          </w:p>
        </w:tc>
        <w:tc>
          <w:tcPr>
            <w:tcW w:type="dxa" w:w="1134"/>
          </w:tcPr>
          <w:p>
            <w:r/>
            <w:r>
              <w:rPr>
                <w:sz w:val="17"/>
              </w:rPr>
              <w:t>10/10</w:t>
            </w:r>
          </w:p>
        </w:tc>
        <w:tc>
          <w:tcPr>
            <w:tcW w:type="dxa" w:w="1134"/>
          </w:tcPr>
          <w:p>
            <w:r/>
            <w:r>
              <w:rPr>
                <w:sz w:val="17"/>
              </w:rPr>
              <w:t>1.9</w:t>
            </w:r>
          </w:p>
        </w:tc>
        <w:tc>
          <w:tcPr>
            <w:tcW w:type="dxa" w:w="1417"/>
          </w:tcPr>
          <w:p>
            <w:r/>
            <w:r>
              <w:rPr>
                <w:sz w:val="17"/>
              </w:rPr>
              <w:t>10</w:t>
            </w:r>
          </w:p>
        </w:tc>
        <w:tc>
          <w:tcPr>
            <w:tcW w:type="dxa" w:w="1247"/>
          </w:tcPr>
          <w:p>
            <w:r/>
            <w:r>
              <w:rPr>
                <w:sz w:val="17"/>
              </w:rPr>
              <w:t>34 %</w:t>
            </w:r>
          </w:p>
        </w:tc>
        <w:tc>
          <w:tcPr>
            <w:tcW w:type="dxa" w:w="1984"/>
          </w:tcPr>
          <w:p>
            <w:r/>
            <w:r>
              <w:rPr>
                <w:sz w:val="17"/>
              </w:rPr>
              <w:t>0.5 %</w:t>
            </w:r>
          </w:p>
        </w:tc>
      </w:tr>
      <w:tr>
        <w:tc>
          <w:tcPr>
            <w:tcW w:type="dxa" w:w="1134"/>
          </w:tcPr>
          <w:p>
            <w:r/>
            <w:r>
              <w:rPr>
                <w:sz w:val="17"/>
              </w:rPr>
              <w:t>799.6</w:t>
            </w:r>
          </w:p>
        </w:tc>
        <w:tc>
          <w:tcPr>
            <w:tcW w:type="dxa" w:w="1417"/>
          </w:tcPr>
          <w:p>
            <w:r/>
            <w:r>
              <w:rPr>
                <w:sz w:val="17"/>
              </w:rPr>
              <w:t>Supporting</w:t>
            </w:r>
          </w:p>
        </w:tc>
        <w:tc>
          <w:tcPr>
            <w:tcW w:type="dxa" w:w="1134"/>
          </w:tcPr>
          <w:p>
            <w:r/>
            <w:r>
              <w:rPr>
                <w:sz w:val="17"/>
              </w:rPr>
              <w:t>9/10</w:t>
            </w:r>
          </w:p>
        </w:tc>
        <w:tc>
          <w:tcPr>
            <w:tcW w:type="dxa" w:w="1134"/>
          </w:tcPr>
          <w:p>
            <w:r/>
            <w:r>
              <w:rPr>
                <w:sz w:val="17"/>
              </w:rPr>
              <w:t>2.1</w:t>
            </w:r>
          </w:p>
        </w:tc>
        <w:tc>
          <w:tcPr>
            <w:tcW w:type="dxa" w:w="1417"/>
          </w:tcPr>
          <w:p>
            <w:r/>
            <w:r>
              <w:rPr>
                <w:sz w:val="17"/>
              </w:rPr>
              <w:t>22</w:t>
            </w:r>
          </w:p>
        </w:tc>
        <w:tc>
          <w:tcPr>
            <w:tcW w:type="dxa" w:w="1247"/>
          </w:tcPr>
          <w:p>
            <w:r/>
            <w:r>
              <w:rPr>
                <w:sz w:val="17"/>
              </w:rPr>
              <w:t>27 %</w:t>
            </w:r>
          </w:p>
        </w:tc>
        <w:tc>
          <w:tcPr>
            <w:tcW w:type="dxa" w:w="1984"/>
          </w:tcPr>
          <w:p>
            <w:r/>
            <w:r>
              <w:rPr>
                <w:sz w:val="17"/>
              </w:rPr>
              <w:t>0.4 %</w:t>
            </w:r>
          </w:p>
        </w:tc>
      </w:tr>
      <w:tr>
        <w:tc>
          <w:tcPr>
            <w:tcW w:type="dxa" w:w="1134"/>
          </w:tcPr>
          <w:p>
            <w:r/>
            <w:r>
              <w:rPr>
                <w:sz w:val="17"/>
              </w:rPr>
              <w:t>861.6</w:t>
            </w:r>
          </w:p>
        </w:tc>
        <w:tc>
          <w:tcPr>
            <w:tcW w:type="dxa" w:w="1417"/>
          </w:tcPr>
          <w:p>
            <w:r/>
            <w:r>
              <w:rPr>
                <w:sz w:val="17"/>
              </w:rPr>
              <w:t>Primary</w:t>
            </w:r>
          </w:p>
        </w:tc>
        <w:tc>
          <w:tcPr>
            <w:tcW w:type="dxa" w:w="1134"/>
          </w:tcPr>
          <w:p>
            <w:r/>
            <w:r>
              <w:rPr>
                <w:sz w:val="17"/>
              </w:rPr>
              <w:t>10/10</w:t>
            </w:r>
          </w:p>
        </w:tc>
        <w:tc>
          <w:tcPr>
            <w:tcW w:type="dxa" w:w="1134"/>
          </w:tcPr>
          <w:p>
            <w:r/>
            <w:r>
              <w:rPr>
                <w:sz w:val="17"/>
              </w:rPr>
              <w:t>2.1</w:t>
            </w:r>
          </w:p>
        </w:tc>
        <w:tc>
          <w:tcPr>
            <w:tcW w:type="dxa" w:w="1417"/>
          </w:tcPr>
          <w:p>
            <w:r/>
            <w:r>
              <w:rPr>
                <w:sz w:val="17"/>
              </w:rPr>
              <w:t>16</w:t>
            </w:r>
          </w:p>
        </w:tc>
        <w:tc>
          <w:tcPr>
            <w:tcW w:type="dxa" w:w="1247"/>
          </w:tcPr>
          <w:p>
            <w:r/>
            <w:r>
              <w:rPr>
                <w:sz w:val="17"/>
              </w:rPr>
              <w:t>31 %</w:t>
            </w:r>
          </w:p>
        </w:tc>
        <w:tc>
          <w:tcPr>
            <w:tcW w:type="dxa" w:w="1984"/>
          </w:tcPr>
          <w:p>
            <w:r/>
            <w:r>
              <w:rPr>
                <w:sz w:val="17"/>
              </w:rPr>
              <w:t>0.2 %</w:t>
            </w:r>
          </w:p>
        </w:tc>
      </w:tr>
      <w:tr>
        <w:tc>
          <w:tcPr>
            <w:tcW w:type="dxa" w:w="1134"/>
          </w:tcPr>
          <w:p>
            <w:r/>
            <w:r>
              <w:rPr>
                <w:sz w:val="17"/>
              </w:rPr>
              <w:t>1092.0</w:t>
            </w:r>
          </w:p>
        </w:tc>
        <w:tc>
          <w:tcPr>
            <w:tcW w:type="dxa" w:w="1417"/>
          </w:tcPr>
          <w:p>
            <w:r/>
            <w:r>
              <w:rPr>
                <w:sz w:val="17"/>
              </w:rPr>
              <w:t>Primary</w:t>
            </w:r>
          </w:p>
        </w:tc>
        <w:tc>
          <w:tcPr>
            <w:tcW w:type="dxa" w:w="1134"/>
          </w:tcPr>
          <w:p>
            <w:r/>
            <w:r>
              <w:rPr>
                <w:sz w:val="17"/>
              </w:rPr>
              <w:t>10/10</w:t>
            </w:r>
          </w:p>
        </w:tc>
        <w:tc>
          <w:tcPr>
            <w:tcW w:type="dxa" w:w="1134"/>
          </w:tcPr>
          <w:p>
            <w:r/>
            <w:r>
              <w:rPr>
                <w:sz w:val="17"/>
              </w:rPr>
              <w:t>0.4</w:t>
            </w:r>
          </w:p>
        </w:tc>
        <w:tc>
          <w:tcPr>
            <w:tcW w:type="dxa" w:w="1417"/>
          </w:tcPr>
          <w:p>
            <w:r/>
            <w:r>
              <w:rPr>
                <w:sz w:val="17"/>
              </w:rPr>
              <w:t>29</w:t>
            </w:r>
          </w:p>
        </w:tc>
        <w:tc>
          <w:tcPr>
            <w:tcW w:type="dxa" w:w="1247"/>
          </w:tcPr>
          <w:p>
            <w:r/>
            <w:r>
              <w:rPr>
                <w:sz w:val="17"/>
              </w:rPr>
              <w:t>29 %</w:t>
            </w:r>
          </w:p>
        </w:tc>
        <w:tc>
          <w:tcPr>
            <w:tcW w:type="dxa" w:w="1984"/>
          </w:tcPr>
          <w:p>
            <w:r/>
            <w:r>
              <w:rPr>
                <w:sz w:val="17"/>
              </w:rPr>
              <w:t>0.5 %</w:t>
            </w:r>
          </w:p>
        </w:tc>
      </w:tr>
      <w:tr>
        <w:tc>
          <w:tcPr>
            <w:tcW w:type="dxa" w:w="1134"/>
          </w:tcPr>
          <w:p>
            <w:r/>
            <w:r>
              <w:rPr>
                <w:sz w:val="17"/>
              </w:rPr>
              <w:t>1246.4</w:t>
            </w:r>
          </w:p>
        </w:tc>
        <w:tc>
          <w:tcPr>
            <w:tcW w:type="dxa" w:w="1417"/>
          </w:tcPr>
          <w:p>
            <w:r/>
            <w:r>
              <w:rPr>
                <w:sz w:val="17"/>
              </w:rPr>
              <w:t>Uncertain</w:t>
            </w:r>
          </w:p>
        </w:tc>
        <w:tc>
          <w:tcPr>
            <w:tcW w:type="dxa" w:w="1134"/>
          </w:tcPr>
          <w:p>
            <w:r/>
            <w:r>
              <w:rPr>
                <w:sz w:val="17"/>
              </w:rPr>
              <w:t>7/10</w:t>
            </w:r>
          </w:p>
        </w:tc>
        <w:tc>
          <w:tcPr>
            <w:tcW w:type="dxa" w:w="1134"/>
          </w:tcPr>
          <w:p>
            <w:r/>
            <w:r>
              <w:rPr>
                <w:sz w:val="17"/>
              </w:rPr>
              <w:t>0.5</w:t>
            </w:r>
          </w:p>
        </w:tc>
        <w:tc>
          <w:tcPr>
            <w:tcW w:type="dxa" w:w="1417"/>
          </w:tcPr>
          <w:p>
            <w:r/>
            <w:r>
              <w:rPr>
                <w:sz w:val="17"/>
              </w:rPr>
              <w:t>9</w:t>
            </w:r>
          </w:p>
        </w:tc>
        <w:tc>
          <w:tcPr>
            <w:tcW w:type="dxa" w:w="1247"/>
          </w:tcPr>
          <w:p>
            <w:r/>
            <w:r>
              <w:rPr>
                <w:sz w:val="17"/>
              </w:rPr>
              <w:t>23 %</w:t>
            </w:r>
          </w:p>
        </w:tc>
        <w:tc>
          <w:tcPr>
            <w:tcW w:type="dxa" w:w="1984"/>
          </w:tcPr>
          <w:p>
            <w:r/>
            <w:r>
              <w:rPr>
                <w:sz w:val="17"/>
              </w:rPr>
              <w:t>1.2 %</w:t>
            </w:r>
          </w:p>
        </w:tc>
      </w:tr>
      <w:tr>
        <w:tc>
          <w:tcPr>
            <w:tcW w:type="dxa" w:w="1134"/>
          </w:tcPr>
          <w:p>
            <w:r/>
            <w:r>
              <w:rPr>
                <w:sz w:val="17"/>
              </w:rPr>
              <w:t>1460.3</w:t>
            </w:r>
          </w:p>
        </w:tc>
        <w:tc>
          <w:tcPr>
            <w:tcW w:type="dxa" w:w="1417"/>
          </w:tcPr>
          <w:p>
            <w:r/>
            <w:r>
              <w:rPr>
                <w:sz w:val="17"/>
              </w:rPr>
              <w:t>Supporting</w:t>
            </w:r>
          </w:p>
        </w:tc>
        <w:tc>
          <w:tcPr>
            <w:tcW w:type="dxa" w:w="1134"/>
          </w:tcPr>
          <w:p>
            <w:r/>
            <w:r>
              <w:rPr>
                <w:sz w:val="17"/>
              </w:rPr>
              <w:t>9/10</w:t>
            </w:r>
          </w:p>
        </w:tc>
        <w:tc>
          <w:tcPr>
            <w:tcW w:type="dxa" w:w="1134"/>
          </w:tcPr>
          <w:p>
            <w:r/>
            <w:r>
              <w:rPr>
                <w:sz w:val="17"/>
              </w:rPr>
              <w:t>2.1</w:t>
            </w:r>
          </w:p>
        </w:tc>
        <w:tc>
          <w:tcPr>
            <w:tcW w:type="dxa" w:w="1417"/>
          </w:tcPr>
          <w:p>
            <w:r/>
            <w:r>
              <w:rPr>
                <w:sz w:val="17"/>
              </w:rPr>
              <w:t>15</w:t>
            </w:r>
          </w:p>
        </w:tc>
        <w:tc>
          <w:tcPr>
            <w:tcW w:type="dxa" w:w="1247"/>
          </w:tcPr>
          <w:p>
            <w:r/>
            <w:r>
              <w:rPr>
                <w:sz w:val="17"/>
              </w:rPr>
              <w:t>36 %</w:t>
            </w:r>
          </w:p>
        </w:tc>
        <w:tc>
          <w:tcPr>
            <w:tcW w:type="dxa" w:w="1984"/>
          </w:tcPr>
          <w:p>
            <w:r/>
            <w:r>
              <w:rPr>
                <w:sz w:val="17"/>
              </w:rPr>
              <w:t>0.6 %</w:t>
            </w:r>
          </w:p>
        </w:tc>
      </w:tr>
      <w:tr>
        <w:tc>
          <w:tcPr>
            <w:tcW w:type="dxa" w:w="1134"/>
          </w:tcPr>
          <w:p>
            <w:r/>
            <w:r>
              <w:rPr>
                <w:sz w:val="17"/>
              </w:rPr>
              <w:t>1583.2</w:t>
            </w:r>
          </w:p>
        </w:tc>
        <w:tc>
          <w:tcPr>
            <w:tcW w:type="dxa" w:w="1417"/>
          </w:tcPr>
          <w:p>
            <w:r/>
            <w:r>
              <w:rPr>
                <w:sz w:val="17"/>
              </w:rPr>
              <w:t>Supporting</w:t>
            </w:r>
          </w:p>
        </w:tc>
        <w:tc>
          <w:tcPr>
            <w:tcW w:type="dxa" w:w="1134"/>
          </w:tcPr>
          <w:p>
            <w:r/>
            <w:r>
              <w:rPr>
                <w:sz w:val="17"/>
              </w:rPr>
              <w:t>8/10</w:t>
            </w:r>
          </w:p>
        </w:tc>
        <w:tc>
          <w:tcPr>
            <w:tcW w:type="dxa" w:w="1134"/>
          </w:tcPr>
          <w:p>
            <w:r/>
            <w:r>
              <w:rPr>
                <w:sz w:val="17"/>
              </w:rPr>
              <w:t>1.1</w:t>
            </w:r>
          </w:p>
        </w:tc>
        <w:tc>
          <w:tcPr>
            <w:tcW w:type="dxa" w:w="1417"/>
          </w:tcPr>
          <w:p>
            <w:r/>
            <w:r>
              <w:rPr>
                <w:sz w:val="17"/>
              </w:rPr>
              <w:t>7</w:t>
            </w:r>
          </w:p>
        </w:tc>
        <w:tc>
          <w:tcPr>
            <w:tcW w:type="dxa" w:w="1247"/>
          </w:tcPr>
          <w:p>
            <w:r/>
            <w:r>
              <w:rPr>
                <w:sz w:val="17"/>
              </w:rPr>
              <w:t>37 %</w:t>
            </w:r>
          </w:p>
        </w:tc>
        <w:tc>
          <w:tcPr>
            <w:tcW w:type="dxa" w:w="1984"/>
          </w:tcPr>
          <w:p>
            <w:r/>
            <w:r>
              <w:rPr>
                <w:sz w:val="17"/>
              </w:rPr>
              <w:t>0.7 %</w:t>
            </w:r>
          </w:p>
        </w:tc>
      </w:tr>
      <w:tr>
        <w:tc>
          <w:tcPr>
            <w:tcW w:type="dxa" w:w="1134"/>
          </w:tcPr>
          <w:p>
            <w:r/>
            <w:r>
              <w:rPr>
                <w:sz w:val="17"/>
              </w:rPr>
              <w:t>1750.7</w:t>
            </w:r>
          </w:p>
        </w:tc>
        <w:tc>
          <w:tcPr>
            <w:tcW w:type="dxa" w:w="1417"/>
          </w:tcPr>
          <w:p>
            <w:r/>
            <w:r>
              <w:rPr>
                <w:sz w:val="17"/>
              </w:rPr>
              <w:t>Supporting</w:t>
            </w:r>
          </w:p>
        </w:tc>
        <w:tc>
          <w:tcPr>
            <w:tcW w:type="dxa" w:w="1134"/>
          </w:tcPr>
          <w:p>
            <w:r/>
            <w:r>
              <w:rPr>
                <w:sz w:val="17"/>
              </w:rPr>
              <w:t>9/10</w:t>
            </w:r>
          </w:p>
        </w:tc>
        <w:tc>
          <w:tcPr>
            <w:tcW w:type="dxa" w:w="1134"/>
          </w:tcPr>
          <w:p>
            <w:r/>
            <w:r>
              <w:rPr>
                <w:sz w:val="17"/>
              </w:rPr>
              <w:t>0.7</w:t>
            </w:r>
          </w:p>
        </w:tc>
        <w:tc>
          <w:tcPr>
            <w:tcW w:type="dxa" w:w="1417"/>
          </w:tcPr>
          <w:p>
            <w:r/>
            <w:r>
              <w:rPr>
                <w:sz w:val="17"/>
              </w:rPr>
              <w:t>5</w:t>
            </w:r>
          </w:p>
        </w:tc>
        <w:tc>
          <w:tcPr>
            <w:tcW w:type="dxa" w:w="1247"/>
          </w:tcPr>
          <w:p>
            <w:r/>
            <w:r>
              <w:rPr>
                <w:sz w:val="17"/>
              </w:rPr>
              <w:t>35 %</w:t>
            </w:r>
          </w:p>
        </w:tc>
        <w:tc>
          <w:tcPr>
            <w:tcW w:type="dxa" w:w="1984"/>
          </w:tcPr>
          <w:p>
            <w:r/>
            <w:r>
              <w:rPr>
                <w:sz w:val="17"/>
              </w:rPr>
              <w:t>0.6 %</w:t>
            </w:r>
          </w:p>
        </w:tc>
      </w:tr>
    </w:tbl>
    <w:p/>
    <w:p>
      <w:r>
        <w:rPr>
          <w:b w:val="0"/>
          <w:i w:val="0"/>
        </w:rPr>
        <w:t>The three primary bands are present on all ten spots. The band at 1246 cm-1 lies in the 1225 to 1250 cm-1 phosphate region used in the project detection rule, and 1459 cm-1 is the lipid CH2 band, so the phosphate-plus-lipid combination (1092 with 1459, and 1246 on most spots) is present in the bulk powder. The glass share is a rough estimate: the 28 Sep glass shape was scaled to each spot on 1290 to 1520 cm-1; it is below 7 % at every band, so the glass slide contributes little under the powder.</w:t>
      </w:r>
    </w:p>
    <w:p>
      <w:pPr>
        <w:pStyle w:val="Heading2"/>
      </w:pPr>
      <w:r>
        <w:t>4.4 Comparison with the preliminary April reference</w:t>
      </w:r>
    </w:p>
    <w:tbl>
      <w:tblPr>
        <w:tblStyle w:val="TableGrid"/>
        <w:tblW w:type="auto" w:w="0"/>
        <w:tblLook w:firstColumn="1" w:firstRow="1" w:lastColumn="0" w:lastRow="0" w:noHBand="0" w:noVBand="1" w:val="04A0"/>
      </w:tblPr>
      <w:tblGrid>
        <w:gridCol w:w="3439"/>
        <w:gridCol w:w="3439"/>
        <w:gridCol w:w="3439"/>
      </w:tblGrid>
      <w:tr>
        <w:tc>
          <w:tcPr>
            <w:tcW w:type="dxa" w:w="2268"/>
            <w:shd w:val="clear" w:color="auto" w:fill="D9D9D9"/>
          </w:tcPr>
          <w:p>
            <w:r/>
            <w:r>
              <w:rPr>
                <w:b/>
                <w:sz w:val="17"/>
              </w:rPr>
              <w:t>April reference (cm-1)</w:t>
            </w:r>
          </w:p>
        </w:tc>
        <w:tc>
          <w:tcPr>
            <w:tcW w:type="dxa" w:w="2268"/>
            <w:shd w:val="clear" w:color="auto" w:fill="D9D9D9"/>
          </w:tcPr>
          <w:p>
            <w:r/>
            <w:r>
              <w:rPr>
                <w:b/>
                <w:sz w:val="17"/>
              </w:rPr>
              <w:t>28 Oct reference (cm-1)</w:t>
            </w:r>
          </w:p>
        </w:tc>
        <w:tc>
          <w:tcPr>
            <w:tcW w:type="dxa" w:w="5669"/>
            <w:shd w:val="clear" w:color="auto" w:fill="D9D9D9"/>
          </w:tcPr>
          <w:p>
            <w:r/>
            <w:r>
              <w:rPr>
                <w:b/>
                <w:sz w:val="17"/>
              </w:rPr>
              <w:t>Comment</w:t>
            </w:r>
          </w:p>
        </w:tc>
      </w:tr>
      <w:tr>
        <w:tc>
          <w:tcPr>
            <w:tcW w:type="dxa" w:w="2268"/>
          </w:tcPr>
          <w:p>
            <w:r/>
            <w:r>
              <w:rPr>
                <w:sz w:val="17"/>
              </w:rPr>
              <w:t>802.2 (SD 5)</w:t>
            </w:r>
          </w:p>
        </w:tc>
        <w:tc>
          <w:tcPr>
            <w:tcW w:type="dxa" w:w="2268"/>
          </w:tcPr>
          <w:p>
            <w:r/>
            <w:r>
              <w:rPr>
                <w:sz w:val="17"/>
              </w:rPr>
              <w:t>799.6</w:t>
            </w:r>
          </w:p>
        </w:tc>
        <w:tc>
          <w:tcPr>
            <w:tcW w:type="dxa" w:w="5669"/>
          </w:tcPr>
          <w:p>
            <w:r/>
            <w:r>
              <w:rPr>
                <w:sz w:val="17"/>
              </w:rPr>
              <w:t>Broad; moves by 3 cm-1, within the position tolerance</w:t>
            </w:r>
          </w:p>
        </w:tc>
      </w:tr>
      <w:tr>
        <w:tc>
          <w:tcPr>
            <w:tcW w:type="dxa" w:w="2268"/>
          </w:tcPr>
          <w:p>
            <w:r/>
            <w:r>
              <w:rPr>
                <w:sz w:val="17"/>
              </w:rPr>
              <w:t>861.5</w:t>
            </w:r>
          </w:p>
        </w:tc>
        <w:tc>
          <w:tcPr>
            <w:tcW w:type="dxa" w:w="2268"/>
          </w:tcPr>
          <w:p>
            <w:r/>
            <w:r>
              <w:rPr>
                <w:sz w:val="17"/>
              </w:rPr>
              <w:t>861.6</w:t>
            </w:r>
          </w:p>
        </w:tc>
        <w:tc>
          <w:tcPr>
            <w:tcW w:type="dxa" w:w="5669"/>
          </w:tcPr>
          <w:p>
            <w:r/>
            <w:r>
              <w:rPr>
                <w:sz w:val="17"/>
              </w:rPr>
              <w:t>Same</w:t>
            </w:r>
          </w:p>
        </w:tc>
      </w:tr>
      <w:tr>
        <w:tc>
          <w:tcPr>
            <w:tcW w:type="dxa" w:w="2268"/>
          </w:tcPr>
          <w:p>
            <w:r/>
            <w:r>
              <w:rPr>
                <w:sz w:val="17"/>
              </w:rPr>
              <w:t>1091.8</w:t>
            </w:r>
          </w:p>
        </w:tc>
        <w:tc>
          <w:tcPr>
            <w:tcW w:type="dxa" w:w="2268"/>
          </w:tcPr>
          <w:p>
            <w:r/>
            <w:r>
              <w:rPr>
                <w:sz w:val="17"/>
              </w:rPr>
              <w:t>1092.0</w:t>
            </w:r>
          </w:p>
        </w:tc>
        <w:tc>
          <w:tcPr>
            <w:tcW w:type="dxa" w:w="5669"/>
          </w:tcPr>
          <w:p>
            <w:r/>
            <w:r>
              <w:rPr>
                <w:sz w:val="17"/>
              </w:rPr>
              <w:t>Same</w:t>
            </w:r>
          </w:p>
        </w:tc>
      </w:tr>
      <w:tr>
        <w:tc>
          <w:tcPr>
            <w:tcW w:type="dxa" w:w="2268"/>
          </w:tcPr>
          <w:p>
            <w:r/>
            <w:r>
              <w:rPr>
                <w:sz w:val="17"/>
              </w:rPr>
              <w:t>1458.8</w:t>
            </w:r>
          </w:p>
        </w:tc>
        <w:tc>
          <w:tcPr>
            <w:tcW w:type="dxa" w:w="2268"/>
          </w:tcPr>
          <w:p>
            <w:r/>
            <w:r>
              <w:rPr>
                <w:sz w:val="17"/>
              </w:rPr>
              <w:t>1460.3</w:t>
            </w:r>
          </w:p>
        </w:tc>
        <w:tc>
          <w:tcPr>
            <w:tcW w:type="dxa" w:w="5669"/>
          </w:tcPr>
          <w:p>
            <w:r/>
            <w:r>
              <w:rPr>
                <w:sz w:val="17"/>
              </w:rPr>
              <w:t>Same within 2 cm-1</w:t>
            </w:r>
          </w:p>
        </w:tc>
      </w:tr>
      <w:tr>
        <w:tc>
          <w:tcPr>
            <w:tcW w:type="dxa" w:w="2268"/>
          </w:tcPr>
          <w:p>
            <w:r/>
            <w:r>
              <w:rPr>
                <w:sz w:val="17"/>
              </w:rPr>
              <w:t>541.2 (uncertain)</w:t>
            </w:r>
          </w:p>
        </w:tc>
        <w:tc>
          <w:tcPr>
            <w:tcW w:type="dxa" w:w="2268"/>
          </w:tcPr>
          <w:p>
            <w:r/>
            <w:r>
              <w:rPr>
                <w:sz w:val="17"/>
              </w:rPr>
              <w:t>539.2</w:t>
            </w:r>
          </w:p>
        </w:tc>
        <w:tc>
          <w:tcPr>
            <w:tcW w:type="dxa" w:w="5669"/>
          </w:tcPr>
          <w:p>
            <w:r/>
            <w:r>
              <w:rPr>
                <w:sz w:val="17"/>
              </w:rPr>
              <w:t>Now reproducible on 10 of 10 spots; promoted to primary</w:t>
            </w:r>
          </w:p>
        </w:tc>
      </w:tr>
      <w:tr>
        <w:tc>
          <w:tcPr>
            <w:tcW w:type="dxa" w:w="2268"/>
          </w:tcPr>
          <w:p>
            <w:r/>
            <w:r>
              <w:rPr>
                <w:sz w:val="17"/>
              </w:rPr>
              <w:t>1367 (glass, 1 of 4 spots)</w:t>
            </w:r>
          </w:p>
        </w:tc>
        <w:tc>
          <w:tcPr>
            <w:tcW w:type="dxa" w:w="2268"/>
          </w:tcPr>
          <w:p>
            <w:r/>
            <w:r>
              <w:rPr>
                <w:sz w:val="17"/>
              </w:rPr>
              <w:t>1328 (glass zone)</w:t>
            </w:r>
          </w:p>
        </w:tc>
        <w:tc>
          <w:tcPr>
            <w:tcW w:type="dxa" w:w="5669"/>
          </w:tcPr>
          <w:p>
            <w:r/>
            <w:r>
              <w:rPr>
                <w:sz w:val="17"/>
              </w:rPr>
              <w:t>Glass feature in the glass zone; not used</w:t>
            </w:r>
          </w:p>
        </w:tc>
      </w:tr>
    </w:tbl>
    <w:p/>
    <w:p>
      <w:pPr>
        <w:jc w:val="center"/>
      </w:pPr>
      <w:r>
        <w:drawing>
          <wp:inline xmlns:a="http://schemas.openxmlformats.org/drawingml/2006/main" xmlns:pic="http://schemas.openxmlformats.org/drawingml/2006/picture">
            <wp:extent cx="6120000" cy="2692800"/>
            <wp:docPr id="3" name="Picture 3"/>
            <wp:cNvGraphicFramePr>
              <a:graphicFrameLocks noChangeAspect="1"/>
            </wp:cNvGraphicFramePr>
            <a:graphic>
              <a:graphicData uri="http://schemas.openxmlformats.org/drawingml/2006/picture">
                <pic:pic>
                  <pic:nvPicPr>
                    <pic:cNvPr id="0" name="FigL4_LTA_vs_Other_References.png"/>
                    <pic:cNvPicPr/>
                  </pic:nvPicPr>
                  <pic:blipFill>
                    <a:blip r:embed="rId11"/>
                    <a:stretch>
                      <a:fillRect/>
                    </a:stretch>
                  </pic:blipFill>
                  <pic:spPr>
                    <a:xfrm>
                      <a:off x="0" y="0"/>
                      <a:ext cx="6120000" cy="2692800"/>
                    </a:xfrm>
                    <a:prstGeom prst="rect"/>
                  </pic:spPr>
                </pic:pic>
              </a:graphicData>
            </a:graphic>
          </wp:inline>
        </w:drawing>
      </w:r>
    </w:p>
    <w:p>
      <w:r>
        <w:rPr>
          <w:b w:val="0"/>
          <w:i/>
          <w:sz w:val="17"/>
        </w:rPr>
        <w:t>Figure 3. New LTA reference against the April LTA, LPS and NAM references (normalised). r to April = 0.95.</w:t>
      </w:r>
    </w:p>
    <w:p>
      <w:pPr>
        <w:pStyle w:val="Heading2"/>
      </w:pPr>
      <w:r>
        <w:t>4.5 Tentative interpretation</w:t>
      </w:r>
    </w:p>
    <w:tbl>
      <w:tblPr>
        <w:tblStyle w:val="TableGrid"/>
        <w:tblW w:type="auto" w:w="0"/>
        <w:tblLook w:firstColumn="1" w:firstRow="1" w:lastColumn="0" w:lastRow="0" w:noHBand="0" w:noVBand="1" w:val="04A0"/>
      </w:tblPr>
      <w:tblGrid>
        <w:gridCol w:w="3439"/>
        <w:gridCol w:w="3439"/>
        <w:gridCol w:w="3439"/>
      </w:tblGrid>
      <w:tr>
        <w:tc>
          <w:tcPr>
            <w:tcW w:type="dxa" w:w="1417"/>
            <w:shd w:val="clear" w:color="auto" w:fill="D9D9D9"/>
          </w:tcPr>
          <w:p>
            <w:r/>
            <w:r>
              <w:rPr>
                <w:b/>
                <w:sz w:val="16"/>
              </w:rPr>
              <w:t>Band (cm-1)</w:t>
            </w:r>
          </w:p>
        </w:tc>
        <w:tc>
          <w:tcPr>
            <w:tcW w:type="dxa" w:w="3969"/>
            <w:shd w:val="clear" w:color="auto" w:fill="D9D9D9"/>
          </w:tcPr>
          <w:p>
            <w:r/>
            <w:r>
              <w:rPr>
                <w:b/>
                <w:sz w:val="16"/>
              </w:rPr>
              <w:t>Consistent with</w:t>
            </w:r>
          </w:p>
        </w:tc>
        <w:tc>
          <w:tcPr>
            <w:tcW w:type="dxa" w:w="4819"/>
            <w:shd w:val="clear" w:color="auto" w:fill="D9D9D9"/>
          </w:tcPr>
          <w:p>
            <w:r/>
            <w:r>
              <w:rPr>
                <w:b/>
                <w:sz w:val="16"/>
              </w:rPr>
              <w:t>Basis</w:t>
            </w:r>
          </w:p>
        </w:tc>
      </w:tr>
      <w:tr>
        <w:tc>
          <w:tcPr>
            <w:tcW w:type="dxa" w:w="1417"/>
          </w:tcPr>
          <w:p>
            <w:r/>
            <w:r>
              <w:rPr>
                <w:sz w:val="16"/>
              </w:rPr>
              <w:t>1092</w:t>
            </w:r>
          </w:p>
        </w:tc>
        <w:tc>
          <w:tcPr>
            <w:tcW w:type="dxa" w:w="3969"/>
          </w:tcPr>
          <w:p>
            <w:r/>
            <w:r>
              <w:rPr>
                <w:sz w:val="16"/>
              </w:rPr>
              <w:t>Symmetric stretch of the phosphodiester PO2- group of the glycerol-phosphate backbone</w:t>
            </w:r>
          </w:p>
        </w:tc>
        <w:tc>
          <w:tcPr>
            <w:tcW w:type="dxa" w:w="4819"/>
          </w:tcPr>
          <w:p>
            <w:r/>
            <w:r>
              <w:rPr>
                <w:sz w:val="16"/>
              </w:rPr>
              <w:t>Group frequency 1090 to 1095 (Movasaghi 2007; Czamara 2015); FTIR of the related wall teichoic acid (Grunert 2018); supplier sheet: phosphodiester-linked glycerol phosphate backbone</w:t>
            </w:r>
          </w:p>
        </w:tc>
      </w:tr>
      <w:tr>
        <w:tc>
          <w:tcPr>
            <w:tcW w:type="dxa" w:w="1417"/>
          </w:tcPr>
          <w:p>
            <w:r/>
            <w:r>
              <w:rPr>
                <w:sz w:val="16"/>
              </w:rPr>
              <w:t>1459</w:t>
            </w:r>
          </w:p>
        </w:tc>
        <w:tc>
          <w:tcPr>
            <w:tcW w:type="dxa" w:w="3969"/>
          </w:tcPr>
          <w:p>
            <w:r/>
            <w:r>
              <w:rPr>
                <w:sz w:val="16"/>
              </w:rPr>
              <w:t>CH2 bending of the acyl chains of the lipid anchor</w:t>
            </w:r>
          </w:p>
        </w:tc>
        <w:tc>
          <w:tcPr>
            <w:tcW w:type="dxa" w:w="4819"/>
          </w:tcPr>
          <w:p>
            <w:r/>
            <w:r>
              <w:rPr>
                <w:sz w:val="16"/>
              </w:rPr>
              <w:t>Lipid group frequencies 1440 to 1460 (Czamara 2015); non-specific</w:t>
            </w:r>
          </w:p>
        </w:tc>
      </w:tr>
      <w:tr>
        <w:tc>
          <w:tcPr>
            <w:tcW w:type="dxa" w:w="1417"/>
          </w:tcPr>
          <w:p>
            <w:r/>
            <w:r>
              <w:rPr>
                <w:sz w:val="16"/>
              </w:rPr>
              <w:t>861</w:t>
            </w:r>
          </w:p>
        </w:tc>
        <w:tc>
          <w:tcPr>
            <w:tcW w:type="dxa" w:w="3969"/>
          </w:tcPr>
          <w:p>
            <w:r/>
            <w:r>
              <w:rPr>
                <w:sz w:val="16"/>
              </w:rPr>
              <w:t>C-C / C-O-C modes of glycerol and sugar</w:t>
            </w:r>
          </w:p>
        </w:tc>
        <w:tc>
          <w:tcPr>
            <w:tcW w:type="dxa" w:w="4819"/>
          </w:tcPr>
          <w:p>
            <w:r/>
            <w:r>
              <w:rPr>
                <w:sz w:val="16"/>
              </w:rPr>
              <w:t>Carbohydrate region 800 to 950 (Wiercigroch 2017)</w:t>
            </w:r>
          </w:p>
        </w:tc>
      </w:tr>
      <w:tr>
        <w:tc>
          <w:tcPr>
            <w:tcW w:type="dxa" w:w="1417"/>
          </w:tcPr>
          <w:p>
            <w:r/>
            <w:r>
              <w:rPr>
                <w:sz w:val="16"/>
              </w:rPr>
              <w:t>798</w:t>
            </w:r>
          </w:p>
        </w:tc>
        <w:tc>
          <w:tcPr>
            <w:tcW w:type="dxa" w:w="3969"/>
          </w:tcPr>
          <w:p>
            <w:r/>
            <w:r>
              <w:rPr>
                <w:sz w:val="16"/>
              </w:rPr>
              <w:t>O-P-O stretching region</w:t>
            </w:r>
          </w:p>
        </w:tc>
        <w:tc>
          <w:tcPr>
            <w:tcW w:type="dxa" w:w="4819"/>
          </w:tcPr>
          <w:p>
            <w:r/>
            <w:r>
              <w:rPr>
                <w:sz w:val="16"/>
              </w:rPr>
              <w:t>April proposal 813 (Movasaghi 2007); now found 13 cm-1 lower, so only region-level</w:t>
            </w:r>
          </w:p>
        </w:tc>
      </w:tr>
      <w:tr>
        <w:tc>
          <w:tcPr>
            <w:tcW w:type="dxa" w:w="1417"/>
          </w:tcPr>
          <w:p>
            <w:r/>
            <w:r>
              <w:rPr>
                <w:sz w:val="16"/>
              </w:rPr>
              <w:t>539, 419, 723</w:t>
            </w:r>
          </w:p>
        </w:tc>
        <w:tc>
          <w:tcPr>
            <w:tcW w:type="dxa" w:w="3969"/>
          </w:tcPr>
          <w:p>
            <w:r/>
            <w:r>
              <w:rPr>
                <w:sz w:val="16"/>
              </w:rPr>
              <w:t>Skeletal ring and backbone deformations</w:t>
            </w:r>
          </w:p>
        </w:tc>
        <w:tc>
          <w:tcPr>
            <w:tcW w:type="dxa" w:w="4819"/>
          </w:tcPr>
          <w:p>
            <w:r/>
            <w:r>
              <w:rPr>
                <w:sz w:val="16"/>
              </w:rPr>
              <w:t>Region only; no checked literature band</w:t>
            </w:r>
          </w:p>
        </w:tc>
      </w:tr>
      <w:tr>
        <w:tc>
          <w:tcPr>
            <w:tcW w:type="dxa" w:w="1417"/>
          </w:tcPr>
          <w:p>
            <w:r/>
            <w:r>
              <w:rPr>
                <w:sz w:val="16"/>
              </w:rPr>
              <w:t>1246</w:t>
            </w:r>
          </w:p>
        </w:tc>
        <w:tc>
          <w:tcPr>
            <w:tcW w:type="dxa" w:w="3969"/>
          </w:tcPr>
          <w:p>
            <w:r/>
            <w:r>
              <w:rPr>
                <w:sz w:val="16"/>
              </w:rPr>
              <w:t>Phosphate asymmetric stretch / amide III region</w:t>
            </w:r>
          </w:p>
        </w:tc>
        <w:tc>
          <w:tcPr>
            <w:tcW w:type="dxa" w:w="4819"/>
          </w:tcPr>
          <w:p>
            <w:r/>
            <w:r>
              <w:rPr>
                <w:sz w:val="16"/>
              </w:rPr>
              <w:t>Project detection rule (1225 to 1250 cm-1); tentative</w:t>
            </w:r>
          </w:p>
        </w:tc>
      </w:tr>
      <w:tr>
        <w:tc>
          <w:tcPr>
            <w:tcW w:type="dxa" w:w="1417"/>
          </w:tcPr>
          <w:p>
            <w:r/>
            <w:r>
              <w:rPr>
                <w:sz w:val="16"/>
              </w:rPr>
              <w:t>1751</w:t>
            </w:r>
          </w:p>
        </w:tc>
        <w:tc>
          <w:tcPr>
            <w:tcW w:type="dxa" w:w="3969"/>
          </w:tcPr>
          <w:p>
            <w:r/>
            <w:r>
              <w:rPr>
                <w:sz w:val="16"/>
              </w:rPr>
              <w:t>Ester C=O region</w:t>
            </w:r>
          </w:p>
        </w:tc>
        <w:tc>
          <w:tcPr>
            <w:tcW w:type="dxa" w:w="4819"/>
          </w:tcPr>
          <w:p>
            <w:r/>
            <w:r>
              <w:rPr>
                <w:sz w:val="16"/>
              </w:rPr>
              <w:t>Lipid ester group frequencies (Czamara 2015); supplier sheet: glycerol phosphate usually D-alanylated and/or glycosylated; tentative</w:t>
            </w:r>
          </w:p>
        </w:tc>
      </w:tr>
      <w:tr>
        <w:tc>
          <w:tcPr>
            <w:tcW w:type="dxa" w:w="1417"/>
          </w:tcPr>
          <w:p>
            <w:r/>
            <w:r>
              <w:rPr>
                <w:sz w:val="16"/>
              </w:rPr>
              <w:t>629, 1583</w:t>
            </w:r>
          </w:p>
        </w:tc>
        <w:tc>
          <w:tcPr>
            <w:tcW w:type="dxa" w:w="3969"/>
          </w:tcPr>
          <w:p>
            <w:r/>
            <w:r>
              <w:rPr>
                <w:sz w:val="16"/>
              </w:rPr>
              <w:t>Unassigned; both also appear as sharp bands in the polystyrene-like blanks, so a contribution from the same contaminant should be checked</w:t>
            </w:r>
          </w:p>
        </w:tc>
        <w:tc>
          <w:tcPr>
            <w:tcW w:type="dxa" w:w="4819"/>
          </w:tcPr>
          <w:p>
            <w:r/>
            <w:r>
              <w:rPr>
                <w:sz w:val="16"/>
              </w:rPr>
              <w:t>No checked source</w:t>
            </w:r>
          </w:p>
        </w:tc>
      </w:tr>
    </w:tbl>
    <w:p/>
    <w:p>
      <w:pPr>
        <w:pStyle w:val="Heading1"/>
      </w:pPr>
      <w:r>
        <w:t>5. The blanks</w:t>
      </w:r>
    </w:p>
    <w:p>
      <w:r>
        <w:rPr>
          <w:b w:val="0"/>
          <w:i w:val="0"/>
        </w:rPr>
        <w:t>The eight blanks show sharp bands at 619, 1000, 1030, 1154, 1583 and 1602 cm-1, the strongest at 1000 cm-1 (SNR above 200), together with the broad glass band at about 1330 cm-1. Their correlation with the glass blanks of 28 September is only 0.07. The pattern is polystyrene-like; the project flagged a polystyrene-like set on 9 February 2026, but the two were not compared directly here. The blanks are therefore flagged as suspect and were not used for the glass estimate. They show that something other than clean glass was measured: possible sources are a plastic surface, a contaminated slide or residue on the slide. The LTA spots do not carry the strongest of these bands (the 1000 cm-1 band is 6 to 10 times the noise on the spots, not 200), so the reference is not dominated by it, but the point should be settled with a clean blank.</w:t>
      </w:r>
    </w:p>
    <w:p>
      <w:pPr>
        <w:jc w:val="center"/>
      </w:pPr>
      <w:r>
        <w:drawing>
          <wp:inline xmlns:a="http://schemas.openxmlformats.org/drawingml/2006/main" xmlns:pic="http://schemas.openxmlformats.org/drawingml/2006/picture">
            <wp:extent cx="6120000" cy="2570400"/>
            <wp:docPr id="4" name="Picture 4"/>
            <wp:cNvGraphicFramePr>
              <a:graphicFrameLocks noChangeAspect="1"/>
            </wp:cNvGraphicFramePr>
            <a:graphic>
              <a:graphicData uri="http://schemas.openxmlformats.org/drawingml/2006/picture">
                <pic:pic>
                  <pic:nvPicPr>
                    <pic:cNvPr id="0" name="FigL2_Reference_Spots_Processed.png"/>
                    <pic:cNvPicPr/>
                  </pic:nvPicPr>
                  <pic:blipFill>
                    <a:blip r:embed="rId12"/>
                    <a:stretch>
                      <a:fillRect/>
                    </a:stretch>
                  </pic:blipFill>
                  <pic:spPr>
                    <a:xfrm>
                      <a:off x="0" y="0"/>
                      <a:ext cx="6120000" cy="2570400"/>
                    </a:xfrm>
                    <a:prstGeom prst="rect"/>
                  </pic:spPr>
                </pic:pic>
              </a:graphicData>
            </a:graphic>
          </wp:inline>
        </w:drawing>
      </w:r>
    </w:p>
    <w:p>
      <w:r>
        <w:rPr>
          <w:b w:val="0"/>
          <w:i/>
          <w:sz w:val="17"/>
        </w:rPr>
        <w:t>Figure 4. Baseline-corrected reference spots (green), their mean (black) and the mean of the 28 Oct blanks (dashed).</w:t>
      </w:r>
    </w:p>
    <w:p>
      <w:pPr>
        <w:pStyle w:val="Heading1"/>
      </w:pPr>
      <w:r>
        <w:t>6. What to change in the next session</w:t>
      </w:r>
    </w:p>
    <w:tbl>
      <w:tblPr>
        <w:tblStyle w:val="TableGrid"/>
        <w:tblW w:type="auto" w:w="0"/>
        <w:tblLook w:firstColumn="1" w:firstRow="1" w:lastColumn="0" w:lastRow="0" w:noHBand="0" w:noVBand="1" w:val="04A0"/>
      </w:tblPr>
      <w:tblGrid>
        <w:gridCol w:w="3439"/>
        <w:gridCol w:w="3439"/>
        <w:gridCol w:w="3439"/>
      </w:tblGrid>
      <w:tr>
        <w:tc>
          <w:tcPr>
            <w:tcW w:type="dxa" w:w="1984"/>
            <w:shd w:val="clear" w:color="auto" w:fill="D9D9D9"/>
          </w:tcPr>
          <w:p>
            <w:r/>
            <w:r>
              <w:rPr>
                <w:b/>
                <w:sz w:val="16"/>
              </w:rPr>
              <w:t>Issue</w:t>
            </w:r>
          </w:p>
        </w:tc>
        <w:tc>
          <w:tcPr>
            <w:tcW w:type="dxa" w:w="3402"/>
            <w:shd w:val="clear" w:color="auto" w:fill="D9D9D9"/>
          </w:tcPr>
          <w:p>
            <w:r/>
            <w:r>
              <w:rPr>
                <w:b/>
                <w:sz w:val="16"/>
              </w:rPr>
              <w:t>Evidence</w:t>
            </w:r>
          </w:p>
        </w:tc>
        <w:tc>
          <w:tcPr>
            <w:tcW w:type="dxa" w:w="4819"/>
            <w:shd w:val="clear" w:color="auto" w:fill="D9D9D9"/>
          </w:tcPr>
          <w:p>
            <w:r/>
            <w:r>
              <w:rPr>
                <w:b/>
                <w:sz w:val="16"/>
              </w:rPr>
              <w:t>Change</w:t>
            </w:r>
          </w:p>
        </w:tc>
      </w:tr>
      <w:tr>
        <w:tc>
          <w:tcPr>
            <w:tcW w:type="dxa" w:w="1984"/>
          </w:tcPr>
          <w:p>
            <w:r/>
            <w:r>
              <w:rPr>
                <w:sz w:val="16"/>
              </w:rPr>
              <w:t>Blanks are not glass-like</w:t>
            </w:r>
          </w:p>
        </w:tc>
        <w:tc>
          <w:tcPr>
            <w:tcW w:type="dxa" w:w="3402"/>
          </w:tcPr>
          <w:p>
            <w:r/>
            <w:r>
              <w:rPr>
                <w:sz w:val="16"/>
              </w:rPr>
              <w:t>Sharp bands at 1000 and 1030 cm-1 (SNR above 200); r = 0.07 to the 28 Sep glass blanks</w:t>
            </w:r>
          </w:p>
        </w:tc>
        <w:tc>
          <w:tcPr>
            <w:tcW w:type="dxa" w:w="4819"/>
          </w:tcPr>
          <w:p>
            <w:r/>
            <w:r>
              <w:rPr>
                <w:sz w:val="16"/>
              </w:rPr>
              <w:t>Measure 3 blanks on the same clean glass slide used for the powder, away from the powder; clean the slide with the same solvent as before; note what the surface is</w:t>
            </w:r>
          </w:p>
        </w:tc>
      </w:tr>
      <w:tr>
        <w:tc>
          <w:tcPr>
            <w:tcW w:type="dxa" w:w="1984"/>
          </w:tcPr>
          <w:p>
            <w:r/>
            <w:r>
              <w:rPr>
                <w:sz w:val="16"/>
              </w:rPr>
              <w:t>Saturation on bright spots</w:t>
            </w:r>
          </w:p>
        </w:tc>
        <w:tc>
          <w:tcPr>
            <w:tcW w:type="dxa" w:w="3402"/>
          </w:tcPr>
          <w:p>
            <w:r/>
            <w:r>
              <w:rPr>
                <w:sz w:val="16"/>
              </w:rPr>
              <w:t>Spots S17-S20 and S27 reach 65,535 counts; S12, S14 and S33 reach 62,000 to 65,000</w:t>
            </w:r>
          </w:p>
        </w:tc>
        <w:tc>
          <w:tcPr>
            <w:tcW w:type="dxa" w:w="4819"/>
          </w:tcPr>
          <w:p>
            <w:r/>
            <w:r>
              <w:rPr>
                <w:sz w:val="16"/>
              </w:rPr>
              <w:t>Before the full 45 s spot, take a short test (5 s, 1 acc) and move on if its highest count is above about 6,000 (this predicts roughly 54,000 at 45 s, assuming counts scale with time); passing spots had 15,000 to 50,000</w:t>
            </w:r>
          </w:p>
        </w:tc>
      </w:tr>
      <w:tr>
        <w:tc>
          <w:tcPr>
            <w:tcW w:type="dxa" w:w="1984"/>
          </w:tcPr>
          <w:p>
            <w:r/>
            <w:r>
              <w:rPr>
                <w:sz w:val="16"/>
              </w:rPr>
              <w:t>Ripple limit and bright spots</w:t>
            </w:r>
          </w:p>
        </w:tc>
        <w:tc>
          <w:tcPr>
            <w:tcW w:type="dxa" w:w="3402"/>
          </w:tcPr>
          <w:p>
            <w:r/>
            <w:r>
              <w:rPr>
                <w:sz w:val="16"/>
              </w:rPr>
              <w:t>Ripple follows the square root of the signal; 8 bright spots fall at 50 to 58 counts</w:t>
            </w:r>
          </w:p>
        </w:tc>
        <w:tc>
          <w:tcPr>
            <w:tcW w:type="dxa" w:w="4819"/>
          </w:tcPr>
          <w:p>
            <w:r/>
            <w:r>
              <w:rPr>
                <w:sz w:val="16"/>
              </w:rPr>
              <w:t>Keep 80 %, 45 s, 2 acc and the ripple limit of 50; pick spots in the middle signal range rather than lowering power (the project found ripple grows above about 70 %)</w:t>
            </w:r>
          </w:p>
        </w:tc>
      </w:tr>
      <w:tr>
        <w:tc>
          <w:tcPr>
            <w:tcW w:type="dxa" w:w="1984"/>
          </w:tcPr>
          <w:p>
            <w:r/>
            <w:r>
              <w:rPr>
                <w:sz w:val="16"/>
              </w:rPr>
              <w:t>Weak first spots</w:t>
            </w:r>
          </w:p>
        </w:tc>
        <w:tc>
          <w:tcPr>
            <w:tcW w:type="dxa" w:w="3402"/>
          </w:tcPr>
          <w:p>
            <w:r/>
            <w:r>
              <w:rPr>
                <w:sz w:val="16"/>
              </w:rPr>
              <w:t>S09 and S10 had SNR 7 and 4</w:t>
            </w:r>
          </w:p>
        </w:tc>
        <w:tc>
          <w:tcPr>
            <w:tcW w:type="dxa" w:w="4819"/>
          </w:tcPr>
          <w:p>
            <w:r/>
            <w:r>
              <w:rPr>
                <w:sz w:val="16"/>
              </w:rPr>
              <w:t>Focus on a thick part of the powder before starting; the first spot must still show ripple of 50 or less</w:t>
            </w:r>
          </w:p>
        </w:tc>
      </w:tr>
      <w:tr>
        <w:tc>
          <w:tcPr>
            <w:tcW w:type="dxa" w:w="1984"/>
          </w:tcPr>
          <w:p>
            <w:r/>
            <w:r>
              <w:rPr>
                <w:sz w:val="16"/>
              </w:rPr>
              <w:t>Number of spots</w:t>
            </w:r>
          </w:p>
        </w:tc>
        <w:tc>
          <w:tcPr>
            <w:tcW w:type="dxa" w:w="3402"/>
          </w:tcPr>
          <w:p>
            <w:r/>
            <w:r>
              <w:rPr>
                <w:sz w:val="16"/>
              </w:rPr>
              <w:t>10 pass; the plan was 12 to 15</w:t>
            </w:r>
          </w:p>
        </w:tc>
        <w:tc>
          <w:tcPr>
            <w:tcW w:type="dxa" w:w="4819"/>
          </w:tcPr>
          <w:p>
            <w:r/>
            <w:r>
              <w:rPr>
                <w:sz w:val="16"/>
              </w:rPr>
              <w:t>Measure 5 more spots in the 15,000 to 50,000 count range to reach 15</w:t>
            </w:r>
          </w:p>
        </w:tc>
      </w:tr>
      <w:tr>
        <w:tc>
          <w:tcPr>
            <w:tcW w:type="dxa" w:w="1984"/>
          </w:tcPr>
          <w:p>
            <w:r/>
            <w:r>
              <w:rPr>
                <w:sz w:val="16"/>
              </w:rPr>
              <w:t>Duplicate files</w:t>
            </w:r>
          </w:p>
        </w:tc>
        <w:tc>
          <w:tcPr>
            <w:tcW w:type="dxa" w:w="3402"/>
          </w:tcPr>
          <w:p>
            <w:r/>
            <w:r>
              <w:rPr>
                <w:sz w:val="16"/>
              </w:rPr>
              <w:t>SP_1 to SP_8 of the spot folder are the blank files (identical)</w:t>
            </w:r>
          </w:p>
        </w:tc>
        <w:tc>
          <w:tcPr>
            <w:tcW w:type="dxa" w:w="4819"/>
          </w:tcPr>
          <w:p>
            <w:r/>
            <w:r>
              <w:rPr>
                <w:sz w:val="16"/>
              </w:rPr>
              <w:t>Keep blanks and spots in separate folders and check the file count before copying</w:t>
            </w:r>
          </w:p>
        </w:tc>
      </w:tr>
      <w:tr>
        <w:tc>
          <w:tcPr>
            <w:tcW w:type="dxa" w:w="1984"/>
          </w:tcPr>
          <w:p>
            <w:r/>
            <w:r>
              <w:rPr>
                <w:sz w:val="16"/>
              </w:rPr>
              <w:t>Sample record</w:t>
            </w:r>
          </w:p>
        </w:tc>
        <w:tc>
          <w:tcPr>
            <w:tcW w:type="dxa" w:w="3402"/>
          </w:tcPr>
          <w:p>
            <w:r/>
            <w:r>
              <w:rPr>
                <w:sz w:val="16"/>
              </w:rPr>
              <w:t>Supplier, catalogue, lot and source number are now recorded; purity is not</w:t>
            </w:r>
          </w:p>
        </w:tc>
        <w:tc>
          <w:tcPr>
            <w:tcW w:type="dxa" w:w="4819"/>
          </w:tcPr>
          <w:p>
            <w:r/>
            <w:r>
              <w:rPr>
                <w:sz w:val="16"/>
              </w:rPr>
              <w:t>Download the certificate of analysis for lot 0000419622 and record the purity; the April data came from the same vial</w:t>
            </w:r>
          </w:p>
        </w:tc>
      </w:tr>
      <w:tr>
        <w:tc>
          <w:tcPr>
            <w:tcW w:type="dxa" w:w="1984"/>
          </w:tcPr>
          <w:p>
            <w:r/>
            <w:r>
              <w:rPr>
                <w:sz w:val="16"/>
              </w:rPr>
              <w:t>Dark</w:t>
            </w:r>
          </w:p>
        </w:tc>
        <w:tc>
          <w:tcPr>
            <w:tcW w:type="dxa" w:w="3402"/>
          </w:tcPr>
          <w:p>
            <w:r/>
            <w:r>
              <w:rPr>
                <w:sz w:val="16"/>
              </w:rPr>
              <w:t>Dark 1504 to 1512 counts, consistent with a shutter-closed dark</w:t>
            </w:r>
          </w:p>
        </w:tc>
        <w:tc>
          <w:tcPr>
            <w:tcW w:type="dxa" w:w="4819"/>
          </w:tcPr>
          <w:p>
            <w:r/>
            <w:r>
              <w:rPr>
                <w:sz w:val="16"/>
              </w:rPr>
              <w:t>No change; keep closing the shutter by hand at the start and end</w:t>
            </w:r>
          </w:p>
        </w:tc>
      </w:tr>
    </w:tbl>
    <w:p/>
    <w:p>
      <w:pPr>
        <w:pStyle w:val="Heading1"/>
      </w:pPr>
      <w:r>
        <w:t>7. Status and open points</w:t>
      </w:r>
    </w:p>
    <w:p>
      <w:pPr>
        <w:pStyle w:val="ListBullet"/>
      </w:pPr>
      <w:r>
        <w:t>Status of the LTA reference: ESTABLISHED, pending your confirmation (n = 10, one session, one powder).</w:t>
      </w:r>
    </w:p>
    <w:p>
      <w:pPr>
        <w:pStyle w:val="ListBullet"/>
      </w:pPr>
      <w:r>
        <w:t>The main library report should be updated to v3.4 with a new section for this LTA reference once you confirm.</w:t>
      </w:r>
    </w:p>
    <w:p>
      <w:pPr>
        <w:pStyle w:val="ListBullet"/>
      </w:pPr>
      <w:r>
        <w:t>The glass estimate is exploratory; it should be repeated with a clean glass blank.</w:t>
      </w:r>
    </w:p>
    <w:p>
      <w:pPr>
        <w:pStyle w:val="ListBullet"/>
      </w:pPr>
      <w:r>
        <w:t>A second session or lot would test whether 1092, 539 and 861 cm-1 are reproducible beyond one powder.</w:t>
      </w:r>
    </w:p>
    <w:p>
      <w:pPr>
        <w:pStyle w:val="Heading1"/>
      </w:pPr>
      <w:r>
        <w:t>8. Files</w:t>
      </w:r>
    </w:p>
    <w:tbl>
      <w:tblPr>
        <w:tblStyle w:val="TableGrid"/>
        <w:tblW w:type="auto" w:w="0"/>
        <w:tblLook w:firstColumn="1" w:firstRow="1" w:lastColumn="0" w:lastRow="0" w:noHBand="0" w:noVBand="1" w:val="04A0"/>
      </w:tblPr>
      <w:tblGrid>
        <w:gridCol w:w="5159"/>
        <w:gridCol w:w="5159"/>
      </w:tblGrid>
      <w:tr>
        <w:tc>
          <w:tcPr>
            <w:tcW w:type="dxa" w:w="2835"/>
            <w:shd w:val="clear" w:color="auto" w:fill="D9D9D9"/>
          </w:tcPr>
          <w:p>
            <w:r/>
            <w:r>
              <w:rPr>
                <w:b/>
                <w:sz w:val="17"/>
              </w:rPr>
              <w:t>Content</w:t>
            </w:r>
          </w:p>
        </w:tc>
        <w:tc>
          <w:tcPr>
            <w:tcW w:type="dxa" w:w="7370"/>
            <w:shd w:val="clear" w:color="auto" w:fill="D9D9D9"/>
          </w:tcPr>
          <w:p>
            <w:r/>
            <w:r>
              <w:rPr>
                <w:b/>
                <w:sz w:val="17"/>
              </w:rPr>
              <w:t>Location (SERS_Sepsis_Spectral_Library)</w:t>
            </w:r>
          </w:p>
        </w:tc>
      </w:tr>
      <w:tr>
        <w:tc>
          <w:tcPr>
            <w:tcW w:type="dxa" w:w="2835"/>
          </w:tcPr>
          <w:p>
            <w:r/>
            <w:r>
              <w:rPr>
                <w:sz w:val="17"/>
              </w:rPr>
              <w:t>Copies of the raw files</w:t>
            </w:r>
          </w:p>
        </w:tc>
        <w:tc>
          <w:tcPr>
            <w:tcW w:type="dxa" w:w="7370"/>
          </w:tcPr>
          <w:p>
            <w:r/>
            <w:r>
              <w:rPr>
                <w:sz w:val="17"/>
              </w:rPr>
              <w:t>01_Raw_Data_Renamed/LTA_Bulk (LTA_Bulk_20261028_*) and Glass_Blank (Glass_Blank_20261028_*)</w:t>
            </w:r>
          </w:p>
        </w:tc>
      </w:tr>
      <w:tr>
        <w:tc>
          <w:tcPr>
            <w:tcW w:type="dxa" w:w="2835"/>
          </w:tcPr>
          <w:p>
            <w:r/>
            <w:r>
              <w:rPr>
                <w:sz w:val="17"/>
              </w:rPr>
              <w:t>Processed spectra</w:t>
            </w:r>
          </w:p>
        </w:tc>
        <w:tc>
          <w:tcPr>
            <w:tcW w:type="dxa" w:w="7370"/>
          </w:tcPr>
          <w:p>
            <w:r/>
            <w:r>
              <w:rPr>
                <w:sz w:val="17"/>
              </w:rPr>
              <w:t>02_Processed_Spectra/LTA and Glass_Blank</w:t>
            </w:r>
          </w:p>
        </w:tc>
      </w:tr>
      <w:tr>
        <w:tc>
          <w:tcPr>
            <w:tcW w:type="dxa" w:w="2835"/>
          </w:tcPr>
          <w:p>
            <w:r/>
            <w:r>
              <w:rPr>
                <w:sz w:val="17"/>
              </w:rPr>
              <w:t>Reference, members, marker peaks</w:t>
            </w:r>
          </w:p>
        </w:tc>
        <w:tc>
          <w:tcPr>
            <w:tcW w:type="dxa" w:w="7370"/>
          </w:tcPr>
          <w:p>
            <w:r/>
            <w:r>
              <w:rPr>
                <w:sz w:val="17"/>
              </w:rPr>
              <w:t>03_Reference_Spectra/LTA/*_20261028_* ; status in README_LTA_reference_status.txt</w:t>
            </w:r>
          </w:p>
        </w:tc>
      </w:tr>
      <w:tr>
        <w:tc>
          <w:tcPr>
            <w:tcW w:type="dxa" w:w="2835"/>
          </w:tcPr>
          <w:p>
            <w:r/>
            <w:r>
              <w:rPr>
                <w:sz w:val="17"/>
              </w:rPr>
              <w:t>QC log and exclusions</w:t>
            </w:r>
          </w:p>
        </w:tc>
        <w:tc>
          <w:tcPr>
            <w:tcW w:type="dxa" w:w="7370"/>
          </w:tcPr>
          <w:p>
            <w:r/>
            <w:r>
              <w:rPr>
                <w:sz w:val="17"/>
              </w:rPr>
              <w:t>07_QC_and_Exclusions/LTA_Reference_Session_20261028_QC_Log.csv ; Excluded_and_Flagged_Spectra.csv</w:t>
            </w:r>
          </w:p>
        </w:tc>
      </w:tr>
      <w:tr>
        <w:tc>
          <w:tcPr>
            <w:tcW w:type="dxa" w:w="2835"/>
          </w:tcPr>
          <w:p>
            <w:r/>
            <w:r>
              <w:rPr>
                <w:sz w:val="17"/>
              </w:rPr>
              <w:t>Figures</w:t>
            </w:r>
          </w:p>
        </w:tc>
        <w:tc>
          <w:tcPr>
            <w:tcW w:type="dxa" w:w="7370"/>
          </w:tcPr>
          <w:p>
            <w:r/>
            <w:r>
              <w:rPr>
                <w:sz w:val="17"/>
              </w:rPr>
              <w:t>04_Figures/LTA_Reference_20261028 (FigL1 to FigL5)</w:t>
            </w:r>
          </w:p>
        </w:tc>
      </w:tr>
      <w:tr>
        <w:tc>
          <w:tcPr>
            <w:tcW w:type="dxa" w:w="2835"/>
          </w:tcPr>
          <w:p>
            <w:r/>
            <w:r>
              <w:rPr>
                <w:sz w:val="17"/>
              </w:rPr>
              <w:t>Workbook sheets</w:t>
            </w:r>
          </w:p>
        </w:tc>
        <w:tc>
          <w:tcPr>
            <w:tcW w:type="dxa" w:w="7370"/>
          </w:tcPr>
          <w:p>
            <w:r/>
            <w:r>
              <w:rPr>
                <w:sz w:val="17"/>
              </w:rPr>
              <w:t>05_Tables/Spectral_Library_Metadata_and_Peaks.xlsx, sheets 43 to 47</w:t>
            </w:r>
          </w:p>
        </w:tc>
      </w:tr>
      <w:tr>
        <w:tc>
          <w:tcPr>
            <w:tcW w:type="dxa" w:w="2835"/>
          </w:tcPr>
          <w:p>
            <w:r/>
            <w:r>
              <w:rPr>
                <w:sz w:val="17"/>
              </w:rPr>
              <w:t>Code</w:t>
            </w:r>
          </w:p>
        </w:tc>
        <w:tc>
          <w:tcPr>
            <w:tcW w:type="dxa" w:w="7370"/>
          </w:tcPr>
          <w:p>
            <w:r/>
            <w:r>
              <w:rPr>
                <w:sz w:val="17"/>
              </w:rPr>
              <w:t>08_Methodology/code/lt1 to lt7</w:t>
            </w:r>
          </w:p>
        </w:tc>
      </w:tr>
      <w:tr>
        <w:tc>
          <w:tcPr>
            <w:tcW w:type="dxa" w:w="2835"/>
          </w:tcPr>
          <w:p>
            <w:r/>
            <w:r>
              <w:rPr>
                <w:sz w:val="17"/>
              </w:rPr>
              <w:t>Original files</w:t>
            </w:r>
          </w:p>
        </w:tc>
        <w:tc>
          <w:tcPr>
            <w:tcW w:type="dxa" w:w="7370"/>
          </w:tcPr>
          <w:p>
            <w:r/>
            <w:r>
              <w:rPr>
                <w:sz w:val="17"/>
              </w:rPr>
              <w:t>bulk-lta (unchanged)</w:t>
            </w:r>
          </w:p>
        </w:tc>
      </w:tr>
    </w:tbl>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