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6"/>
        </w:rPr>
        <w:t>Lipopolysaccharide (LPS): Findings and Parameters</w:t>
      </w:r>
    </w:p>
    <w:p>
      <w:r>
        <w:rPr>
          <w:b w:val="0"/>
          <w:i w:val="0"/>
          <w:sz w:val="22"/>
        </w:rPr>
        <w:t>Bulk Raman reference, simulation and SERS results for E. coli O111:B4 LPS, with every setting used</w:t>
      </w:r>
    </w:p>
    <w:p>
      <w:r>
        <w:rPr>
          <w:b w:val="0"/>
          <w:i w:val="0"/>
          <w:sz w:val="18"/>
        </w:rPr>
        <w:t>SERS sepsis project, bulk-powder Raman spectral library. Version 1.1, 28 October 2026. Sources: library v3.3 (QC logs, reference tables), the LPS simulations (five fragments and a shortened lipid A model), and the SERS session of 7 October 2026.</w:t>
      </w:r>
    </w:p>
    <w:p>
      <w:pPr>
        <w:pStyle w:val="Heading1"/>
      </w:pPr>
      <w:r>
        <w:t>1. Summary</w:t>
      </w:r>
    </w:p>
    <w:p>
      <w:r>
        <w:rPr>
          <w:b w:val="0"/>
          <w:i w:val="0"/>
        </w:rPr>
        <w:t>A bulk-powder Raman reference spectrum of LPS has been established on a glass slide at 60 % laser power, 40 s and 5 accumulations (10 independent spots). Its two primary markers are the bands at 425 and 1080 cm-1, with supporting bands at 766, 861 and 997 cm-1. The spectrum is reproducible between spots (mean pairwise r = 0.92), clearly different from NAM (r = 0.17) and less similar to LTA (r = 0.52). The 425 cm-1 band is the strongest and has no assignment in the checked literature, so it is used as an empirical fingerprint.</w:t>
      </w:r>
    </w:p>
    <w:p>
      <w:r>
        <w:rPr>
          <w:b w:val="0"/>
          <w:i w:val="0"/>
        </w:rPr>
        <w:t>Two further pieces of work give weaker support. DFT simulations were run in two ways: five LPS fragments (4 of 5 bands within 5 cm-1) and a whole-molecule model of Kdo2-lipid A with shortened chains (all 5 bands within 2.4 cm-1, with calculated modes of moderate strength at 422 and 862 cm-1). Neither agreement is better than chance (p = 0.68 and 0.57) and neither reproduces the overall spectral shape. A SERS session on etched silicon did not detect LPS by the project rule, although a reproducible set of ten bands appeared on 21 of 35 spots and is worth repeating.</w:t>
      </w:r>
    </w:p>
    <w:tbl>
      <w:tblPr>
        <w:tblStyle w:val="TableGrid"/>
        <w:tblW w:type="auto" w:w="0"/>
        <w:tblLook w:firstColumn="1" w:firstRow="1" w:lastColumn="0" w:lastRow="0" w:noHBand="0" w:noVBand="1" w:val="04A0"/>
      </w:tblPr>
      <w:tblGrid>
        <w:gridCol w:w="5159"/>
        <w:gridCol w:w="5159"/>
      </w:tblGrid>
      <w:tr>
        <w:tc>
          <w:tcPr>
            <w:tcW w:type="dxa" w:w="2551"/>
            <w:shd w:val="clear" w:color="auto" w:fill="D9D9D9"/>
          </w:tcPr>
          <w:p>
            <w:r/>
            <w:r>
              <w:rPr>
                <w:b/>
                <w:sz w:val="17"/>
              </w:rPr>
              <w:t>Item</w:t>
            </w:r>
          </w:p>
        </w:tc>
        <w:tc>
          <w:tcPr>
            <w:tcW w:type="dxa" w:w="7654"/>
            <w:shd w:val="clear" w:color="auto" w:fill="D9D9D9"/>
          </w:tcPr>
          <w:p>
            <w:r/>
            <w:r>
              <w:rPr>
                <w:b/>
                <w:sz w:val="17"/>
              </w:rPr>
              <w:t>Result</w:t>
            </w:r>
          </w:p>
        </w:tc>
      </w:tr>
      <w:tr>
        <w:tc>
          <w:tcPr>
            <w:tcW w:type="dxa" w:w="2551"/>
          </w:tcPr>
          <w:p>
            <w:r/>
            <w:r>
              <w:rPr>
                <w:sz w:val="17"/>
              </w:rPr>
              <w:t>Reference condition</w:t>
            </w:r>
          </w:p>
        </w:tc>
        <w:tc>
          <w:tcPr>
            <w:tcW w:type="dxa" w:w="7654"/>
          </w:tcPr>
          <w:p>
            <w:r/>
            <w:r>
              <w:rPr>
                <w:sz w:val="17"/>
              </w:rPr>
              <w:t>785 nm, 60 % power, 40 s, 5 accumulations, bulk powder on glass, hand-closed dark</w:t>
            </w:r>
          </w:p>
        </w:tc>
      </w:tr>
      <w:tr>
        <w:tc>
          <w:tcPr>
            <w:tcW w:type="dxa" w:w="2551"/>
          </w:tcPr>
          <w:p>
            <w:r/>
            <w:r>
              <w:rPr>
                <w:sz w:val="17"/>
              </w:rPr>
              <w:t>Reference set</w:t>
            </w:r>
          </w:p>
        </w:tc>
        <w:tc>
          <w:tcPr>
            <w:tcW w:type="dxa" w:w="7654"/>
          </w:tcPr>
          <w:p>
            <w:r/>
            <w:r>
              <w:rPr>
                <w:sz w:val="17"/>
              </w:rPr>
              <w:t>10 spots (S10-S12, S14-S20); S13 excluded as glass-dominated</w:t>
            </w:r>
          </w:p>
        </w:tc>
      </w:tr>
      <w:tr>
        <w:tc>
          <w:tcPr>
            <w:tcW w:type="dxa" w:w="2551"/>
          </w:tcPr>
          <w:p>
            <w:r/>
            <w:r>
              <w:rPr>
                <w:sz w:val="17"/>
              </w:rPr>
              <w:t>Primary markers</w:t>
            </w:r>
          </w:p>
        </w:tc>
        <w:tc>
          <w:tcPr>
            <w:tcW w:type="dxa" w:w="7654"/>
          </w:tcPr>
          <w:p>
            <w:r/>
            <w:r>
              <w:rPr>
                <w:sz w:val="17"/>
              </w:rPr>
              <w:t>425 cm-1 (10/10 spots, SNR median 38) and 1080 cm-1 (10/10, SNR 15, broad)</w:t>
            </w:r>
          </w:p>
        </w:tc>
      </w:tr>
      <w:tr>
        <w:tc>
          <w:tcPr>
            <w:tcW w:type="dxa" w:w="2551"/>
          </w:tcPr>
          <w:p>
            <w:r/>
            <w:r>
              <w:rPr>
                <w:sz w:val="17"/>
              </w:rPr>
              <w:t>Supporting markers</w:t>
            </w:r>
          </w:p>
        </w:tc>
        <w:tc>
          <w:tcPr>
            <w:tcW w:type="dxa" w:w="7654"/>
          </w:tcPr>
          <w:p>
            <w:r/>
            <w:r>
              <w:rPr>
                <w:sz w:val="17"/>
              </w:rPr>
              <w:t>766, 861 and 997 cm-1</w:t>
            </w:r>
          </w:p>
        </w:tc>
      </w:tr>
      <w:tr>
        <w:tc>
          <w:tcPr>
            <w:tcW w:type="dxa" w:w="2551"/>
          </w:tcPr>
          <w:p>
            <w:r/>
            <w:r>
              <w:rPr>
                <w:sz w:val="17"/>
              </w:rPr>
              <w:t>Reproducibility</w:t>
            </w:r>
          </w:p>
        </w:tc>
        <w:tc>
          <w:tcPr>
            <w:tcW w:type="dxa" w:w="7654"/>
          </w:tcPr>
          <w:p>
            <w:r/>
            <w:r>
              <w:rPr>
                <w:sz w:val="17"/>
              </w:rPr>
              <w:t>Pairwise r 0.916; r to NAM 0.17; to LTA 0.52</w:t>
            </w:r>
          </w:p>
        </w:tc>
      </w:tr>
      <w:tr>
        <w:tc>
          <w:tcPr>
            <w:tcW w:type="dxa" w:w="2551"/>
          </w:tcPr>
          <w:p>
            <w:r>
              <w:t>DFT (5 fragments; shortened lipid A model)</w:t>
            </w:r>
          </w:p>
        </w:tc>
        <w:tc>
          <w:tcPr>
            <w:tcW w:type="dxa" w:w="7654"/>
          </w:tcPr>
          <w:p>
            <w:r>
              <w:t>Fragments: 4 of 5 bands within 5 cm-1 (p = 0.32), shape r = 0.14. Whole-molecule model (201 atoms): 5 of 5 within 2.4 cm-1, not above chance (p = 0.47 to 0.66), shape r = -0.01</w:t>
            </w:r>
          </w:p>
        </w:tc>
      </w:tr>
      <w:tr>
        <w:tc>
          <w:tcPr>
            <w:tcW w:type="dxa" w:w="2551"/>
          </w:tcPr>
          <w:p>
            <w:r/>
            <w:r>
              <w:rPr>
                <w:sz w:val="17"/>
              </w:rPr>
              <w:t>SERS on silicon, 7 Oct 2026</w:t>
            </w:r>
          </w:p>
        </w:tc>
        <w:tc>
          <w:tcPr>
            <w:tcW w:type="dxa" w:w="7654"/>
          </w:tcPr>
          <w:p>
            <w:r/>
            <w:r>
              <w:rPr>
                <w:sz w:val="17"/>
              </w:rPr>
              <w:t>Not detected by the project rule (989 and 1330 cm-1); a ten-band set seen on 21 of 35 spots, absent from the blank</w:t>
            </w:r>
          </w:p>
        </w:tc>
      </w:tr>
      <w:tr>
        <w:tc>
          <w:tcPr>
            <w:tcW w:type="dxa" w:w="2551"/>
          </w:tcPr>
          <w:p>
            <w:r/>
            <w:r>
              <w:rPr>
                <w:sz w:val="17"/>
              </w:rPr>
              <w:t>Main limits</w:t>
            </w:r>
          </w:p>
        </w:tc>
        <w:tc>
          <w:tcPr>
            <w:tcW w:type="dxa" w:w="7654"/>
          </w:tcPr>
          <w:p>
            <w:r/>
            <w:r>
              <w:rPr>
                <w:sz w:val="17"/>
              </w:rPr>
              <w:t>Dark frames contained some sample light (intensities 3-34 % low); glass band hides 1308-1455 cm-1; no pure-LPS normal-Raman literature for this serotype</w:t>
            </w:r>
          </w:p>
        </w:tc>
      </w:tr>
    </w:tbl>
    <w:p/>
    <w:p>
      <w:pPr>
        <w:pStyle w:val="Heading1"/>
      </w:pPr>
      <w:r>
        <w:t>2. Sample and instrument</w:t>
      </w:r>
    </w:p>
    <w:tbl>
      <w:tblPr>
        <w:tblStyle w:val="TableGrid"/>
        <w:tblW w:type="auto" w:w="0"/>
        <w:tblLook w:firstColumn="1" w:firstRow="1" w:lastColumn="0" w:lastRow="0" w:noHBand="0" w:noVBand="1" w:val="04A0"/>
      </w:tblPr>
      <w:tblGrid>
        <w:gridCol w:w="5159"/>
        <w:gridCol w:w="5159"/>
      </w:tblGrid>
      <w:tr>
        <w:tc>
          <w:tcPr>
            <w:tcW w:type="dxa" w:w="2551"/>
            <w:shd w:val="clear" w:color="auto" w:fill="D9D9D9"/>
          </w:tcPr>
          <w:p>
            <w:r/>
            <w:r>
              <w:rPr>
                <w:b/>
                <w:sz w:val="17"/>
              </w:rPr>
              <w:t>Item</w:t>
            </w:r>
          </w:p>
        </w:tc>
        <w:tc>
          <w:tcPr>
            <w:tcW w:type="dxa" w:w="7654"/>
            <w:shd w:val="clear" w:color="auto" w:fill="D9D9D9"/>
          </w:tcPr>
          <w:p>
            <w:r/>
            <w:r>
              <w:rPr>
                <w:b/>
                <w:sz w:val="17"/>
              </w:rPr>
              <w:t>Detail</w:t>
            </w:r>
          </w:p>
        </w:tc>
      </w:tr>
      <w:tr>
        <w:tc>
          <w:tcPr>
            <w:tcW w:type="dxa" w:w="2551"/>
          </w:tcPr>
          <w:p>
            <w:r/>
            <w:r>
              <w:rPr>
                <w:sz w:val="17"/>
              </w:rPr>
              <w:t>Sample</w:t>
            </w:r>
          </w:p>
        </w:tc>
        <w:tc>
          <w:tcPr>
            <w:tcW w:type="dxa" w:w="7654"/>
          </w:tcPr>
          <w:p>
            <w:r/>
            <w:r>
              <w:rPr>
                <w:sz w:val="17"/>
              </w:rPr>
              <w:t>Lipopolysaccharide from Escherichia coli O111:B4, Sigma-Aldrich L2630-10MG, lot 0000442391; phenol-extracted, smooth (S-type) LPS with lipid A, core oligosaccharide and O-antigen</w:t>
            </w:r>
          </w:p>
        </w:tc>
      </w:tr>
      <w:tr>
        <w:tc>
          <w:tcPr>
            <w:tcW w:type="dxa" w:w="2551"/>
          </w:tcPr>
          <w:p>
            <w:r/>
            <w:r>
              <w:rPr>
                <w:sz w:val="17"/>
              </w:rPr>
              <w:t>Form and storage</w:t>
            </w:r>
          </w:p>
        </w:tc>
        <w:tc>
          <w:tcPr>
            <w:tcW w:type="dxa" w:w="7654"/>
          </w:tcPr>
          <w:p>
            <w:r/>
            <w:r>
              <w:rPr>
                <w:sz w:val="17"/>
              </w:rPr>
              <w:t>Lyophilised powder, off-white to faint yellow; supplier protein limit 3 % (Lowry-TCA); stored at 2 to 8 C. The label photo is in 03_Reference_Spectra/LPS; the source number is partly legible and should be checked on the certificate of analysis.</w:t>
            </w:r>
          </w:p>
        </w:tc>
      </w:tr>
      <w:tr>
        <w:tc>
          <w:tcPr>
            <w:tcW w:type="dxa" w:w="2551"/>
          </w:tcPr>
          <w:p>
            <w:r/>
            <w:r>
              <w:rPr>
                <w:sz w:val="17"/>
              </w:rPr>
              <w:t>Presentation</w:t>
            </w:r>
          </w:p>
        </w:tc>
        <w:tc>
          <w:tcPr>
            <w:tcW w:type="dxa" w:w="7654"/>
          </w:tcPr>
          <w:p>
            <w:r/>
            <w:r>
              <w:rPr>
                <w:sz w:val="17"/>
              </w:rPr>
              <w:t>Powder placed directly on a glass slide; no other substrate</w:t>
            </w:r>
          </w:p>
        </w:tc>
      </w:tr>
      <w:tr>
        <w:tc>
          <w:tcPr>
            <w:tcW w:type="dxa" w:w="2551"/>
          </w:tcPr>
          <w:p>
            <w:r/>
            <w:r>
              <w:rPr>
                <w:sz w:val="17"/>
              </w:rPr>
              <w:t>Instrument</w:t>
            </w:r>
          </w:p>
        </w:tc>
        <w:tc>
          <w:tcPr>
            <w:tcW w:type="dxa" w:w="7654"/>
          </w:tcPr>
          <w:p>
            <w:r/>
            <w:r>
              <w:rPr>
                <w:sz w:val="17"/>
              </w:rPr>
              <w:t>B&amp;W Tek i-Raman Plus, BWS465-785H, 785 nm, software BWRam 4.15; usable range ends at 2842 cm-1, so the C-H stretching region is not available</w:t>
            </w:r>
          </w:p>
        </w:tc>
      </w:tr>
      <w:tr>
        <w:tc>
          <w:tcPr>
            <w:tcW w:type="dxa" w:w="2551"/>
          </w:tcPr>
          <w:p>
            <w:r/>
            <w:r>
              <w:rPr>
                <w:sz w:val="17"/>
              </w:rPr>
              <w:t>Laser power</w:t>
            </w:r>
          </w:p>
        </w:tc>
        <w:tc>
          <w:tcPr>
            <w:tcW w:type="dxa" w:w="7654"/>
          </w:tcPr>
          <w:p>
            <w:r/>
            <w:r>
              <w:rPr>
                <w:sz w:val="17"/>
              </w:rPr>
              <w:t>Recorded as a percentage of the maximum (not converted to mW)</w:t>
            </w:r>
          </w:p>
        </w:tc>
      </w:tr>
      <w:tr>
        <w:tc>
          <w:tcPr>
            <w:tcW w:type="dxa" w:w="2551"/>
          </w:tcPr>
          <w:p>
            <w:r/>
            <w:r>
              <w:rPr>
                <w:sz w:val="17"/>
              </w:rPr>
              <w:t>Detector limit</w:t>
            </w:r>
          </w:p>
        </w:tc>
        <w:tc>
          <w:tcPr>
            <w:tcW w:type="dxa" w:w="7654"/>
          </w:tcPr>
          <w:p>
            <w:r/>
            <w:r>
              <w:rPr>
                <w:sz w:val="17"/>
              </w:rPr>
              <w:t>65,535 counts (saturation)</w:t>
            </w:r>
          </w:p>
        </w:tc>
      </w:tr>
    </w:tbl>
    <w:p/>
    <w:p>
      <w:pPr>
        <w:pStyle w:val="Heading1"/>
      </w:pPr>
      <w:r>
        <w:t>3. Measurements and parameters used</w:t>
      </w:r>
    </w:p>
    <w:p>
      <w:r>
        <w:rPr>
          <w:b w:val="0"/>
          <w:i w:val="0"/>
        </w:rPr>
        <w:t>LPS was measured on four occasions. The table lists the settings of each; the reference condition was fixed only after the troubleshooting on 28 September.</w:t>
      </w:r>
    </w:p>
    <w:tbl>
      <w:tblPr>
        <w:tblStyle w:val="TableGrid"/>
        <w:tblW w:type="auto" w:w="0"/>
        <w:tblLook w:firstColumn="1" w:firstRow="1" w:lastColumn="0" w:lastRow="0" w:noHBand="0" w:noVBand="1" w:val="04A0"/>
      </w:tblPr>
      <w:tblGrid>
        <w:gridCol w:w="1474"/>
        <w:gridCol w:w="1474"/>
        <w:gridCol w:w="1474"/>
        <w:gridCol w:w="1474"/>
        <w:gridCol w:w="1474"/>
        <w:gridCol w:w="1474"/>
        <w:gridCol w:w="1474"/>
      </w:tblGrid>
      <w:tr>
        <w:tc>
          <w:tcPr>
            <w:tcW w:type="dxa" w:w="1304"/>
            <w:shd w:val="clear" w:color="auto" w:fill="D9D9D9"/>
          </w:tcPr>
          <w:p>
            <w:r/>
            <w:r>
              <w:rPr>
                <w:b/>
                <w:sz w:val="16"/>
              </w:rPr>
              <w:t>Date</w:t>
            </w:r>
          </w:p>
        </w:tc>
        <w:tc>
          <w:tcPr>
            <w:tcW w:type="dxa" w:w="1814"/>
            <w:shd w:val="clear" w:color="auto" w:fill="D9D9D9"/>
          </w:tcPr>
          <w:p>
            <w:r/>
            <w:r>
              <w:rPr>
                <w:b/>
                <w:sz w:val="16"/>
              </w:rPr>
              <w:t>Purpose</w:t>
            </w:r>
          </w:p>
        </w:tc>
        <w:tc>
          <w:tcPr>
            <w:tcW w:type="dxa" w:w="1134"/>
            <w:shd w:val="clear" w:color="auto" w:fill="D9D9D9"/>
          </w:tcPr>
          <w:p>
            <w:r/>
            <w:r>
              <w:rPr>
                <w:b/>
                <w:sz w:val="16"/>
              </w:rPr>
              <w:t>Power</w:t>
            </w:r>
          </w:p>
        </w:tc>
        <w:tc>
          <w:tcPr>
            <w:tcW w:type="dxa" w:w="907"/>
            <w:shd w:val="clear" w:color="auto" w:fill="D9D9D9"/>
          </w:tcPr>
          <w:p>
            <w:r/>
            <w:r>
              <w:rPr>
                <w:b/>
                <w:sz w:val="16"/>
              </w:rPr>
              <w:t>Time</w:t>
            </w:r>
          </w:p>
        </w:tc>
        <w:tc>
          <w:tcPr>
            <w:tcW w:type="dxa" w:w="680"/>
            <w:shd w:val="clear" w:color="auto" w:fill="D9D9D9"/>
          </w:tcPr>
          <w:p>
            <w:r/>
            <w:r>
              <w:rPr>
                <w:b/>
                <w:sz w:val="16"/>
              </w:rPr>
              <w:t>Acc.</w:t>
            </w:r>
          </w:p>
        </w:tc>
        <w:tc>
          <w:tcPr>
            <w:tcW w:type="dxa" w:w="1361"/>
            <w:shd w:val="clear" w:color="auto" w:fill="D9D9D9"/>
          </w:tcPr>
          <w:p>
            <w:r/>
            <w:r>
              <w:rPr>
                <w:b/>
                <w:sz w:val="16"/>
              </w:rPr>
              <w:t>Spectra</w:t>
            </w:r>
          </w:p>
        </w:tc>
        <w:tc>
          <w:tcPr>
            <w:tcW w:type="dxa" w:w="3005"/>
            <w:shd w:val="clear" w:color="auto" w:fill="D9D9D9"/>
          </w:tcPr>
          <w:p>
            <w:r/>
            <w:r>
              <w:rPr>
                <w:b/>
                <w:sz w:val="16"/>
              </w:rPr>
              <w:t>Outcome</w:t>
            </w:r>
          </w:p>
        </w:tc>
      </w:tr>
      <w:tr>
        <w:tc>
          <w:tcPr>
            <w:tcW w:type="dxa" w:w="1304"/>
          </w:tcPr>
          <w:p>
            <w:r/>
            <w:r>
              <w:rPr>
                <w:sz w:val="16"/>
              </w:rPr>
              <w:t>13 Apr 2026</w:t>
            </w:r>
          </w:p>
        </w:tc>
        <w:tc>
          <w:tcPr>
            <w:tcW w:type="dxa" w:w="1814"/>
          </w:tcPr>
          <w:p>
            <w:r/>
            <w:r>
              <w:rPr>
                <w:sz w:val="16"/>
              </w:rPr>
              <w:t>First LPS test on glass</w:t>
            </w:r>
          </w:p>
        </w:tc>
        <w:tc>
          <w:tcPr>
            <w:tcW w:type="dxa" w:w="1134"/>
          </w:tcPr>
          <w:p>
            <w:r/>
            <w:r>
              <w:rPr>
                <w:sz w:val="16"/>
              </w:rPr>
              <w:t>10-20 %</w:t>
            </w:r>
          </w:p>
        </w:tc>
        <w:tc>
          <w:tcPr>
            <w:tcW w:type="dxa" w:w="907"/>
          </w:tcPr>
          <w:p>
            <w:r/>
            <w:r>
              <w:rPr>
                <w:sz w:val="16"/>
              </w:rPr>
              <w:t>10-60 s</w:t>
            </w:r>
          </w:p>
        </w:tc>
        <w:tc>
          <w:tcPr>
            <w:tcW w:type="dxa" w:w="680"/>
          </w:tcPr>
          <w:p>
            <w:r/>
            <w:r>
              <w:rPr>
                <w:sz w:val="16"/>
              </w:rPr>
              <w:t>2-60</w:t>
            </w:r>
          </w:p>
        </w:tc>
        <w:tc>
          <w:tcPr>
            <w:tcW w:type="dxa" w:w="1361"/>
          </w:tcPr>
          <w:p>
            <w:r/>
            <w:r>
              <w:rPr>
                <w:sz w:val="16"/>
              </w:rPr>
              <w:t>14</w:t>
            </w:r>
          </w:p>
        </w:tc>
        <w:tc>
          <w:tcPr>
            <w:tcW w:type="dxa" w:w="3005"/>
          </w:tcPr>
          <w:p>
            <w:r/>
            <w:r>
              <w:rPr>
                <w:sz w:val="16"/>
              </w:rPr>
              <w:t>Weak signal dominated by the glass band; no reference possible</w:t>
            </w:r>
          </w:p>
        </w:tc>
      </w:tr>
      <w:tr>
        <w:tc>
          <w:tcPr>
            <w:tcW w:type="dxa" w:w="1304"/>
          </w:tcPr>
          <w:p>
            <w:r/>
            <w:r>
              <w:rPr>
                <w:sz w:val="16"/>
              </w:rPr>
              <w:t>24 Sep 2026</w:t>
            </w:r>
          </w:p>
        </w:tc>
        <w:tc>
          <w:tcPr>
            <w:tcW w:type="dxa" w:w="1814"/>
          </w:tcPr>
          <w:p>
            <w:r/>
            <w:r>
              <w:rPr>
                <w:sz w:val="16"/>
              </w:rPr>
              <w:t>Folder labelled LPS</w:t>
            </w:r>
          </w:p>
        </w:tc>
        <w:tc>
          <w:tcPr>
            <w:tcW w:type="dxa" w:w="1134"/>
          </w:tcPr>
          <w:p>
            <w:r/>
            <w:r>
              <w:rPr>
                <w:sz w:val="16"/>
              </w:rPr>
              <w:t>60-90 %</w:t>
            </w:r>
          </w:p>
        </w:tc>
        <w:tc>
          <w:tcPr>
            <w:tcW w:type="dxa" w:w="907"/>
          </w:tcPr>
          <w:p>
            <w:r/>
            <w:r>
              <w:rPr>
                <w:sz w:val="16"/>
              </w:rPr>
              <w:t>30 s</w:t>
            </w:r>
          </w:p>
        </w:tc>
        <w:tc>
          <w:tcPr>
            <w:tcW w:type="dxa" w:w="680"/>
          </w:tcPr>
          <w:p>
            <w:r/>
            <w:r>
              <w:rPr>
                <w:sz w:val="16"/>
              </w:rPr>
              <w:t>5</w:t>
            </w:r>
          </w:p>
        </w:tc>
        <w:tc>
          <w:tcPr>
            <w:tcW w:type="dxa" w:w="1361"/>
          </w:tcPr>
          <w:p>
            <w:r/>
            <w:r>
              <w:rPr>
                <w:sz w:val="16"/>
              </w:rPr>
              <w:t>-</w:t>
            </w:r>
          </w:p>
        </w:tc>
        <w:tc>
          <w:tcPr>
            <w:tcW w:type="dxa" w:w="3005"/>
          </w:tcPr>
          <w:p>
            <w:r/>
            <w:r>
              <w:rPr>
                <w:sz w:val="16"/>
              </w:rPr>
              <w:t>Bottle checked: powder was NAM; data moved to the NAM library</w:t>
            </w:r>
          </w:p>
        </w:tc>
      </w:tr>
      <w:tr>
        <w:tc>
          <w:tcPr>
            <w:tcW w:type="dxa" w:w="1304"/>
          </w:tcPr>
          <w:p>
            <w:r/>
            <w:r>
              <w:rPr>
                <w:sz w:val="16"/>
              </w:rPr>
              <w:t>27-28 Sep 2026</w:t>
            </w:r>
          </w:p>
        </w:tc>
        <w:tc>
          <w:tcPr>
            <w:tcW w:type="dxa" w:w="1814"/>
          </w:tcPr>
          <w:p>
            <w:r/>
            <w:r>
              <w:rPr>
                <w:sz w:val="16"/>
              </w:rPr>
              <w:t>Power screening</w:t>
            </w:r>
          </w:p>
        </w:tc>
        <w:tc>
          <w:tcPr>
            <w:tcW w:type="dxa" w:w="1134"/>
          </w:tcPr>
          <w:p>
            <w:r/>
            <w:r>
              <w:rPr>
                <w:sz w:val="16"/>
              </w:rPr>
              <w:t>60, 70, 80 %</w:t>
            </w:r>
          </w:p>
        </w:tc>
        <w:tc>
          <w:tcPr>
            <w:tcW w:type="dxa" w:w="907"/>
          </w:tcPr>
          <w:p>
            <w:r/>
            <w:r>
              <w:rPr>
                <w:sz w:val="16"/>
              </w:rPr>
              <w:t>30 s</w:t>
            </w:r>
          </w:p>
        </w:tc>
        <w:tc>
          <w:tcPr>
            <w:tcW w:type="dxa" w:w="680"/>
          </w:tcPr>
          <w:p>
            <w:r/>
            <w:r>
              <w:rPr>
                <w:sz w:val="16"/>
              </w:rPr>
              <w:t>5</w:t>
            </w:r>
          </w:p>
        </w:tc>
        <w:tc>
          <w:tcPr>
            <w:tcW w:type="dxa" w:w="1361"/>
          </w:tcPr>
          <w:p>
            <w:r/>
            <w:r>
              <w:rPr>
                <w:sz w:val="16"/>
              </w:rPr>
              <w:t>19 + 10 blanks</w:t>
            </w:r>
          </w:p>
        </w:tc>
        <w:tc>
          <w:tcPr>
            <w:tcW w:type="dxa" w:w="3005"/>
          </w:tcPr>
          <w:p>
            <w:r/>
            <w:r>
              <w:rPr>
                <w:sz w:val="16"/>
              </w:rPr>
              <w:t>60 %: 8 pass; 70 %: 4 pass; 80 %: 0 of 5 (ripple)</w:t>
            </w:r>
          </w:p>
        </w:tc>
      </w:tr>
      <w:tr>
        <w:tc>
          <w:tcPr>
            <w:tcW w:type="dxa" w:w="1304"/>
          </w:tcPr>
          <w:p>
            <w:r/>
            <w:r>
              <w:rPr>
                <w:sz w:val="16"/>
              </w:rPr>
              <w:t>28 Sep 2026</w:t>
            </w:r>
          </w:p>
        </w:tc>
        <w:tc>
          <w:tcPr>
            <w:tcW w:type="dxa" w:w="1814"/>
          </w:tcPr>
          <w:p>
            <w:r/>
            <w:r>
              <w:rPr>
                <w:sz w:val="16"/>
              </w:rPr>
              <w:t>Troubleshooting</w:t>
            </w:r>
          </w:p>
        </w:tc>
        <w:tc>
          <w:tcPr>
            <w:tcW w:type="dxa" w:w="1134"/>
          </w:tcPr>
          <w:p>
            <w:r/>
            <w:r>
              <w:rPr>
                <w:sz w:val="16"/>
              </w:rPr>
              <w:t>60, 70 %</w:t>
            </w:r>
          </w:p>
        </w:tc>
        <w:tc>
          <w:tcPr>
            <w:tcW w:type="dxa" w:w="907"/>
          </w:tcPr>
          <w:p>
            <w:r/>
            <w:r>
              <w:rPr>
                <w:sz w:val="16"/>
              </w:rPr>
              <w:t>5-40 s</w:t>
            </w:r>
          </w:p>
        </w:tc>
        <w:tc>
          <w:tcPr>
            <w:tcW w:type="dxa" w:w="680"/>
          </w:tcPr>
          <w:p>
            <w:r/>
            <w:r>
              <w:rPr>
                <w:sz w:val="16"/>
              </w:rPr>
              <w:t>1-5</w:t>
            </w:r>
          </w:p>
        </w:tc>
        <w:tc>
          <w:tcPr>
            <w:tcW w:type="dxa" w:w="1361"/>
          </w:tcPr>
          <w:p>
            <w:r/>
            <w:r>
              <w:rPr>
                <w:sz w:val="16"/>
              </w:rPr>
              <w:t>check frames</w:t>
            </w:r>
          </w:p>
        </w:tc>
        <w:tc>
          <w:tcPr>
            <w:tcW w:type="dxa" w:w="3005"/>
          </w:tcPr>
          <w:p>
            <w:r/>
            <w:r>
              <w:rPr>
                <w:sz w:val="16"/>
              </w:rPr>
              <w:t>Ripple at 70 % is in the collected light; software dark contained sample light</w:t>
            </w:r>
          </w:p>
        </w:tc>
      </w:tr>
      <w:tr>
        <w:tc>
          <w:tcPr>
            <w:tcW w:type="dxa" w:w="1304"/>
          </w:tcPr>
          <w:p>
            <w:r/>
            <w:r>
              <w:rPr>
                <w:sz w:val="16"/>
              </w:rPr>
              <w:t>28 Sep 2026</w:t>
            </w:r>
          </w:p>
        </w:tc>
        <w:tc>
          <w:tcPr>
            <w:tcW w:type="dxa" w:w="1814"/>
          </w:tcPr>
          <w:p>
            <w:r/>
            <w:r>
              <w:rPr>
                <w:sz w:val="16"/>
              </w:rPr>
              <w:t>Reference acquisition</w:t>
            </w:r>
          </w:p>
        </w:tc>
        <w:tc>
          <w:tcPr>
            <w:tcW w:type="dxa" w:w="1134"/>
          </w:tcPr>
          <w:p>
            <w:r/>
            <w:r>
              <w:rPr>
                <w:sz w:val="16"/>
              </w:rPr>
              <w:t>60 %</w:t>
            </w:r>
          </w:p>
        </w:tc>
        <w:tc>
          <w:tcPr>
            <w:tcW w:type="dxa" w:w="907"/>
          </w:tcPr>
          <w:p>
            <w:r/>
            <w:r>
              <w:rPr>
                <w:sz w:val="16"/>
              </w:rPr>
              <w:t>40 s</w:t>
            </w:r>
          </w:p>
        </w:tc>
        <w:tc>
          <w:tcPr>
            <w:tcW w:type="dxa" w:w="680"/>
          </w:tcPr>
          <w:p>
            <w:r/>
            <w:r>
              <w:rPr>
                <w:sz w:val="16"/>
              </w:rPr>
              <w:t>5</w:t>
            </w:r>
          </w:p>
        </w:tc>
        <w:tc>
          <w:tcPr>
            <w:tcW w:type="dxa" w:w="1361"/>
          </w:tcPr>
          <w:p>
            <w:r/>
            <w:r>
              <w:rPr>
                <w:sz w:val="16"/>
              </w:rPr>
              <w:t>11 spots + blanks</w:t>
            </w:r>
          </w:p>
        </w:tc>
        <w:tc>
          <w:tcPr>
            <w:tcW w:type="dxa" w:w="3005"/>
          </w:tcPr>
          <w:p>
            <w:r/>
            <w:r>
              <w:rPr>
                <w:sz w:val="16"/>
              </w:rPr>
              <w:t>10 spots accepted; S13 excluded</w:t>
            </w:r>
          </w:p>
        </w:tc>
      </w:tr>
    </w:tbl>
    <w:p/>
    <w:p>
      <w:pPr>
        <w:pStyle w:val="Heading2"/>
      </w:pPr>
      <w:r>
        <w:t>3.1 Why 60 %, 40 s and 5 accumulations</w:t>
      </w:r>
    </w:p>
    <w:p>
      <w:pPr>
        <w:pStyle w:val="ListBullet"/>
      </w:pPr>
      <w:r>
        <w:t>Power: at 70 % and above a fixed-pattern ripple appears. In the screening session the ripple at 80 % was a median of 474 counts (limit 50), and three spots at 70 % failed in the reference session. At 60 % the median ripple was about 14 to 23 counts. The ripple comes from the instrument and is present in the collected light, so it cannot be removed by changing the dark.</w:t>
      </w:r>
    </w:p>
    <w:p>
      <w:pPr>
        <w:pStyle w:val="ListBullet"/>
      </w:pPr>
      <w:r>
        <w:t>Integration time: 40 s instead of 30 s raised the signal-to-noise ratio of the 425 cm-1 band; it was 19 to 63 on the accepted spots.</w:t>
      </w:r>
    </w:p>
    <w:p>
      <w:pPr>
        <w:pStyle w:val="ListBullet"/>
      </w:pPr>
      <w:r>
        <w:t>Accumulations: 5 were used throughout, as for NAM.</w:t>
      </w:r>
    </w:p>
    <w:p>
      <w:pPr>
        <w:pStyle w:val="ListBullet"/>
      </w:pPr>
      <w:r>
        <w:t>Dark: in the troubleshooting test the software dark contained sample light (about 3,400 counts against a true dark of about 1,470 at 30 s x 5; the true dark at 40 s x 5 is about 1,480 to 1,525). The dark was therefore taken with the shutter closed by hand.</w:t>
      </w:r>
    </w:p>
    <w:p>
      <w:pPr>
        <w:pStyle w:val="ListBullet"/>
      </w:pPr>
      <w:r>
        <w:t>Glass blanks: blanks at the full settings (30 s or 40 s, 5 acc) saturated the glass band in 12 of 13 cases, so short blanks (5 s, 1 acc) were used to remove the glass shape.</w:t>
      </w:r>
    </w:p>
    <w:p>
      <w:pPr>
        <w:jc w:val="center"/>
      </w:pPr>
      <w:r>
        <w:drawing>
          <wp:inline xmlns:a="http://schemas.openxmlformats.org/drawingml/2006/main" xmlns:pic="http://schemas.openxmlformats.org/drawingml/2006/picture">
            <wp:extent cx="6120000" cy="2203200"/>
            <wp:docPr id="1" name="Picture 1"/>
            <wp:cNvGraphicFramePr>
              <a:graphicFrameLocks noChangeAspect="1"/>
            </wp:cNvGraphicFramePr>
            <a:graphic>
              <a:graphicData uri="http://schemas.openxmlformats.org/drawingml/2006/picture">
                <pic:pic>
                  <pic:nvPicPr>
                    <pic:cNvPr id="0" name="LPS_QC_by_power_and_time.png"/>
                    <pic:cNvPicPr/>
                  </pic:nvPicPr>
                  <pic:blipFill>
                    <a:blip r:embed="rId9"/>
                    <a:stretch>
                      <a:fillRect/>
                    </a:stretch>
                  </pic:blipFill>
                  <pic:spPr>
                    <a:xfrm>
                      <a:off x="0" y="0"/>
                      <a:ext cx="6120000" cy="2203200"/>
                    </a:xfrm>
                    <a:prstGeom prst="rect"/>
                  </pic:spPr>
                </pic:pic>
              </a:graphicData>
            </a:graphic>
          </wp:inline>
        </w:drawing>
      </w:r>
    </w:p>
    <w:p>
      <w:r>
        <w:rPr>
          <w:b w:val="0"/>
          <w:i/>
          <w:sz w:val="17"/>
        </w:rPr>
        <w:t>Figure 1. Left: ripple of every LPS spectrum by laser power (dashed line: limit of 50 counts). Right: signal-to-noise ratio of the 425 cm-1 band at 60 % power for 30 s and 40 s (bars mark the medians).</w:t>
      </w:r>
    </w:p>
    <w:p>
      <w:pPr>
        <w:pStyle w:val="Heading2"/>
      </w:pPr>
      <w:r>
        <w:t>3.2 Processing and quality-control parameters</w:t>
      </w:r>
    </w:p>
    <w:tbl>
      <w:tblPr>
        <w:tblStyle w:val="TableGrid"/>
        <w:tblW w:type="auto" w:w="0"/>
        <w:tblLook w:firstColumn="1" w:firstRow="1" w:lastColumn="0" w:lastRow="0" w:noHBand="0" w:noVBand="1" w:val="04A0"/>
      </w:tblPr>
      <w:tblGrid>
        <w:gridCol w:w="5159"/>
        <w:gridCol w:w="5159"/>
      </w:tblGrid>
      <w:tr>
        <w:tc>
          <w:tcPr>
            <w:tcW w:type="dxa" w:w="2268"/>
            <w:shd w:val="clear" w:color="auto" w:fill="D9D9D9"/>
          </w:tcPr>
          <w:p>
            <w:r/>
            <w:r>
              <w:rPr>
                <w:b/>
                <w:sz w:val="17"/>
              </w:rPr>
              <w:t>Step</w:t>
            </w:r>
          </w:p>
        </w:tc>
        <w:tc>
          <w:tcPr>
            <w:tcW w:type="dxa" w:w="7937"/>
            <w:shd w:val="clear" w:color="auto" w:fill="D9D9D9"/>
          </w:tcPr>
          <w:p>
            <w:r/>
            <w:r>
              <w:rPr>
                <w:b/>
                <w:sz w:val="17"/>
              </w:rPr>
              <w:t>Setting</w:t>
            </w:r>
          </w:p>
        </w:tc>
      </w:tr>
      <w:tr>
        <w:tc>
          <w:tcPr>
            <w:tcW w:type="dxa" w:w="2268"/>
          </w:tcPr>
          <w:p>
            <w:r/>
            <w:r>
              <w:rPr>
                <w:sz w:val="17"/>
              </w:rPr>
              <w:t>Signal</w:t>
            </w:r>
          </w:p>
        </w:tc>
        <w:tc>
          <w:tcPr>
            <w:tcW w:type="dxa" w:w="7937"/>
          </w:tcPr>
          <w:p>
            <w:r/>
            <w:r>
              <w:rPr>
                <w:sz w:val="17"/>
              </w:rPr>
              <w:t>Dark-subtracted signal = raw - dark; recomputed when the software had smoothed it</w:t>
            </w:r>
          </w:p>
        </w:tc>
      </w:tr>
      <w:tr>
        <w:tc>
          <w:tcPr>
            <w:tcW w:type="dxa" w:w="2268"/>
          </w:tcPr>
          <w:p>
            <w:r/>
            <w:r>
              <w:rPr>
                <w:sz w:val="17"/>
              </w:rPr>
              <w:t>Detector</w:t>
            </w:r>
          </w:p>
        </w:tc>
        <w:tc>
          <w:tcPr>
            <w:tcW w:type="dxa" w:w="7937"/>
          </w:tcPr>
          <w:p>
            <w:r/>
            <w:r>
              <w:rPr>
                <w:sz w:val="17"/>
              </w:rPr>
              <w:t>Two defective pixels (about 1095.7 and 1189.5 cm-1) repaired</w:t>
            </w:r>
          </w:p>
        </w:tc>
      </w:tr>
      <w:tr>
        <w:tc>
          <w:tcPr>
            <w:tcW w:type="dxa" w:w="2268"/>
          </w:tcPr>
          <w:p>
            <w:r/>
            <w:r>
              <w:rPr>
                <w:sz w:val="17"/>
              </w:rPr>
              <w:t>Range</w:t>
            </w:r>
          </w:p>
        </w:tc>
        <w:tc>
          <w:tcPr>
            <w:tcW w:type="dxa" w:w="7937"/>
          </w:tcPr>
          <w:p>
            <w:r/>
            <w:r>
              <w:rPr>
                <w:sz w:val="17"/>
              </w:rPr>
              <w:t>400-1800 cm-1</w:t>
            </w:r>
          </w:p>
        </w:tc>
      </w:tr>
      <w:tr>
        <w:tc>
          <w:tcPr>
            <w:tcW w:type="dxa" w:w="2268"/>
          </w:tcPr>
          <w:p>
            <w:r/>
            <w:r>
              <w:rPr>
                <w:sz w:val="17"/>
              </w:rPr>
              <w:t>Despiking</w:t>
            </w:r>
          </w:p>
        </w:tc>
        <w:tc>
          <w:tcPr>
            <w:tcW w:type="dxa" w:w="7937"/>
          </w:tcPr>
          <w:p>
            <w:r/>
            <w:r>
              <w:rPr>
                <w:sz w:val="17"/>
              </w:rPr>
              <w:t>MAD z above 6, spike width 2 pixels or less</w:t>
            </w:r>
          </w:p>
        </w:tc>
      </w:tr>
      <w:tr>
        <w:tc>
          <w:tcPr>
            <w:tcW w:type="dxa" w:w="2268"/>
          </w:tcPr>
          <w:p>
            <w:r/>
            <w:r>
              <w:rPr>
                <w:sz w:val="17"/>
              </w:rPr>
              <w:t>Smoothing</w:t>
            </w:r>
          </w:p>
        </w:tc>
        <w:tc>
          <w:tcPr>
            <w:tcW w:type="dxa" w:w="7937"/>
          </w:tcPr>
          <w:p>
            <w:r/>
            <w:r>
              <w:rPr>
                <w:sz w:val="17"/>
              </w:rPr>
              <w:t>Savitzky-Golay, window 11, order 3</w:t>
            </w:r>
          </w:p>
        </w:tc>
      </w:tr>
      <w:tr>
        <w:tc>
          <w:tcPr>
            <w:tcW w:type="dxa" w:w="2268"/>
          </w:tcPr>
          <w:p>
            <w:r/>
            <w:r>
              <w:rPr>
                <w:sz w:val="17"/>
              </w:rPr>
              <w:t>Baseline</w:t>
            </w:r>
          </w:p>
        </w:tc>
        <w:tc>
          <w:tcPr>
            <w:tcW w:type="dxa" w:w="7937"/>
          </w:tcPr>
          <w:p>
            <w:r/>
            <w:r>
              <w:rPr>
                <w:sz w:val="17"/>
              </w:rPr>
              <w:t>Asymmetric least squares, lambda 1e5, p 0.01, 10 iterations</w:t>
            </w:r>
          </w:p>
        </w:tc>
      </w:tr>
      <w:tr>
        <w:tc>
          <w:tcPr>
            <w:tcW w:type="dxa" w:w="2268"/>
          </w:tcPr>
          <w:p>
            <w:r/>
            <w:r>
              <w:rPr>
                <w:sz w:val="17"/>
              </w:rPr>
              <w:t>Noise</w:t>
            </w:r>
          </w:p>
        </w:tc>
        <w:tc>
          <w:tcPr>
            <w:tcW w:type="dxa" w:w="7937"/>
          </w:tcPr>
          <w:p>
            <w:r/>
            <w:r>
              <w:rPr>
                <w:sz w:val="17"/>
              </w:rPr>
              <w:t>1.4826 x MAD of (despiked - smoothed)</w:t>
            </w:r>
          </w:p>
        </w:tc>
      </w:tr>
      <w:tr>
        <w:tc>
          <w:tcPr>
            <w:tcW w:type="dxa" w:w="2268"/>
          </w:tcPr>
          <w:p>
            <w:r/>
            <w:r>
              <w:rPr>
                <w:sz w:val="17"/>
              </w:rPr>
              <w:t>Normalisation</w:t>
            </w:r>
          </w:p>
        </w:tc>
        <w:tc>
          <w:tcPr>
            <w:tcW w:type="dxa" w:w="7937"/>
          </w:tcPr>
          <w:p>
            <w:r/>
            <w:r>
              <w:rPr>
                <w:sz w:val="17"/>
              </w:rPr>
              <w:t>Min-max; LPS intensities are compared as ratios to the 425 cm-1 band because counts vary 3-5 times between spots</w:t>
            </w:r>
          </w:p>
        </w:tc>
      </w:tr>
      <w:tr>
        <w:tc>
          <w:tcPr>
            <w:tcW w:type="dxa" w:w="2268"/>
          </w:tcPr>
          <w:p>
            <w:r/>
            <w:r>
              <w:rPr>
                <w:sz w:val="17"/>
              </w:rPr>
              <w:t>QC limits</w:t>
            </w:r>
          </w:p>
        </w:tc>
        <w:tc>
          <w:tcPr>
            <w:tcW w:type="dxa" w:w="7937"/>
          </w:tcPr>
          <w:p>
            <w:r/>
            <w:r>
              <w:rPr>
                <w:sz w:val="17"/>
              </w:rPr>
              <w:t>No saturation in 400-1800 cm-1; ripple 50 counts or less; SNR 10 or more; glass-dominated spots excluded (glass-zone to 800-1000 cm-1 area ratio above 8)</w:t>
            </w:r>
          </w:p>
        </w:tc>
      </w:tr>
      <w:tr>
        <w:tc>
          <w:tcPr>
            <w:tcW w:type="dxa" w:w="2268"/>
          </w:tcPr>
          <w:p>
            <w:r/>
            <w:r>
              <w:rPr>
                <w:sz w:val="17"/>
              </w:rPr>
              <w:t>Glass zone</w:t>
            </w:r>
          </w:p>
        </w:tc>
        <w:tc>
          <w:tcPr>
            <w:tcW w:type="dxa" w:w="7937"/>
          </w:tcPr>
          <w:p>
            <w:r/>
            <w:r>
              <w:rPr>
                <w:sz w:val="17"/>
              </w:rPr>
              <w:t>1308-1455 cm-1, left out of all correlations</w:t>
            </w:r>
          </w:p>
        </w:tc>
      </w:tr>
      <w:tr>
        <w:tc>
          <w:tcPr>
            <w:tcW w:type="dxa" w:w="2268"/>
          </w:tcPr>
          <w:p>
            <w:r/>
            <w:r>
              <w:rPr>
                <w:sz w:val="17"/>
              </w:rPr>
              <w:t>Band classes</w:t>
            </w:r>
          </w:p>
        </w:tc>
        <w:tc>
          <w:tcPr>
            <w:tcW w:type="dxa" w:w="7937"/>
          </w:tcPr>
          <w:p>
            <w:r/>
            <w:r>
              <w:rPr>
                <w:sz w:val="17"/>
              </w:rPr>
              <w:t>C1 primary, C2 supporting, C3 glass or background, C4 uncertain</w:t>
            </w:r>
          </w:p>
        </w:tc>
      </w:tr>
    </w:tbl>
    <w:p/>
    <w:p>
      <w:pPr>
        <w:pStyle w:val="Heading1"/>
      </w:pPr>
      <w:r>
        <w:t>4. Findings: the bulk reference</w:t>
      </w:r>
    </w:p>
    <w:p>
      <w:r>
        <w:rPr>
          <w:b w:val="0"/>
          <w:i w:val="0"/>
        </w:rPr>
        <w:t>The reference is the mean of 10 spots. Ripple on these spots is 15 to 23 counts, the 425 cm-1 SNR is 19 to 63, and the glass ratio is 1.5 to 4.8 (limit 8). Each spot correlates with the others at r = 0.85 to 0.94 and with NAM at only 0.14 to 0.19.</w:t>
      </w:r>
    </w:p>
    <w:p>
      <w:pPr>
        <w:jc w:val="center"/>
      </w:pPr>
      <w:r>
        <w:drawing>
          <wp:inline xmlns:a="http://schemas.openxmlformats.org/drawingml/2006/main" xmlns:pic="http://schemas.openxmlformats.org/drawingml/2006/picture">
            <wp:extent cx="6120000" cy="2937600"/>
            <wp:docPr id="2" name="Picture 2"/>
            <wp:cNvGraphicFramePr>
              <a:graphicFrameLocks noChangeAspect="1"/>
            </wp:cNvGraphicFramePr>
            <a:graphic>
              <a:graphicData uri="http://schemas.openxmlformats.org/drawingml/2006/picture">
                <pic:pic>
                  <pic:nvPicPr>
                    <pic:cNvPr id="0" name="FigR2_LPS_Reference_Mean_Median_SD_Bands.png"/>
                    <pic:cNvPicPr/>
                  </pic:nvPicPr>
                  <pic:blipFill>
                    <a:blip r:embed="rId10"/>
                    <a:stretch>
                      <a:fillRect/>
                    </a:stretch>
                  </pic:blipFill>
                  <pic:spPr>
                    <a:xfrm>
                      <a:off x="0" y="0"/>
                      <a:ext cx="6120000" cy="2937600"/>
                    </a:xfrm>
                    <a:prstGeom prst="rect"/>
                  </pic:spPr>
                </pic:pic>
              </a:graphicData>
            </a:graphic>
          </wp:inline>
        </w:drawing>
      </w:r>
    </w:p>
    <w:p>
      <w:r>
        <w:rPr>
          <w:b w:val="0"/>
          <w:i/>
          <w:sz w:val="17"/>
        </w:rPr>
        <w:t>Figure 2. LPS bulk reference spectrum (mean, median and SD of 10 spots) with the classified bands. The grey block is the glass zone.</w:t>
      </w:r>
    </w:p>
    <w:p>
      <w:pPr>
        <w:pStyle w:val="Heading2"/>
      </w:pPr>
      <w:r>
        <w:t>4.1 Bands</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gridCol w:w="1290"/>
      </w:tblGrid>
      <w:tr>
        <w:tc>
          <w:tcPr>
            <w:tcW w:type="dxa" w:w="1020"/>
            <w:shd w:val="clear" w:color="auto" w:fill="D9D9D9"/>
          </w:tcPr>
          <w:p>
            <w:r/>
            <w:r>
              <w:rPr>
                <w:b/>
                <w:sz w:val="16"/>
              </w:rPr>
              <w:t>Band (cm-1)</w:t>
            </w:r>
          </w:p>
        </w:tc>
        <w:tc>
          <w:tcPr>
            <w:tcW w:type="dxa" w:w="1247"/>
            <w:shd w:val="clear" w:color="auto" w:fill="D9D9D9"/>
          </w:tcPr>
          <w:p>
            <w:r/>
            <w:r>
              <w:rPr>
                <w:b/>
                <w:sz w:val="16"/>
              </w:rPr>
              <w:t>Class</w:t>
            </w:r>
          </w:p>
        </w:tc>
        <w:tc>
          <w:tcPr>
            <w:tcW w:type="dxa" w:w="907"/>
            <w:shd w:val="clear" w:color="auto" w:fill="D9D9D9"/>
          </w:tcPr>
          <w:p>
            <w:r/>
            <w:r>
              <w:rPr>
                <w:b/>
                <w:sz w:val="16"/>
              </w:rPr>
              <w:t>Found in</w:t>
            </w:r>
          </w:p>
        </w:tc>
        <w:tc>
          <w:tcPr>
            <w:tcW w:type="dxa" w:w="964"/>
            <w:shd w:val="clear" w:color="auto" w:fill="D9D9D9"/>
          </w:tcPr>
          <w:p>
            <w:r/>
            <w:r>
              <w:rPr>
                <w:b/>
                <w:sz w:val="16"/>
              </w:rPr>
              <w:t>Position SD</w:t>
            </w:r>
          </w:p>
        </w:tc>
        <w:tc>
          <w:tcPr>
            <w:tcW w:type="dxa" w:w="1077"/>
            <w:shd w:val="clear" w:color="auto" w:fill="D9D9D9"/>
          </w:tcPr>
          <w:p>
            <w:r/>
            <w:r>
              <w:rPr>
                <w:b/>
                <w:sz w:val="16"/>
              </w:rPr>
              <w:t>SNR (median)</w:t>
            </w:r>
          </w:p>
        </w:tc>
        <w:tc>
          <w:tcPr>
            <w:tcW w:type="dxa" w:w="1020"/>
            <w:shd w:val="clear" w:color="auto" w:fill="D9D9D9"/>
          </w:tcPr>
          <w:p>
            <w:r/>
            <w:r>
              <w:rPr>
                <w:b/>
                <w:sz w:val="16"/>
              </w:rPr>
              <w:t>Glass share</w:t>
            </w:r>
          </w:p>
        </w:tc>
        <w:tc>
          <w:tcPr>
            <w:tcW w:type="dxa" w:w="794"/>
            <w:shd w:val="clear" w:color="auto" w:fill="D9D9D9"/>
          </w:tcPr>
          <w:p>
            <w:r/>
            <w:r>
              <w:rPr>
                <w:b/>
                <w:sz w:val="16"/>
              </w:rPr>
              <w:t>FWHM</w:t>
            </w:r>
          </w:p>
        </w:tc>
        <w:tc>
          <w:tcPr>
            <w:tcW w:type="dxa" w:w="3175"/>
            <w:shd w:val="clear" w:color="auto" w:fill="D9D9D9"/>
          </w:tcPr>
          <w:p>
            <w:r/>
            <w:r>
              <w:rPr>
                <w:b/>
                <w:sz w:val="16"/>
              </w:rPr>
              <w:t>LPS literature band within 12 cm-1</w:t>
            </w:r>
          </w:p>
        </w:tc>
      </w:tr>
      <w:tr>
        <w:tc>
          <w:tcPr>
            <w:tcW w:type="dxa" w:w="1020"/>
          </w:tcPr>
          <w:p>
            <w:r/>
            <w:r>
              <w:rPr>
                <w:sz w:val="16"/>
              </w:rPr>
              <w:t>424.8</w:t>
            </w:r>
          </w:p>
        </w:tc>
        <w:tc>
          <w:tcPr>
            <w:tcW w:type="dxa" w:w="1247"/>
          </w:tcPr>
          <w:p>
            <w:r/>
            <w:r>
              <w:rPr>
                <w:sz w:val="16"/>
              </w:rPr>
              <w:t>Primary</w:t>
            </w:r>
          </w:p>
        </w:tc>
        <w:tc>
          <w:tcPr>
            <w:tcW w:type="dxa" w:w="907"/>
          </w:tcPr>
          <w:p>
            <w:r/>
            <w:r>
              <w:rPr>
                <w:sz w:val="16"/>
              </w:rPr>
              <w:t>10/10</w:t>
            </w:r>
          </w:p>
        </w:tc>
        <w:tc>
          <w:tcPr>
            <w:tcW w:type="dxa" w:w="964"/>
          </w:tcPr>
          <w:p>
            <w:r/>
            <w:r>
              <w:rPr>
                <w:sz w:val="16"/>
              </w:rPr>
              <w:t>0.9</w:t>
            </w:r>
          </w:p>
        </w:tc>
        <w:tc>
          <w:tcPr>
            <w:tcW w:type="dxa" w:w="1077"/>
          </w:tcPr>
          <w:p>
            <w:r/>
            <w:r>
              <w:rPr>
                <w:sz w:val="16"/>
              </w:rPr>
              <w:t>38</w:t>
            </w:r>
          </w:p>
        </w:tc>
        <w:tc>
          <w:tcPr>
            <w:tcW w:type="dxa" w:w="1020"/>
          </w:tcPr>
          <w:p>
            <w:r/>
            <w:r>
              <w:rPr>
                <w:sz w:val="16"/>
              </w:rPr>
              <w:t>4 %</w:t>
            </w:r>
          </w:p>
        </w:tc>
        <w:tc>
          <w:tcPr>
            <w:tcW w:type="dxa" w:w="794"/>
          </w:tcPr>
          <w:p>
            <w:r/>
            <w:r>
              <w:rPr>
                <w:sz w:val="16"/>
              </w:rPr>
              <w:t>15</w:t>
            </w:r>
          </w:p>
        </w:tc>
        <w:tc>
          <w:tcPr>
            <w:tcW w:type="dxa" w:w="3175"/>
          </w:tcPr>
          <w:p>
            <w:r/>
            <w:r>
              <w:rPr>
                <w:sz w:val="16"/>
              </w:rPr>
              <w:t>none within ±12</w:t>
            </w:r>
          </w:p>
        </w:tc>
      </w:tr>
      <w:tr>
        <w:tc>
          <w:tcPr>
            <w:tcW w:type="dxa" w:w="1020"/>
          </w:tcPr>
          <w:p>
            <w:r/>
            <w:r>
              <w:rPr>
                <w:sz w:val="16"/>
              </w:rPr>
              <w:t>765.5</w:t>
            </w:r>
          </w:p>
        </w:tc>
        <w:tc>
          <w:tcPr>
            <w:tcW w:type="dxa" w:w="1247"/>
          </w:tcPr>
          <w:p>
            <w:r/>
            <w:r>
              <w:rPr>
                <w:sz w:val="16"/>
              </w:rPr>
              <w:t>Supporting</w:t>
            </w:r>
          </w:p>
        </w:tc>
        <w:tc>
          <w:tcPr>
            <w:tcW w:type="dxa" w:w="907"/>
          </w:tcPr>
          <w:p>
            <w:r/>
            <w:r>
              <w:rPr>
                <w:sz w:val="16"/>
              </w:rPr>
              <w:t>8/10</w:t>
            </w:r>
          </w:p>
        </w:tc>
        <w:tc>
          <w:tcPr>
            <w:tcW w:type="dxa" w:w="964"/>
          </w:tcPr>
          <w:p>
            <w:r/>
            <w:r>
              <w:rPr>
                <w:sz w:val="16"/>
              </w:rPr>
              <w:t>1.2</w:t>
            </w:r>
          </w:p>
        </w:tc>
        <w:tc>
          <w:tcPr>
            <w:tcW w:type="dxa" w:w="1077"/>
          </w:tcPr>
          <w:p>
            <w:r/>
            <w:r>
              <w:rPr>
                <w:sz w:val="16"/>
              </w:rPr>
              <w:t>17</w:t>
            </w:r>
          </w:p>
        </w:tc>
        <w:tc>
          <w:tcPr>
            <w:tcW w:type="dxa" w:w="1020"/>
          </w:tcPr>
          <w:p>
            <w:r/>
            <w:r>
              <w:rPr>
                <w:sz w:val="16"/>
              </w:rPr>
              <w:t>7 %</w:t>
            </w:r>
          </w:p>
        </w:tc>
        <w:tc>
          <w:tcPr>
            <w:tcW w:type="dxa" w:w="794"/>
          </w:tcPr>
          <w:p>
            <w:r/>
            <w:r>
              <w:rPr>
                <w:sz w:val="16"/>
              </w:rPr>
              <w:t>22</w:t>
            </w:r>
          </w:p>
        </w:tc>
        <w:tc>
          <w:tcPr>
            <w:tcW w:type="dxa" w:w="3175"/>
          </w:tcPr>
          <w:p>
            <w:r/>
            <w:r>
              <w:rPr>
                <w:sz w:val="16"/>
              </w:rPr>
              <w:t>none within ±12</w:t>
            </w:r>
          </w:p>
        </w:tc>
      </w:tr>
      <w:tr>
        <w:tc>
          <w:tcPr>
            <w:tcW w:type="dxa" w:w="1020"/>
          </w:tcPr>
          <w:p>
            <w:r/>
            <w:r>
              <w:rPr>
                <w:sz w:val="16"/>
              </w:rPr>
              <w:t>861.1</w:t>
            </w:r>
          </w:p>
        </w:tc>
        <w:tc>
          <w:tcPr>
            <w:tcW w:type="dxa" w:w="1247"/>
          </w:tcPr>
          <w:p>
            <w:r/>
            <w:r>
              <w:rPr>
                <w:sz w:val="16"/>
              </w:rPr>
              <w:t>Supporting</w:t>
            </w:r>
          </w:p>
        </w:tc>
        <w:tc>
          <w:tcPr>
            <w:tcW w:type="dxa" w:w="907"/>
          </w:tcPr>
          <w:p>
            <w:r/>
            <w:r>
              <w:rPr>
                <w:sz w:val="16"/>
              </w:rPr>
              <w:t>8/10</w:t>
            </w:r>
          </w:p>
        </w:tc>
        <w:tc>
          <w:tcPr>
            <w:tcW w:type="dxa" w:w="964"/>
          </w:tcPr>
          <w:p>
            <w:r/>
            <w:r>
              <w:rPr>
                <w:sz w:val="16"/>
              </w:rPr>
              <w:t>0.9</w:t>
            </w:r>
          </w:p>
        </w:tc>
        <w:tc>
          <w:tcPr>
            <w:tcW w:type="dxa" w:w="1077"/>
          </w:tcPr>
          <w:p>
            <w:r/>
            <w:r>
              <w:rPr>
                <w:sz w:val="16"/>
              </w:rPr>
              <w:t>13</w:t>
            </w:r>
          </w:p>
        </w:tc>
        <w:tc>
          <w:tcPr>
            <w:tcW w:type="dxa" w:w="1020"/>
          </w:tcPr>
          <w:p>
            <w:r/>
            <w:r>
              <w:rPr>
                <w:sz w:val="16"/>
              </w:rPr>
              <w:t>4 %</w:t>
            </w:r>
          </w:p>
        </w:tc>
        <w:tc>
          <w:tcPr>
            <w:tcW w:type="dxa" w:w="794"/>
          </w:tcPr>
          <w:p>
            <w:r/>
            <w:r>
              <w:rPr>
                <w:sz w:val="16"/>
              </w:rPr>
              <w:t>97</w:t>
            </w:r>
          </w:p>
        </w:tc>
        <w:tc>
          <w:tcPr>
            <w:tcW w:type="dxa" w:w="3175"/>
          </w:tcPr>
          <w:p>
            <w:r/>
            <w:r>
              <w:rPr>
                <w:sz w:val="16"/>
              </w:rPr>
              <w:t>850 ν(C-O-C) 1,4-glycosidic [LPS-1 SERS]; 855 δ(C-O-C) [LPS-1 SERS]</w:t>
            </w:r>
          </w:p>
        </w:tc>
      </w:tr>
      <w:tr>
        <w:tc>
          <w:tcPr>
            <w:tcW w:type="dxa" w:w="1020"/>
          </w:tcPr>
          <w:p>
            <w:r/>
            <w:r>
              <w:rPr>
                <w:sz w:val="16"/>
              </w:rPr>
              <w:t>995.8</w:t>
            </w:r>
          </w:p>
        </w:tc>
        <w:tc>
          <w:tcPr>
            <w:tcW w:type="dxa" w:w="1247"/>
          </w:tcPr>
          <w:p>
            <w:r/>
            <w:r>
              <w:rPr>
                <w:sz w:val="16"/>
              </w:rPr>
              <w:t>Supporting</w:t>
            </w:r>
          </w:p>
        </w:tc>
        <w:tc>
          <w:tcPr>
            <w:tcW w:type="dxa" w:w="907"/>
          </w:tcPr>
          <w:p>
            <w:r/>
            <w:r>
              <w:rPr>
                <w:sz w:val="16"/>
              </w:rPr>
              <w:t>9/10</w:t>
            </w:r>
          </w:p>
        </w:tc>
        <w:tc>
          <w:tcPr>
            <w:tcW w:type="dxa" w:w="964"/>
          </w:tcPr>
          <w:p>
            <w:r/>
            <w:r>
              <w:rPr>
                <w:sz w:val="16"/>
              </w:rPr>
              <w:t>0.8</w:t>
            </w:r>
          </w:p>
        </w:tc>
        <w:tc>
          <w:tcPr>
            <w:tcW w:type="dxa" w:w="1077"/>
          </w:tcPr>
          <w:p>
            <w:r/>
            <w:r>
              <w:rPr>
                <w:sz w:val="16"/>
              </w:rPr>
              <w:t>9</w:t>
            </w:r>
          </w:p>
        </w:tc>
        <w:tc>
          <w:tcPr>
            <w:tcW w:type="dxa" w:w="1020"/>
          </w:tcPr>
          <w:p>
            <w:r/>
            <w:r>
              <w:rPr>
                <w:sz w:val="16"/>
              </w:rPr>
              <w:t>2 %</w:t>
            </w:r>
          </w:p>
        </w:tc>
        <w:tc>
          <w:tcPr>
            <w:tcW w:type="dxa" w:w="794"/>
          </w:tcPr>
          <w:p>
            <w:r/>
            <w:r>
              <w:rPr>
                <w:sz w:val="16"/>
              </w:rPr>
              <w:t>20</w:t>
            </w:r>
          </w:p>
        </w:tc>
        <w:tc>
          <w:tcPr>
            <w:tcW w:type="dxa" w:w="3175"/>
          </w:tcPr>
          <w:p>
            <w:r/>
            <w:r>
              <w:rPr>
                <w:sz w:val="16"/>
              </w:rPr>
              <w:t>988 β(CH) carbohydrates [LPS-1 SERS]; 1003 common LPS peak [LPS-2 SERS]</w:t>
            </w:r>
          </w:p>
        </w:tc>
      </w:tr>
      <w:tr>
        <w:tc>
          <w:tcPr>
            <w:tcW w:type="dxa" w:w="1020"/>
          </w:tcPr>
          <w:p>
            <w:r/>
            <w:r>
              <w:rPr>
                <w:sz w:val="16"/>
              </w:rPr>
              <w:t>1080.5</w:t>
            </w:r>
          </w:p>
        </w:tc>
        <w:tc>
          <w:tcPr>
            <w:tcW w:type="dxa" w:w="1247"/>
          </w:tcPr>
          <w:p>
            <w:r/>
            <w:r>
              <w:rPr>
                <w:sz w:val="16"/>
              </w:rPr>
              <w:t>Primary</w:t>
            </w:r>
          </w:p>
        </w:tc>
        <w:tc>
          <w:tcPr>
            <w:tcW w:type="dxa" w:w="907"/>
          </w:tcPr>
          <w:p>
            <w:r/>
            <w:r>
              <w:rPr>
                <w:sz w:val="16"/>
              </w:rPr>
              <w:t>10/10</w:t>
            </w:r>
          </w:p>
        </w:tc>
        <w:tc>
          <w:tcPr>
            <w:tcW w:type="dxa" w:w="964"/>
          </w:tcPr>
          <w:p>
            <w:r/>
            <w:r>
              <w:rPr>
                <w:sz w:val="16"/>
              </w:rPr>
              <w:t>1.1</w:t>
            </w:r>
          </w:p>
        </w:tc>
        <w:tc>
          <w:tcPr>
            <w:tcW w:type="dxa" w:w="1077"/>
          </w:tcPr>
          <w:p>
            <w:r/>
            <w:r>
              <w:rPr>
                <w:sz w:val="16"/>
              </w:rPr>
              <w:t>15</w:t>
            </w:r>
          </w:p>
        </w:tc>
        <w:tc>
          <w:tcPr>
            <w:tcW w:type="dxa" w:w="1020"/>
          </w:tcPr>
          <w:p>
            <w:r/>
            <w:r>
              <w:rPr>
                <w:sz w:val="16"/>
              </w:rPr>
              <w:t>14 %</w:t>
            </w:r>
          </w:p>
        </w:tc>
        <w:tc>
          <w:tcPr>
            <w:tcW w:type="dxa" w:w="794"/>
          </w:tcPr>
          <w:p>
            <w:r/>
            <w:r>
              <w:rPr>
                <w:sz w:val="16"/>
              </w:rPr>
              <w:t>79</w:t>
            </w:r>
          </w:p>
        </w:tc>
        <w:tc>
          <w:tcPr>
            <w:tcW w:type="dxa" w:w="3175"/>
          </w:tcPr>
          <w:p>
            <w:r/>
            <w:r>
              <w:rPr>
                <w:sz w:val="16"/>
              </w:rPr>
              <w:t>1075 O-antigen [LPS-3 normal Raman]; 1087 ν(C-O) lipid [LPS-1 SERS]</w:t>
            </w:r>
          </w:p>
        </w:tc>
      </w:tr>
    </w:tbl>
    <w:p/>
    <w:p>
      <w:r>
        <w:rPr>
          <w:b w:val="0"/>
          <w:i w:val="0"/>
        </w:rPr>
        <w:t>The 425 cm-1 band is present on all ten spots, is absent from the glass blanks and from NAM, and was also seen in the April 2026 data and the 28 September screening. No LPS literature band lies within 12 cm-1 of it, so it is used as an empirical marker. Its position is consistent with the low-frequency skeletal region of sugar rings. The 1080 cm-1 band is broad and about 14 % of its height overlaps the glass Si-O feature near 1091 cm-1; the closest literature value is 1075 cm-1 in the normal Raman spectrum of LPS powder (E. coli O55:B5). The weaker bands at 478, 541, 631, 656, 1124, 1248 and 1458 cm-1 are seen on only 4 to 8 of the 10 spots and are not used for identification; the glass bands at 1257 and 1657 cm-1 and the glass zone itself are never reported as LPS bands.</w:t>
      </w:r>
    </w:p>
    <w:p>
      <w:pPr>
        <w:pStyle w:val="Heading2"/>
      </w:pPr>
      <w:r>
        <w:t>4.2 Identity and comparison with the other molecules</w:t>
      </w:r>
    </w:p>
    <w:tbl>
      <w:tblPr>
        <w:tblStyle w:val="TableGrid"/>
        <w:tblW w:type="auto" w:w="0"/>
        <w:tblLook w:firstColumn="1" w:firstRow="1" w:lastColumn="0" w:lastRow="0" w:noHBand="0" w:noVBand="1" w:val="04A0"/>
      </w:tblPr>
      <w:tblGrid>
        <w:gridCol w:w="3439"/>
        <w:gridCol w:w="3439"/>
        <w:gridCol w:w="3439"/>
      </w:tblGrid>
      <w:tr>
        <w:tc>
          <w:tcPr>
            <w:tcW w:type="dxa" w:w="3969"/>
            <w:shd w:val="clear" w:color="auto" w:fill="D9D9D9"/>
          </w:tcPr>
          <w:p>
            <w:r/>
            <w:r>
              <w:rPr>
                <w:b/>
                <w:sz w:val="17"/>
              </w:rPr>
              <w:t>Comparison (glass zone excluded)</w:t>
            </w:r>
          </w:p>
        </w:tc>
        <w:tc>
          <w:tcPr>
            <w:tcW w:type="dxa" w:w="1134"/>
            <w:shd w:val="clear" w:color="auto" w:fill="D9D9D9"/>
          </w:tcPr>
          <w:p>
            <w:r/>
            <w:r>
              <w:rPr>
                <w:b/>
                <w:sz w:val="17"/>
              </w:rPr>
              <w:t>r</w:t>
            </w:r>
          </w:p>
        </w:tc>
        <w:tc>
          <w:tcPr>
            <w:tcW w:type="dxa" w:w="5102"/>
            <w:shd w:val="clear" w:color="auto" w:fill="D9D9D9"/>
          </w:tcPr>
          <w:p>
            <w:r/>
            <w:r>
              <w:rPr>
                <w:b/>
                <w:sz w:val="17"/>
              </w:rPr>
              <w:t>Meaning</w:t>
            </w:r>
          </w:p>
        </w:tc>
      </w:tr>
      <w:tr>
        <w:tc>
          <w:tcPr>
            <w:tcW w:type="dxa" w:w="3969"/>
          </w:tcPr>
          <w:p>
            <w:r/>
            <w:r>
              <w:rPr>
                <w:sz w:val="17"/>
              </w:rPr>
              <w:t>LPS screening, 28 Sep (60 %, 30 s)</w:t>
            </w:r>
          </w:p>
        </w:tc>
        <w:tc>
          <w:tcPr>
            <w:tcW w:type="dxa" w:w="1134"/>
          </w:tcPr>
          <w:p>
            <w:r/>
            <w:r>
              <w:rPr>
                <w:sz w:val="17"/>
              </w:rPr>
              <w:t>0.98</w:t>
            </w:r>
          </w:p>
        </w:tc>
        <w:tc>
          <w:tcPr>
            <w:tcW w:type="dxa" w:w="5102"/>
          </w:tcPr>
          <w:p>
            <w:r/>
            <w:r>
              <w:rPr>
                <w:sz w:val="17"/>
              </w:rPr>
              <w:t>Same material and spectrum</w:t>
            </w:r>
          </w:p>
        </w:tc>
      </w:tr>
      <w:tr>
        <w:tc>
          <w:tcPr>
            <w:tcW w:type="dxa" w:w="3969"/>
          </w:tcPr>
          <w:p>
            <w:r/>
            <w:r>
              <w:rPr>
                <w:sz w:val="17"/>
              </w:rPr>
              <w:t>LPS, April 2026 (10-20 %)</w:t>
            </w:r>
          </w:p>
        </w:tc>
        <w:tc>
          <w:tcPr>
            <w:tcW w:type="dxa" w:w="1134"/>
          </w:tcPr>
          <w:p>
            <w:r/>
            <w:r>
              <w:rPr>
                <w:sz w:val="17"/>
              </w:rPr>
              <w:t>0.80</w:t>
            </w:r>
          </w:p>
        </w:tc>
        <w:tc>
          <w:tcPr>
            <w:tcW w:type="dxa" w:w="5102"/>
          </w:tcPr>
          <w:p>
            <w:r/>
            <w:r>
              <w:rPr>
                <w:sz w:val="17"/>
              </w:rPr>
              <w:t>Same pattern, noisier</w:t>
            </w:r>
          </w:p>
        </w:tc>
      </w:tr>
      <w:tr>
        <w:tc>
          <w:tcPr>
            <w:tcW w:type="dxa" w:w="3969"/>
          </w:tcPr>
          <w:p>
            <w:r/>
            <w:r>
              <w:rPr>
                <w:sz w:val="17"/>
              </w:rPr>
              <w:t>LTA preliminary reference</w:t>
            </w:r>
          </w:p>
        </w:tc>
        <w:tc>
          <w:tcPr>
            <w:tcW w:type="dxa" w:w="1134"/>
          </w:tcPr>
          <w:p>
            <w:r/>
            <w:r>
              <w:rPr>
                <w:sz w:val="17"/>
              </w:rPr>
              <w:t>0.52</w:t>
            </w:r>
          </w:p>
        </w:tc>
        <w:tc>
          <w:tcPr>
            <w:tcW w:type="dxa" w:w="5102"/>
          </w:tcPr>
          <w:p>
            <w:r/>
            <w:r>
              <w:rPr>
                <w:sz w:val="17"/>
              </w:rPr>
              <w:t>Different material; shared broad cell-wall features</w:t>
            </w:r>
          </w:p>
        </w:tc>
      </w:tr>
      <w:tr>
        <w:tc>
          <w:tcPr>
            <w:tcW w:type="dxa" w:w="3969"/>
          </w:tcPr>
          <w:p>
            <w:r/>
            <w:r>
              <w:rPr>
                <w:sz w:val="17"/>
              </w:rPr>
              <w:t>NAM reference</w:t>
            </w:r>
          </w:p>
        </w:tc>
        <w:tc>
          <w:tcPr>
            <w:tcW w:type="dxa" w:w="1134"/>
          </w:tcPr>
          <w:p>
            <w:r/>
            <w:r>
              <w:rPr>
                <w:sz w:val="17"/>
              </w:rPr>
              <w:t>0.17</w:t>
            </w:r>
          </w:p>
        </w:tc>
        <w:tc>
          <w:tcPr>
            <w:tcW w:type="dxa" w:w="5102"/>
          </w:tcPr>
          <w:p>
            <w:r/>
            <w:r>
              <w:rPr>
                <w:sz w:val="17"/>
              </w:rPr>
              <w:t>Not NAM; NAM markers 929, 955 and 1022 cm-1 absent</w:t>
            </w:r>
          </w:p>
        </w:tc>
      </w:tr>
    </w:tbl>
    <w:p/>
    <w:p>
      <w:pPr>
        <w:jc w:val="center"/>
      </w:pPr>
      <w:r>
        <w:drawing>
          <wp:inline xmlns:a="http://schemas.openxmlformats.org/drawingml/2006/main" xmlns:pic="http://schemas.openxmlformats.org/drawingml/2006/picture">
            <wp:extent cx="6120000" cy="3182400"/>
            <wp:docPr id="3" name="Picture 3"/>
            <wp:cNvGraphicFramePr>
              <a:graphicFrameLocks noChangeAspect="1"/>
            </wp:cNvGraphicFramePr>
            <a:graphic>
              <a:graphicData uri="http://schemas.openxmlformats.org/drawingml/2006/picture">
                <pic:pic>
                  <pic:nvPicPr>
                    <pic:cNvPr id="0" name="FigR5_LPS_vs_Other_References.png"/>
                    <pic:cNvPicPr/>
                  </pic:nvPicPr>
                  <pic:blipFill>
                    <a:blip r:embed="rId11"/>
                    <a:stretch>
                      <a:fillRect/>
                    </a:stretch>
                  </pic:blipFill>
                  <pic:spPr>
                    <a:xfrm>
                      <a:off x="0" y="0"/>
                      <a:ext cx="6120000" cy="3182400"/>
                    </a:xfrm>
                    <a:prstGeom prst="rect"/>
                  </pic:spPr>
                </pic:pic>
              </a:graphicData>
            </a:graphic>
          </wp:inline>
        </w:drawing>
      </w:r>
    </w:p>
    <w:p>
      <w:r>
        <w:rPr>
          <w:b w:val="0"/>
          <w:i/>
          <w:sz w:val="17"/>
        </w:rPr>
        <w:t>Figure 3. LPS reference compared with the NAM and LTA references.</w:t>
      </w:r>
    </w:p>
    <w:p>
      <w:pPr>
        <w:pStyle w:val="Heading2"/>
      </w:pPr>
      <w:r>
        <w:t>4.3 Literature comparison</w:t>
      </w:r>
    </w:p>
    <w:p>
      <w:r>
        <w:rPr>
          <w:b w:val="0"/>
          <w:i w:val="0"/>
        </w:rPr>
        <w:t>The 28 September bands were compared with the SERS lists (Wu 2021; Yang 2022), the normal-Raman spectrum of LPS powder (Verde 2021) and general carbohydrate and lipid group frequencies (Wiercigroch 2017; Czamara 2015). Only tentative interpretations are made.</w:t>
      </w:r>
    </w:p>
    <w:tbl>
      <w:tblPr>
        <w:tblStyle w:val="TableGrid"/>
        <w:tblW w:type="auto" w:w="0"/>
        <w:tblLook w:firstColumn="1" w:firstRow="1" w:lastColumn="0" w:lastRow="0" w:noHBand="0" w:noVBand="1" w:val="04A0"/>
      </w:tblPr>
      <w:tblGrid>
        <w:gridCol w:w="3439"/>
        <w:gridCol w:w="3439"/>
        <w:gridCol w:w="3439"/>
      </w:tblGrid>
      <w:tr>
        <w:tc>
          <w:tcPr>
            <w:tcW w:type="dxa" w:w="1814"/>
            <w:shd w:val="clear" w:color="auto" w:fill="D9D9D9"/>
          </w:tcPr>
          <w:p>
            <w:r/>
            <w:r>
              <w:rPr>
                <w:b/>
                <w:sz w:val="16"/>
              </w:rPr>
              <w:t>Observed band (cm-1)</w:t>
            </w:r>
          </w:p>
        </w:tc>
        <w:tc>
          <w:tcPr>
            <w:tcW w:type="dxa" w:w="4535"/>
            <w:shd w:val="clear" w:color="auto" w:fill="D9D9D9"/>
          </w:tcPr>
          <w:p>
            <w:r/>
            <w:r>
              <w:rPr>
                <w:b/>
                <w:sz w:val="16"/>
              </w:rPr>
              <w:t>Tentative interpretation</w:t>
            </w:r>
          </w:p>
        </w:tc>
        <w:tc>
          <w:tcPr>
            <w:tcW w:type="dxa" w:w="3855"/>
            <w:shd w:val="clear" w:color="auto" w:fill="D9D9D9"/>
          </w:tcPr>
          <w:p>
            <w:r/>
            <w:r>
              <w:rPr>
                <w:b/>
                <w:sz w:val="16"/>
              </w:rPr>
              <w:t>Evidence</w:t>
            </w:r>
          </w:p>
        </w:tc>
      </w:tr>
      <w:tr>
        <w:tc>
          <w:tcPr>
            <w:tcW w:type="dxa" w:w="1814"/>
          </w:tcPr>
          <w:p>
            <w:r/>
            <w:r>
              <w:rPr>
                <w:sz w:val="16"/>
              </w:rPr>
              <w:t>425</w:t>
            </w:r>
          </w:p>
        </w:tc>
        <w:tc>
          <w:tcPr>
            <w:tcW w:type="dxa" w:w="4535"/>
          </w:tcPr>
          <w:p>
            <w:r/>
            <w:r>
              <w:rPr>
                <w:sz w:val="16"/>
              </w:rPr>
              <w:t>Unassigned; skeletal ring-deformation region</w:t>
            </w:r>
          </w:p>
        </w:tc>
        <w:tc>
          <w:tcPr>
            <w:tcW w:type="dxa" w:w="3855"/>
          </w:tcPr>
          <w:p>
            <w:r/>
            <w:r>
              <w:rPr>
                <w:sz w:val="16"/>
              </w:rPr>
              <w:t>No LPS literature match</w:t>
            </w:r>
          </w:p>
        </w:tc>
      </w:tr>
      <w:tr>
        <w:tc>
          <w:tcPr>
            <w:tcW w:type="dxa" w:w="1814"/>
          </w:tcPr>
          <w:p>
            <w:r/>
            <w:r>
              <w:rPr>
                <w:sz w:val="16"/>
              </w:rPr>
              <w:t>539</w:t>
            </w:r>
          </w:p>
        </w:tc>
        <w:tc>
          <w:tcPr>
            <w:tcW w:type="dxa" w:w="4535"/>
          </w:tcPr>
          <w:p>
            <w:r/>
            <w:r>
              <w:rPr>
                <w:sz w:val="16"/>
              </w:rPr>
              <w:t>Consistent with glycosidic ring deformation</w:t>
            </w:r>
          </w:p>
        </w:tc>
        <w:tc>
          <w:tcPr>
            <w:tcW w:type="dxa" w:w="3855"/>
          </w:tcPr>
          <w:p>
            <w:r/>
            <w:r>
              <w:rPr>
                <w:sz w:val="16"/>
              </w:rPr>
              <w:t>Position match to SERS bands at 543 and 550</w:t>
            </w:r>
          </w:p>
        </w:tc>
      </w:tr>
      <w:tr>
        <w:tc>
          <w:tcPr>
            <w:tcW w:type="dxa" w:w="1814"/>
          </w:tcPr>
          <w:p>
            <w:r/>
            <w:r>
              <w:rPr>
                <w:sz w:val="16"/>
              </w:rPr>
              <w:t>765</w:t>
            </w:r>
          </w:p>
        </w:tc>
        <w:tc>
          <w:tcPr>
            <w:tcW w:type="dxa" w:w="4535"/>
          </w:tcPr>
          <w:p>
            <w:r/>
            <w:r>
              <w:rPr>
                <w:sz w:val="16"/>
              </w:rPr>
              <w:t>Unassigned</w:t>
            </w:r>
          </w:p>
        </w:tc>
        <w:tc>
          <w:tcPr>
            <w:tcW w:type="dxa" w:w="3855"/>
          </w:tcPr>
          <w:p>
            <w:r/>
            <w:r>
              <w:rPr>
                <w:sz w:val="16"/>
              </w:rPr>
              <w:t>No match</w:t>
            </w:r>
          </w:p>
        </w:tc>
      </w:tr>
      <w:tr>
        <w:tc>
          <w:tcPr>
            <w:tcW w:type="dxa" w:w="1814"/>
          </w:tcPr>
          <w:p>
            <w:r/>
            <w:r>
              <w:rPr>
                <w:sz w:val="16"/>
              </w:rPr>
              <w:t>860-900 (broad)</w:t>
            </w:r>
          </w:p>
        </w:tc>
        <w:tc>
          <w:tcPr>
            <w:tcW w:type="dxa" w:w="4535"/>
          </w:tcPr>
          <w:p>
            <w:r/>
            <w:r>
              <w:rPr>
                <w:sz w:val="16"/>
              </w:rPr>
              <w:t>Consistent with glycosidic C-O-C and beta-anomeric sugar modes</w:t>
            </w:r>
          </w:p>
        </w:tc>
        <w:tc>
          <w:tcPr>
            <w:tcW w:type="dxa" w:w="3855"/>
          </w:tcPr>
          <w:p>
            <w:r/>
            <w:r>
              <w:rPr>
                <w:sz w:val="16"/>
              </w:rPr>
              <w:t>Position match to SERS bands at 850 and 855</w:t>
            </w:r>
          </w:p>
        </w:tc>
      </w:tr>
      <w:tr>
        <w:tc>
          <w:tcPr>
            <w:tcW w:type="dxa" w:w="1814"/>
          </w:tcPr>
          <w:p>
            <w:r/>
            <w:r>
              <w:rPr>
                <w:sz w:val="16"/>
              </w:rPr>
              <w:t>997</w:t>
            </w:r>
          </w:p>
        </w:tc>
        <w:tc>
          <w:tcPr>
            <w:tcW w:type="dxa" w:w="4535"/>
          </w:tcPr>
          <w:p>
            <w:r/>
            <w:r>
              <w:rPr>
                <w:sz w:val="16"/>
              </w:rPr>
              <w:t>Consistent with C-H bending or sugar C-O-C</w:t>
            </w:r>
          </w:p>
        </w:tc>
        <w:tc>
          <w:tcPr>
            <w:tcW w:type="dxa" w:w="3855"/>
          </w:tcPr>
          <w:p>
            <w:r/>
            <w:r>
              <w:rPr>
                <w:sz w:val="16"/>
              </w:rPr>
              <w:t>SERS 988 and 1003; normal Raman within 24 cm-1</w:t>
            </w:r>
          </w:p>
        </w:tc>
      </w:tr>
      <w:tr>
        <w:tc>
          <w:tcPr>
            <w:tcW w:type="dxa" w:w="1814"/>
          </w:tcPr>
          <w:p>
            <w:r/>
            <w:r>
              <w:rPr>
                <w:sz w:val="16"/>
              </w:rPr>
              <w:t>1081</w:t>
            </w:r>
          </w:p>
        </w:tc>
        <w:tc>
          <w:tcPr>
            <w:tcW w:type="dxa" w:w="4535"/>
          </w:tcPr>
          <w:p>
            <w:r/>
            <w:r>
              <w:rPr>
                <w:sz w:val="16"/>
              </w:rPr>
              <w:t>Consistent with C-O stretching of the O-antigen and core sugars and/or phosphate</w:t>
            </w:r>
          </w:p>
        </w:tc>
        <w:tc>
          <w:tcPr>
            <w:tcW w:type="dxa" w:w="3855"/>
          </w:tcPr>
          <w:p>
            <w:r/>
            <w:r>
              <w:rPr>
                <w:sz w:val="16"/>
              </w:rPr>
              <w:t>Best match: normal Raman 1075 (difference +6)</w:t>
            </w:r>
          </w:p>
        </w:tc>
      </w:tr>
      <w:tr>
        <w:tc>
          <w:tcPr>
            <w:tcW w:type="dxa" w:w="1814"/>
          </w:tcPr>
          <w:p>
            <w:r/>
            <w:r>
              <w:rPr>
                <w:sz w:val="16"/>
              </w:rPr>
              <w:t>1126</w:t>
            </w:r>
          </w:p>
        </w:tc>
        <w:tc>
          <w:tcPr>
            <w:tcW w:type="dxa" w:w="4535"/>
          </w:tcPr>
          <w:p>
            <w:r/>
            <w:r>
              <w:rPr>
                <w:sz w:val="16"/>
              </w:rPr>
              <w:t>Consistent with acyl-chain C-C stretching of lipid A</w:t>
            </w:r>
          </w:p>
        </w:tc>
        <w:tc>
          <w:tcPr>
            <w:tcW w:type="dxa" w:w="3855"/>
          </w:tcPr>
          <w:p>
            <w:r/>
            <w:r>
              <w:rPr>
                <w:sz w:val="16"/>
              </w:rPr>
              <w:t>Position match to SERS 1131</w:t>
            </w:r>
          </w:p>
        </w:tc>
      </w:tr>
      <w:tr>
        <w:tc>
          <w:tcPr>
            <w:tcW w:type="dxa" w:w="1814"/>
          </w:tcPr>
          <w:p>
            <w:r/>
            <w:r>
              <w:rPr>
                <w:sz w:val="16"/>
              </w:rPr>
              <w:t>1308-1455</w:t>
            </w:r>
          </w:p>
        </w:tc>
        <w:tc>
          <w:tcPr>
            <w:tcW w:type="dxa" w:w="4535"/>
          </w:tcPr>
          <w:p>
            <w:r/>
            <w:r>
              <w:rPr>
                <w:sz w:val="16"/>
              </w:rPr>
              <w:t>LPS C-H bending bands are expected here but cannot be separated from glass</w:t>
            </w:r>
          </w:p>
        </w:tc>
        <w:tc>
          <w:tcPr>
            <w:tcW w:type="dxa" w:w="3855"/>
          </w:tcPr>
          <w:p>
            <w:r/>
            <w:r>
              <w:rPr>
                <w:sz w:val="16"/>
              </w:rPr>
              <w:t>Cannot be evaluated on glass slides</w:t>
            </w:r>
          </w:p>
        </w:tc>
      </w:tr>
    </w:tbl>
    <w:p/>
    <w:p>
      <w:pPr>
        <w:pStyle w:val="Heading2"/>
      </w:pPr>
      <w:r>
        <w:t>4.4 Instrument notes affecting the data</w:t>
      </w:r>
    </w:p>
    <w:p>
      <w:pPr>
        <w:pStyle w:val="ListBullet"/>
      </w:pPr>
      <w:r>
        <w:t>The software dark contained sample light, so intensities may be 3 to 34 % low. Band positions and ratios are not affected.</w:t>
      </w:r>
    </w:p>
    <w:p>
      <w:pPr>
        <w:pStyle w:val="ListBullet"/>
      </w:pPr>
      <w:r>
        <w:t>Bulk intensity varies 3 to 5 times between spots (focus and packing); ratios to the 425 cm-1 band are therefore used.</w:t>
      </w:r>
    </w:p>
    <w:p>
      <w:pPr>
        <w:jc w:val="center"/>
      </w:pPr>
      <w:r>
        <w:drawing>
          <wp:inline xmlns:a="http://schemas.openxmlformats.org/drawingml/2006/main" xmlns:pic="http://schemas.openxmlformats.org/drawingml/2006/picture">
            <wp:extent cx="6120000" cy="2114182"/>
            <wp:docPr id="4" name="Picture 4"/>
            <wp:cNvGraphicFramePr>
              <a:graphicFrameLocks noChangeAspect="1"/>
            </wp:cNvGraphicFramePr>
            <a:graphic>
              <a:graphicData uri="http://schemas.openxmlformats.org/drawingml/2006/picture">
                <pic:pic>
                  <pic:nvPicPr>
                    <pic:cNvPr id="0" name="FigR4_Dark_Check_and_Intensity.png"/>
                    <pic:cNvPicPr/>
                  </pic:nvPicPr>
                  <pic:blipFill>
                    <a:blip r:embed="rId12"/>
                    <a:stretch>
                      <a:fillRect/>
                    </a:stretch>
                  </pic:blipFill>
                  <pic:spPr>
                    <a:xfrm>
                      <a:off x="0" y="0"/>
                      <a:ext cx="6120000" cy="2114182"/>
                    </a:xfrm>
                    <a:prstGeom prst="rect"/>
                  </pic:spPr>
                </pic:pic>
              </a:graphicData>
            </a:graphic>
          </wp:inline>
        </w:drawing>
      </w:r>
    </w:p>
    <w:p>
      <w:r>
        <w:rPr>
          <w:b w:val="0"/>
          <w:i/>
          <w:sz w:val="17"/>
        </w:rPr>
        <w:t>Figure 4. Left: dark level used for the LPS spectra compared with shutter-closed check frames. Right: 425 cm-1 band height per spot and the estimated under-estimate.</w:t>
      </w:r>
    </w:p>
    <w:p>
      <w:pPr>
        <w:pStyle w:val="Heading1"/>
      </w:pPr>
      <w:r>
        <w:t>5. Findings: simulation of LPS (fragments and shortened lipid A)</w:t>
      </w:r>
    </w:p>
    <w:p>
      <w:r>
        <w:rPr>
          <w:b w:val="0"/>
          <w:i w:val="0"/>
        </w:rPr>
        <w:t>Intact LPS is too large and variable to calculate, so two simplified models were used. First, five fragments were simulated separately and combined: KDO, L-glycero-D-manno-heptose, D-glucosamine, myristic acid and phosphoric acid. Second, a whole-molecule model was calculated: the backbone of Kdo2-lipid A (PubChem CID 5771770) with the six acyl chains shortened (201 atoms, charge -4, Gaussian 16W, PM6 then B3LYP/3-21G, gas phase, 109 optimisation steps, 597 modes, no imaginary frequency; run 27-28 Oct 2026). The full settings are in Simulation_Methods_and_Spectra_NAM_LPS_LTA.docx.</w:t>
      </w:r>
    </w:p>
    <w:tbl>
      <w:tblPr>
        <w:tblStyle w:val="TableGrid"/>
        <w:tblW w:type="auto" w:w="0"/>
        <w:tblLook w:firstColumn="1" w:firstRow="1" w:lastColumn="0" w:lastRow="0" w:noHBand="0" w:noVBand="1" w:val="04A0"/>
      </w:tblPr>
      <w:tblGrid>
        <w:gridCol w:w="5159"/>
        <w:gridCol w:w="5159"/>
      </w:tblGrid>
      <w:tr>
        <w:tc>
          <w:tcPr>
            <w:tcW w:type="dxa" w:w="2551"/>
            <w:shd w:val="clear" w:color="auto" w:fill="D9D9D9"/>
          </w:tcPr>
          <w:p>
            <w:r/>
            <w:r>
              <w:rPr>
                <w:b/>
                <w:sz w:val="17"/>
              </w:rPr>
              <w:t>Parameter</w:t>
            </w:r>
          </w:p>
        </w:tc>
        <w:tc>
          <w:tcPr>
            <w:tcW w:type="dxa" w:w="7654"/>
            <w:shd w:val="clear" w:color="auto" w:fill="D9D9D9"/>
          </w:tcPr>
          <w:p>
            <w:r/>
            <w:r>
              <w:rPr>
                <w:b/>
                <w:sz w:val="17"/>
              </w:rPr>
              <w:t>Setting</w:t>
            </w:r>
          </w:p>
        </w:tc>
      </w:tr>
      <w:tr>
        <w:tc>
          <w:tcPr>
            <w:tcW w:type="dxa" w:w="2551"/>
          </w:tcPr>
          <w:p>
            <w:r/>
            <w:r>
              <w:rPr>
                <w:sz w:val="17"/>
              </w:rPr>
              <w:t>Software</w:t>
            </w:r>
          </w:p>
        </w:tc>
        <w:tc>
          <w:tcPr>
            <w:tcW w:type="dxa" w:w="7654"/>
          </w:tcPr>
          <w:p>
            <w:r/>
            <w:r>
              <w:rPr>
                <w:sz w:val="17"/>
              </w:rPr>
              <w:t>Gaussian (version not recorded in the files read)</w:t>
            </w:r>
          </w:p>
        </w:tc>
      </w:tr>
      <w:tr>
        <w:tc>
          <w:tcPr>
            <w:tcW w:type="dxa" w:w="2551"/>
          </w:tcPr>
          <w:p>
            <w:r/>
            <w:r>
              <w:rPr>
                <w:sz w:val="17"/>
              </w:rPr>
              <w:t>Method and basis set</w:t>
            </w:r>
          </w:p>
        </w:tc>
        <w:tc>
          <w:tcPr>
            <w:tcW w:type="dxa" w:w="7654"/>
          </w:tcPr>
          <w:p>
            <w:r/>
            <w:r>
              <w:rPr>
                <w:sz w:val="17"/>
              </w:rPr>
              <w:t>B3LYP / 6-31G(d); route: opt freq=raman scf=tight integral=ultrafine</w:t>
            </w:r>
          </w:p>
        </w:tc>
      </w:tr>
      <w:tr>
        <w:tc>
          <w:tcPr>
            <w:tcW w:type="dxa" w:w="2551"/>
          </w:tcPr>
          <w:p>
            <w:r/>
            <w:r>
              <w:rPr>
                <w:sz w:val="17"/>
              </w:rPr>
              <w:t>Environment</w:t>
            </w:r>
          </w:p>
        </w:tc>
        <w:tc>
          <w:tcPr>
            <w:tcW w:type="dxa" w:w="7654"/>
          </w:tcPr>
          <w:p>
            <w:r/>
            <w:r>
              <w:rPr>
                <w:sz w:val="17"/>
              </w:rPr>
              <w:t>Gas phase (no solvent keyword)</w:t>
            </w:r>
          </w:p>
        </w:tc>
      </w:tr>
      <w:tr>
        <w:tc>
          <w:tcPr>
            <w:tcW w:type="dxa" w:w="2551"/>
          </w:tcPr>
          <w:p>
            <w:r/>
            <w:r>
              <w:rPr>
                <w:sz w:val="17"/>
              </w:rPr>
              <w:t>Start structures</w:t>
            </w:r>
          </w:p>
        </w:tc>
        <w:tc>
          <w:tcPr>
            <w:tcW w:type="dxa" w:w="7654"/>
          </w:tcPr>
          <w:p>
            <w:r/>
            <w:r>
              <w:rPr>
                <w:sz w:val="17"/>
              </w:rPr>
              <w:t>PubChem 3D, molecular-mechanics pre-optimisation (200 steepest-descent and 500 conjugate-gradient steps)</w:t>
            </w:r>
          </w:p>
        </w:tc>
      </w:tr>
      <w:tr>
        <w:tc>
          <w:tcPr>
            <w:tcW w:type="dxa" w:w="2551"/>
          </w:tcPr>
          <w:p>
            <w:r/>
            <w:r>
              <w:rPr>
                <w:sz w:val="17"/>
              </w:rPr>
              <w:t>Frequency scale factor</w:t>
            </w:r>
          </w:p>
        </w:tc>
        <w:tc>
          <w:tcPr>
            <w:tcW w:type="dxa" w:w="7654"/>
          </w:tcPr>
          <w:p>
            <w:r/>
            <w:r>
              <w:rPr>
                <w:sz w:val="17"/>
              </w:rPr>
              <w:t>0.9613</w:t>
            </w:r>
          </w:p>
        </w:tc>
      </w:tr>
      <w:tr>
        <w:tc>
          <w:tcPr>
            <w:tcW w:type="dxa" w:w="2551"/>
          </w:tcPr>
          <w:p>
            <w:r/>
            <w:r>
              <w:rPr>
                <w:sz w:val="17"/>
              </w:rPr>
              <w:t>Combination</w:t>
            </w:r>
          </w:p>
        </w:tc>
        <w:tc>
          <w:tcPr>
            <w:tcW w:type="dxa" w:w="7654"/>
          </w:tcPr>
          <w:p>
            <w:r/>
            <w:r>
              <w:rPr>
                <w:sz w:val="17"/>
              </w:rPr>
              <w:t>Equal-weight average and non-negative least squares</w:t>
            </w:r>
          </w:p>
        </w:tc>
      </w:tr>
      <w:tr>
        <w:tc>
          <w:tcPr>
            <w:tcW w:type="dxa" w:w="2551"/>
          </w:tcPr>
          <w:p>
            <w:r/>
            <w:r>
              <w:rPr>
                <w:sz w:val="17"/>
              </w:rPr>
              <w:t>Comparison with experiment</w:t>
            </w:r>
          </w:p>
        </w:tc>
        <w:tc>
          <w:tcPr>
            <w:tcW w:type="dxa" w:w="7654"/>
          </w:tcPr>
          <w:p>
            <w:r/>
            <w:r>
              <w:rPr>
                <w:sz w:val="17"/>
              </w:rPr>
              <w:t>Nearest calculated mode to each primary and supporting band; random-shift chance test (5,000 shifts)</w:t>
            </w:r>
          </w:p>
        </w:tc>
      </w:tr>
    </w:tbl>
    <w:p/>
    <w:p>
      <w:r>
        <w:rPr>
          <w:b w:val="0"/>
          <w:i w:val="0"/>
        </w:rPr>
        <w:t>Result, fragments: of the five bands, 4 lie within 5 cm-1 and all five within 18 cm-1 of a calculated mode, but the five fragments together give about 11 modes per 100 cm-1, and random shifts give 3.1 of 5 within 5 cm-1 (p = 0.32). The 425 cm-1 band is the strongest in the experiment but the only calculated mode near it (phosphoric acid, 425.9 cm-1) is weak. The equal-weight composite correlates with the experimental spectrum at r = 0.14; with fitted weights r = 0.40 and R-squared is negative. Result, whole-molecule model: all five bands lie within 2.4 cm-1 of a calculated mode (mean difference 1.2 cm-1, against 3.5 for the fragments), including 766 cm-1, which the fragments missed by 12 cm-1. The modes at 422 and 862 cm-1 have 0.34 and 0.37 of the maximum calculated activity (fragments: 0.06 and 0.02). The model has 354 modes in 400 to 1800 cm-1 (25 per 100 cm-1), so random shifts give 4.4 of 5 within 5 cm-1 (p = 0.47) and the agreement in position is not evidence of a match. The whole-spectrum correlation is -0.01: the model puts its strongest intensity at 1516 cm-1, where the measured spectrum is weak, and the shortened chains leave out the CH bands. The simulations support a few tentative assignments (for example 861 and 1080 cm-1 as sugar-ring modes) but do not explain the spectrum, and the origin of 425 cm-1 is still open.</w:t>
      </w:r>
    </w:p>
    <w:p>
      <w:pPr>
        <w:jc w:val="center"/>
      </w:pPr>
      <w:r>
        <w:drawing>
          <wp:inline xmlns:a="http://schemas.openxmlformats.org/drawingml/2006/main" xmlns:pic="http://schemas.openxmlformats.org/drawingml/2006/picture">
            <wp:extent cx="6120000" cy="3672000"/>
            <wp:docPr id="5" name="Picture 5"/>
            <wp:cNvGraphicFramePr>
              <a:graphicFrameLocks noChangeAspect="1"/>
            </wp:cNvGraphicFramePr>
            <a:graphic>
              <a:graphicData uri="http://schemas.openxmlformats.org/drawingml/2006/picture">
                <pic:pic>
                  <pic:nvPicPr>
                    <pic:cNvPr id="0" name="LPS_Overlay_Exp_vs_DFT.png"/>
                    <pic:cNvPicPr/>
                  </pic:nvPicPr>
                  <pic:blipFill>
                    <a:blip r:embed="rId13"/>
                    <a:stretch>
                      <a:fillRect/>
                    </a:stretch>
                  </pic:blipFill>
                  <pic:spPr>
                    <a:xfrm>
                      <a:off x="0" y="0"/>
                      <a:ext cx="6120000" cy="3672000"/>
                    </a:xfrm>
                    <a:prstGeom prst="rect"/>
                  </pic:spPr>
                </pic:pic>
              </a:graphicData>
            </a:graphic>
          </wp:inline>
        </w:drawing>
      </w:r>
    </w:p>
    <w:p>
      <w:r>
        <w:rPr>
          <w:b w:val="0"/>
          <w:i/>
          <w:sz w:val="17"/>
        </w:rPr>
        <w:t>Figure 5. Experimental LPS reference (top) and fragment simulation (bottom). Dashed lines mark the experimental bands, coloured by the distance to the nearest calculated mode.</w:t>
      </w:r>
    </w:p>
    <w:p>
      <w:pPr>
        <w:jc w:val="center"/>
      </w:pPr>
      <w:r>
        <w:drawing>
          <wp:inline xmlns:a="http://schemas.openxmlformats.org/drawingml/2006/main" xmlns:pic="http://schemas.openxmlformats.org/drawingml/2006/picture">
            <wp:extent cx="6120000" cy="3672000"/>
            <wp:docPr id="7" name="Picture 7"/>
            <wp:cNvGraphicFramePr>
              <a:graphicFrameLocks noChangeAspect="1"/>
            </wp:cNvGraphicFramePr>
            <a:graphic>
              <a:graphicData uri="http://schemas.openxmlformats.org/drawingml/2006/picture">
                <pic:pic>
                  <pic:nvPicPr>
                    <pic:cNvPr id="0" name="LPS_Exp_vs_LipidA_Model.png"/>
                    <pic:cNvPicPr/>
                  </pic:nvPicPr>
                  <pic:blipFill>
                    <a:blip r:embed="rId15"/>
                    <a:stretch>
                      <a:fillRect/>
                    </a:stretch>
                  </pic:blipFill>
                  <pic:spPr>
                    <a:xfrm>
                      <a:off x="0" y="0"/>
                      <a:ext cx="6120000" cy="3672000"/>
                    </a:xfrm>
                    <a:prstGeom prst="rect"/>
                  </pic:spPr>
                </pic:pic>
              </a:graphicData>
            </a:graphic>
          </wp:inline>
        </w:drawing>
      </w:r>
    </w:p>
    <w:p>
      <w:r>
        <w:rPr>
          <w:i/>
          <w:sz w:val="17"/>
        </w:rPr>
        <w:t>Figure 6. Experimental LPS reference (top) and whole-molecule model, shortened Kdo2-lipid A (bottom). Dashed lines mark the experimental bands, all within 10 cm-1 of a calculated mode.</w:t>
      </w:r>
    </w:p>
    <w:p>
      <w:pPr>
        <w:jc w:val="center"/>
      </w:pPr>
      <w:r>
        <w:drawing>
          <wp:inline xmlns:a="http://schemas.openxmlformats.org/drawingml/2006/main" xmlns:pic="http://schemas.openxmlformats.org/drawingml/2006/picture">
            <wp:extent cx="6120000" cy="2002909"/>
            <wp:docPr id="8" name="Picture 8"/>
            <wp:cNvGraphicFramePr>
              <a:graphicFrameLocks noChangeAspect="1"/>
            </wp:cNvGraphicFramePr>
            <a:graphic>
              <a:graphicData uri="http://schemas.openxmlformats.org/drawingml/2006/picture">
                <pic:pic>
                  <pic:nvPicPr>
                    <pic:cNvPr id="0" name="LPS_Whole_Molecule_vs_Fragments.png"/>
                    <pic:cNvPicPr/>
                  </pic:nvPicPr>
                  <pic:blipFill>
                    <a:blip r:embed="rId16"/>
                    <a:stretch>
                      <a:fillRect/>
                    </a:stretch>
                  </pic:blipFill>
                  <pic:spPr>
                    <a:xfrm>
                      <a:off x="0" y="0"/>
                      <a:ext cx="6120000" cy="2002909"/>
                    </a:xfrm>
                    <a:prstGeom prst="rect"/>
                  </pic:spPr>
                </pic:pic>
              </a:graphicData>
            </a:graphic>
          </wp:inline>
        </w:drawing>
      </w:r>
    </w:p>
    <w:p>
      <w:r>
        <w:rPr>
          <w:i/>
          <w:sz w:val="17"/>
        </w:rPr>
        <w:t>Figure 7. Whole-molecule model against the five fragments: position difference, strength of the matched mode and whole-spectrum correlation.</w:t>
      </w:r>
    </w:p>
    <w:p>
      <w:pPr>
        <w:pStyle w:val="Heading1"/>
      </w:pPr>
      <w:r>
        <w:t>6. Findings: SERS on etched silicon, 7 October 2026</w:t>
      </w:r>
    </w:p>
    <w:p>
      <w:r>
        <w:rPr>
          <w:b w:val="0"/>
          <w:i w:val="0"/>
        </w:rPr>
        <w:t>LPS was also measured on etched silicon with SERS. The full analysis is in SERS_Results_Oct2026; the settings and the main result are summarised here.</w:t>
      </w:r>
    </w:p>
    <w:tbl>
      <w:tblPr>
        <w:tblStyle w:val="TableGrid"/>
        <w:tblW w:type="auto" w:w="0"/>
        <w:tblLook w:firstColumn="1" w:firstRow="1" w:lastColumn="0" w:lastRow="0" w:noHBand="0" w:noVBand="1" w:val="04A0"/>
      </w:tblPr>
      <w:tblGrid>
        <w:gridCol w:w="5159"/>
        <w:gridCol w:w="5159"/>
      </w:tblGrid>
      <w:tr>
        <w:tc>
          <w:tcPr>
            <w:tcW w:type="dxa" w:w="2551"/>
            <w:shd w:val="clear" w:color="auto" w:fill="D9D9D9"/>
          </w:tcPr>
          <w:p>
            <w:r/>
            <w:r>
              <w:rPr>
                <w:b/>
                <w:sz w:val="17"/>
              </w:rPr>
              <w:t>Parameter</w:t>
            </w:r>
          </w:p>
        </w:tc>
        <w:tc>
          <w:tcPr>
            <w:tcW w:type="dxa" w:w="7654"/>
            <w:shd w:val="clear" w:color="auto" w:fill="D9D9D9"/>
          </w:tcPr>
          <w:p>
            <w:r/>
            <w:r>
              <w:rPr>
                <w:b/>
                <w:sz w:val="17"/>
              </w:rPr>
              <w:t>Setting</w:t>
            </w:r>
          </w:p>
        </w:tc>
      </w:tr>
      <w:tr>
        <w:tc>
          <w:tcPr>
            <w:tcW w:type="dxa" w:w="2551"/>
          </w:tcPr>
          <w:p>
            <w:r/>
            <w:r>
              <w:rPr>
                <w:sz w:val="17"/>
              </w:rPr>
              <w:t>Instrument</w:t>
            </w:r>
          </w:p>
        </w:tc>
        <w:tc>
          <w:tcPr>
            <w:tcW w:type="dxa" w:w="7654"/>
          </w:tcPr>
          <w:p>
            <w:r/>
            <w:r>
              <w:rPr>
                <w:sz w:val="17"/>
              </w:rPr>
              <w:t>B&amp;W Tek i-Raman Plus, 785 nm</w:t>
            </w:r>
          </w:p>
        </w:tc>
      </w:tr>
      <w:tr>
        <w:tc>
          <w:tcPr>
            <w:tcW w:type="dxa" w:w="2551"/>
          </w:tcPr>
          <w:p>
            <w:r/>
            <w:r>
              <w:rPr>
                <w:sz w:val="17"/>
              </w:rPr>
              <w:t>Substrate</w:t>
            </w:r>
          </w:p>
        </w:tc>
        <w:tc>
          <w:tcPr>
            <w:tcW w:type="dxa" w:w="7654"/>
          </w:tcPr>
          <w:p>
            <w:r/>
            <w:r>
              <w:rPr>
                <w:sz w:val="17"/>
              </w:rPr>
              <w:t>Etched silicon (operator information); recipe units not recorded</w:t>
            </w:r>
          </w:p>
        </w:tc>
      </w:tr>
      <w:tr>
        <w:tc>
          <w:tcPr>
            <w:tcW w:type="dxa" w:w="2551"/>
          </w:tcPr>
          <w:p>
            <w:r/>
            <w:r>
              <w:rPr>
                <w:sz w:val="17"/>
              </w:rPr>
              <w:t>Spectra</w:t>
            </w:r>
          </w:p>
        </w:tc>
        <w:tc>
          <w:tcPr>
            <w:tcW w:type="dxa" w:w="7654"/>
          </w:tcPr>
          <w:p>
            <w:r/>
            <w:r>
              <w:rPr>
                <w:sz w:val="17"/>
              </w:rPr>
              <w:t>35: lps2 19 (50 %, 15 s, 2 acc); lps1 16 (30 %, 15 s, 2 acc x 11; 50 %, 10 s, 2 acc x 5)</w:t>
            </w:r>
          </w:p>
        </w:tc>
      </w:tr>
      <w:tr>
        <w:tc>
          <w:tcPr>
            <w:tcW w:type="dxa" w:w="2551"/>
          </w:tcPr>
          <w:p>
            <w:r/>
            <w:r>
              <w:rPr>
                <w:sz w:val="17"/>
              </w:rPr>
              <w:t>Time</w:t>
            </w:r>
          </w:p>
        </w:tc>
        <w:tc>
          <w:tcPr>
            <w:tcW w:type="dxa" w:w="7654"/>
          </w:tcPr>
          <w:p>
            <w:r/>
            <w:r>
              <w:rPr>
                <w:sz w:val="17"/>
              </w:rPr>
              <w:t>06:35 to 09:06 on 7 Oct 2026</w:t>
            </w:r>
          </w:p>
        </w:tc>
      </w:tr>
      <w:tr>
        <w:tc>
          <w:tcPr>
            <w:tcW w:type="dxa" w:w="2551"/>
          </w:tcPr>
          <w:p>
            <w:r/>
            <w:r>
              <w:rPr>
                <w:sz w:val="17"/>
              </w:rPr>
              <w:t>Blank</w:t>
            </w:r>
          </w:p>
        </w:tc>
        <w:tc>
          <w:tcPr>
            <w:tcW w:type="dxa" w:w="7654"/>
          </w:tcPr>
          <w:p>
            <w:r/>
            <w:r>
              <w:rPr>
                <w:sz w:val="17"/>
              </w:rPr>
              <w:t>Substrate blank of 5 spectra (15 %, 10 s, 2 acc) taken at 01:07 to 01:18; bare silicon of 6 Jun 2026 (12 spectra) as a second check</w:t>
            </w:r>
          </w:p>
        </w:tc>
      </w:tr>
      <w:tr>
        <w:tc>
          <w:tcPr>
            <w:tcW w:type="dxa" w:w="2551"/>
          </w:tcPr>
          <w:p>
            <w:r/>
            <w:r>
              <w:rPr>
                <w:sz w:val="17"/>
              </w:rPr>
              <w:t>Detection rule</w:t>
            </w:r>
          </w:p>
        </w:tc>
        <w:tc>
          <w:tcPr>
            <w:tcW w:type="dxa" w:w="7654"/>
          </w:tcPr>
          <w:p>
            <w:r/>
            <w:r>
              <w:rPr>
                <w:sz w:val="17"/>
              </w:rPr>
              <w:t>Peak within 5 cm-1 of the target, at least 3 pixels wide, prominence at least 3 times the noise; LPS needs 989 and 1330 cm-1</w:t>
            </w:r>
          </w:p>
        </w:tc>
      </w:tr>
      <w:tr>
        <w:tc>
          <w:tcPr>
            <w:tcW w:type="dxa" w:w="2551"/>
          </w:tcPr>
          <w:p>
            <w:r/>
            <w:r>
              <w:rPr>
                <w:sz w:val="17"/>
              </w:rPr>
              <w:t>Not recorded</w:t>
            </w:r>
          </w:p>
        </w:tc>
        <w:tc>
          <w:tcPr>
            <w:tcW w:type="dxa" w:w="7654"/>
          </w:tcPr>
          <w:p>
            <w:r/>
            <w:r>
              <w:rPr>
                <w:sz w:val="17"/>
              </w:rPr>
              <w:t>Sample concentration, volume, deposition method, R6G check</w:t>
            </w:r>
          </w:p>
        </w:tc>
      </w:tr>
    </w:tbl>
    <w:p/>
    <w:tbl>
      <w:tblPr>
        <w:tblStyle w:val="TableGrid"/>
        <w:tblW w:type="auto" w:w="0"/>
        <w:tblLook w:firstColumn="1" w:firstRow="1" w:lastColumn="0" w:lastRow="0" w:noHBand="0" w:noVBand="1" w:val="04A0"/>
      </w:tblPr>
      <w:tblGrid>
        <w:gridCol w:w="3439"/>
        <w:gridCol w:w="3439"/>
        <w:gridCol w:w="3439"/>
      </w:tblGrid>
      <w:tr>
        <w:tc>
          <w:tcPr>
            <w:tcW w:type="dxa" w:w="2268"/>
            <w:shd w:val="clear" w:color="auto" w:fill="D9D9D9"/>
          </w:tcPr>
          <w:p>
            <w:r/>
            <w:r>
              <w:rPr>
                <w:b/>
                <w:sz w:val="17"/>
              </w:rPr>
              <w:t>Band (cm-1)</w:t>
            </w:r>
          </w:p>
        </w:tc>
        <w:tc>
          <w:tcPr>
            <w:tcW w:type="dxa" w:w="3402"/>
            <w:shd w:val="clear" w:color="auto" w:fill="D9D9D9"/>
          </w:tcPr>
          <w:p>
            <w:r/>
            <w:r>
              <w:rPr>
                <w:b/>
                <w:sz w:val="17"/>
              </w:rPr>
              <w:t>Detected in LPS spectra (of 35)</w:t>
            </w:r>
          </w:p>
        </w:tc>
        <w:tc>
          <w:tcPr>
            <w:tcW w:type="dxa" w:w="2268"/>
            <w:shd w:val="clear" w:color="auto" w:fill="D9D9D9"/>
          </w:tcPr>
          <w:p>
            <w:r/>
            <w:r>
              <w:rPr>
                <w:b/>
                <w:sz w:val="17"/>
              </w:rPr>
              <w:t>In blank (of 5)</w:t>
            </w:r>
          </w:p>
        </w:tc>
      </w:tr>
      <w:tr>
        <w:tc>
          <w:tcPr>
            <w:tcW w:type="dxa" w:w="2268"/>
          </w:tcPr>
          <w:p>
            <w:r/>
            <w:r>
              <w:rPr>
                <w:sz w:val="17"/>
              </w:rPr>
              <w:t>425</w:t>
            </w:r>
          </w:p>
        </w:tc>
        <w:tc>
          <w:tcPr>
            <w:tcW w:type="dxa" w:w="3402"/>
          </w:tcPr>
          <w:p>
            <w:r/>
            <w:r>
              <w:rPr>
                <w:sz w:val="17"/>
              </w:rPr>
              <w:t>0</w:t>
            </w:r>
          </w:p>
        </w:tc>
        <w:tc>
          <w:tcPr>
            <w:tcW w:type="dxa" w:w="2268"/>
          </w:tcPr>
          <w:p>
            <w:r/>
            <w:r>
              <w:rPr>
                <w:sz w:val="17"/>
              </w:rPr>
              <w:t>0</w:t>
            </w:r>
          </w:p>
        </w:tc>
      </w:tr>
      <w:tr>
        <w:tc>
          <w:tcPr>
            <w:tcW w:type="dxa" w:w="2268"/>
          </w:tcPr>
          <w:p>
            <w:r/>
            <w:r>
              <w:rPr>
                <w:sz w:val="17"/>
              </w:rPr>
              <w:t>766</w:t>
            </w:r>
          </w:p>
        </w:tc>
        <w:tc>
          <w:tcPr>
            <w:tcW w:type="dxa" w:w="3402"/>
          </w:tcPr>
          <w:p>
            <w:r/>
            <w:r>
              <w:rPr>
                <w:sz w:val="17"/>
              </w:rPr>
              <w:t>0</w:t>
            </w:r>
          </w:p>
        </w:tc>
        <w:tc>
          <w:tcPr>
            <w:tcW w:type="dxa" w:w="2268"/>
          </w:tcPr>
          <w:p>
            <w:r/>
            <w:r>
              <w:rPr>
                <w:sz w:val="17"/>
              </w:rPr>
              <w:t>0</w:t>
            </w:r>
          </w:p>
        </w:tc>
      </w:tr>
      <w:tr>
        <w:tc>
          <w:tcPr>
            <w:tcW w:type="dxa" w:w="2268"/>
          </w:tcPr>
          <w:p>
            <w:r/>
            <w:r>
              <w:rPr>
                <w:sz w:val="17"/>
              </w:rPr>
              <w:t>861</w:t>
            </w:r>
          </w:p>
        </w:tc>
        <w:tc>
          <w:tcPr>
            <w:tcW w:type="dxa" w:w="3402"/>
          </w:tcPr>
          <w:p>
            <w:r/>
            <w:r>
              <w:rPr>
                <w:sz w:val="17"/>
              </w:rPr>
              <w:t>0</w:t>
            </w:r>
          </w:p>
        </w:tc>
        <w:tc>
          <w:tcPr>
            <w:tcW w:type="dxa" w:w="2268"/>
          </w:tcPr>
          <w:p>
            <w:r/>
            <w:r>
              <w:rPr>
                <w:sz w:val="17"/>
              </w:rPr>
              <w:t>0</w:t>
            </w:r>
          </w:p>
        </w:tc>
      </w:tr>
      <w:tr>
        <w:tc>
          <w:tcPr>
            <w:tcW w:type="dxa" w:w="2268"/>
          </w:tcPr>
          <w:p>
            <w:r/>
            <w:r>
              <w:rPr>
                <w:sz w:val="17"/>
              </w:rPr>
              <w:t>989</w:t>
            </w:r>
          </w:p>
        </w:tc>
        <w:tc>
          <w:tcPr>
            <w:tcW w:type="dxa" w:w="3402"/>
          </w:tcPr>
          <w:p>
            <w:r/>
            <w:r>
              <w:rPr>
                <w:sz w:val="17"/>
              </w:rPr>
              <w:t>0</w:t>
            </w:r>
          </w:p>
        </w:tc>
        <w:tc>
          <w:tcPr>
            <w:tcW w:type="dxa" w:w="2268"/>
          </w:tcPr>
          <w:p>
            <w:r/>
            <w:r>
              <w:rPr>
                <w:sz w:val="17"/>
              </w:rPr>
              <w:t>0</w:t>
            </w:r>
          </w:p>
        </w:tc>
      </w:tr>
      <w:tr>
        <w:tc>
          <w:tcPr>
            <w:tcW w:type="dxa" w:w="2268"/>
          </w:tcPr>
          <w:p>
            <w:r/>
            <w:r>
              <w:rPr>
                <w:sz w:val="17"/>
              </w:rPr>
              <w:t>997</w:t>
            </w:r>
          </w:p>
        </w:tc>
        <w:tc>
          <w:tcPr>
            <w:tcW w:type="dxa" w:w="3402"/>
          </w:tcPr>
          <w:p>
            <w:r/>
            <w:r>
              <w:rPr>
                <w:sz w:val="17"/>
              </w:rPr>
              <w:t>0</w:t>
            </w:r>
          </w:p>
        </w:tc>
        <w:tc>
          <w:tcPr>
            <w:tcW w:type="dxa" w:w="2268"/>
          </w:tcPr>
          <w:p>
            <w:r/>
            <w:r>
              <w:rPr>
                <w:sz w:val="17"/>
              </w:rPr>
              <w:t>0</w:t>
            </w:r>
          </w:p>
        </w:tc>
      </w:tr>
      <w:tr>
        <w:tc>
          <w:tcPr>
            <w:tcW w:type="dxa" w:w="2268"/>
          </w:tcPr>
          <w:p>
            <w:r/>
            <w:r>
              <w:rPr>
                <w:sz w:val="17"/>
              </w:rPr>
              <w:t>1080</w:t>
            </w:r>
          </w:p>
        </w:tc>
        <w:tc>
          <w:tcPr>
            <w:tcW w:type="dxa" w:w="3402"/>
          </w:tcPr>
          <w:p>
            <w:r/>
            <w:r>
              <w:rPr>
                <w:sz w:val="17"/>
              </w:rPr>
              <w:t>2</w:t>
            </w:r>
          </w:p>
        </w:tc>
        <w:tc>
          <w:tcPr>
            <w:tcW w:type="dxa" w:w="2268"/>
          </w:tcPr>
          <w:p>
            <w:r/>
            <w:r>
              <w:rPr>
                <w:sz w:val="17"/>
              </w:rPr>
              <w:t>0</w:t>
            </w:r>
          </w:p>
        </w:tc>
      </w:tr>
      <w:tr>
        <w:tc>
          <w:tcPr>
            <w:tcW w:type="dxa" w:w="2268"/>
          </w:tcPr>
          <w:p>
            <w:r/>
            <w:r>
              <w:rPr>
                <w:sz w:val="17"/>
              </w:rPr>
              <w:t>1330</w:t>
            </w:r>
          </w:p>
        </w:tc>
        <w:tc>
          <w:tcPr>
            <w:tcW w:type="dxa" w:w="3402"/>
          </w:tcPr>
          <w:p>
            <w:r/>
            <w:r>
              <w:rPr>
                <w:sz w:val="17"/>
              </w:rPr>
              <w:t>15</w:t>
            </w:r>
          </w:p>
        </w:tc>
        <w:tc>
          <w:tcPr>
            <w:tcW w:type="dxa" w:w="2268"/>
          </w:tcPr>
          <w:p>
            <w:r/>
            <w:r>
              <w:rPr>
                <w:sz w:val="17"/>
              </w:rPr>
              <w:t>0</w:t>
            </w:r>
          </w:p>
        </w:tc>
      </w:tr>
    </w:tbl>
    <w:p/>
    <w:p>
      <w:r>
        <w:rPr>
          <w:b w:val="0"/>
          <w:i w:val="0"/>
        </w:rPr>
        <w:t>None of the bulk LPS bands and not the 989 cm-1 band is found; 1330 cm-1 appears in 15 spectra. By the project rule LPS is therefore not detected. Ten bands do repeat on 21 of 35 spots (619, 785, 878, 1009, 1238, 1330, 1368, 1455, 1536 and 1592 cm-1). They are absent from the blank and bare silicon, the spots that carry them correlate at r = 0.85, and the silicon band is weaker there (1019 against 2326 counts). The set correlates with the bulk LPS reference at only r = 0.20. It is consistent with an organic layer containing CH2 and CH3 groups on the silicon; LPS is one possible source, but without a same-period blank or solvent control contamination cannot be excluded.</w:t>
      </w:r>
    </w:p>
    <w:p>
      <w:pPr>
        <w:jc w:val="center"/>
      </w:pPr>
      <w:r>
        <w:drawing>
          <wp:inline xmlns:a="http://schemas.openxmlformats.org/drawingml/2006/main" xmlns:pic="http://schemas.openxmlformats.org/drawingml/2006/picture">
            <wp:extent cx="6120000" cy="3794400"/>
            <wp:docPr id="6" name="Picture 6"/>
            <wp:cNvGraphicFramePr>
              <a:graphicFrameLocks noChangeAspect="1"/>
            </wp:cNvGraphicFramePr>
            <a:graphic>
              <a:graphicData uri="http://schemas.openxmlformats.org/drawingml/2006/picture">
                <pic:pic>
                  <pic:nvPicPr>
                    <pic:cNvPr id="0" name="F3_LPS_individual_spectra.png"/>
                    <pic:cNvPicPr/>
                  </pic:nvPicPr>
                  <pic:blipFill>
                    <a:blip r:embed="rId14"/>
                    <a:stretch>
                      <a:fillRect/>
                    </a:stretch>
                  </pic:blipFill>
                  <pic:spPr>
                    <a:xfrm>
                      <a:off x="0" y="0"/>
                      <a:ext cx="6120000" cy="3794400"/>
                    </a:xfrm>
                    <a:prstGeom prst="rect"/>
                  </pic:spPr>
                </pic:pic>
              </a:graphicData>
            </a:graphic>
          </wp:inline>
        </w:drawing>
      </w:r>
    </w:p>
    <w:p>
      <w:r>
        <w:rPr>
          <w:b w:val="0"/>
          <w:i/>
          <w:sz w:val="17"/>
        </w:rPr>
        <w:t>Figure 8. LPS session on silicon: spots with the reproducible band set (dotted lines), two spots without it, and the substrate blank.</w:t>
      </w:r>
    </w:p>
    <w:p>
      <w:pPr>
        <w:pStyle w:val="Heading1"/>
      </w:pPr>
      <w:r>
        <w:t>7. Overall status and next steps</w:t>
      </w:r>
    </w:p>
    <w:tbl>
      <w:tblPr>
        <w:tblStyle w:val="TableGrid"/>
        <w:tblW w:type="auto" w:w="0"/>
        <w:tblLook w:firstColumn="1" w:firstRow="1" w:lastColumn="0" w:lastRow="0" w:noHBand="0" w:noVBand="1" w:val="04A0"/>
      </w:tblPr>
      <w:tblGrid>
        <w:gridCol w:w="5159"/>
        <w:gridCol w:w="5159"/>
      </w:tblGrid>
      <w:tr>
        <w:tc>
          <w:tcPr>
            <w:tcW w:type="dxa" w:w="3402"/>
            <w:shd w:val="clear" w:color="auto" w:fill="D9D9D9"/>
          </w:tcPr>
          <w:p>
            <w:r/>
            <w:r>
              <w:rPr>
                <w:b/>
                <w:sz w:val="17"/>
              </w:rPr>
              <w:t>Question</w:t>
            </w:r>
          </w:p>
        </w:tc>
        <w:tc>
          <w:tcPr>
            <w:tcW w:type="dxa" w:w="6803"/>
            <w:shd w:val="clear" w:color="auto" w:fill="D9D9D9"/>
          </w:tcPr>
          <w:p>
            <w:r/>
            <w:r>
              <w:rPr>
                <w:b/>
                <w:sz w:val="17"/>
              </w:rPr>
              <w:t>Answer</w:t>
            </w:r>
          </w:p>
        </w:tc>
      </w:tr>
      <w:tr>
        <w:tc>
          <w:tcPr>
            <w:tcW w:type="dxa" w:w="3402"/>
          </w:tcPr>
          <w:p>
            <w:r/>
            <w:r>
              <w:rPr>
                <w:sz w:val="17"/>
              </w:rPr>
              <w:t>Is there an LPS bulk reference?</w:t>
            </w:r>
          </w:p>
        </w:tc>
        <w:tc>
          <w:tcPr>
            <w:tcW w:type="dxa" w:w="6803"/>
          </w:tcPr>
          <w:p>
            <w:r/>
            <w:r>
              <w:rPr>
                <w:sz w:val="17"/>
              </w:rPr>
              <w:t>Yes: established 28 Sep 2026, 10 spots at 60 %, 40 s, 5 acc</w:t>
            </w:r>
          </w:p>
        </w:tc>
      </w:tr>
      <w:tr>
        <w:tc>
          <w:tcPr>
            <w:tcW w:type="dxa" w:w="3402"/>
          </w:tcPr>
          <w:p>
            <w:r/>
            <w:r>
              <w:rPr>
                <w:sz w:val="17"/>
              </w:rPr>
              <w:t>What identifies LPS in the bulk spectrum?</w:t>
            </w:r>
          </w:p>
        </w:tc>
        <w:tc>
          <w:tcPr>
            <w:tcW w:type="dxa" w:w="6803"/>
          </w:tcPr>
          <w:p>
            <w:r/>
            <w:r>
              <w:rPr>
                <w:sz w:val="17"/>
              </w:rPr>
              <w:t>The 425 cm-1 band (strongest, unassigned) with the broad 1080 cm-1 band; supported by 766, 861 and 997 cm-1; NAM and LTA are separated</w:t>
            </w:r>
          </w:p>
        </w:tc>
      </w:tr>
      <w:tr>
        <w:tc>
          <w:tcPr>
            <w:tcW w:type="dxa" w:w="3402"/>
          </w:tcPr>
          <w:p>
            <w:r/>
            <w:r>
              <w:rPr>
                <w:sz w:val="17"/>
              </w:rPr>
              <w:t>Does simulation explain it?</w:t>
            </w:r>
          </w:p>
        </w:tc>
        <w:tc>
          <w:tcPr>
            <w:tcW w:type="dxa" w:w="6803"/>
          </w:tcPr>
          <w:p>
            <w:r>
              <w:t>Only partly: a shortened lipid A model puts all five bands within 2.4 cm-1 and gives moderate strength at 425 and 861, but agreement in position is not better than chance and the shape does not match</w:t>
            </w:r>
          </w:p>
        </w:tc>
      </w:tr>
      <w:tr>
        <w:tc>
          <w:tcPr>
            <w:tcW w:type="dxa" w:w="3402"/>
          </w:tcPr>
          <w:p>
            <w:r/>
            <w:r>
              <w:rPr>
                <w:sz w:val="17"/>
              </w:rPr>
              <w:t>Is LPS detected by SERS?</w:t>
            </w:r>
          </w:p>
        </w:tc>
        <w:tc>
          <w:tcPr>
            <w:tcW w:type="dxa" w:w="6803"/>
          </w:tcPr>
          <w:p>
            <w:r/>
            <w:r>
              <w:rPr>
                <w:sz w:val="17"/>
              </w:rPr>
              <w:t>Not by the project rule; one reproducible band set is a lead</w:t>
            </w:r>
          </w:p>
        </w:tc>
      </w:tr>
      <w:tr>
        <w:tc>
          <w:tcPr>
            <w:tcW w:type="dxa" w:w="3402"/>
          </w:tcPr>
          <w:p>
            <w:r/>
            <w:r>
              <w:rPr>
                <w:sz w:val="17"/>
              </w:rPr>
              <w:t>What limits the results?</w:t>
            </w:r>
          </w:p>
        </w:tc>
        <w:tc>
          <w:tcPr>
            <w:tcW w:type="dxa" w:w="6803"/>
          </w:tcPr>
          <w:p>
            <w:r/>
            <w:r>
              <w:rPr>
                <w:sz w:val="17"/>
              </w:rPr>
              <w:t>Dark light in the dark frames (intensities 3-34 % low), the glass band over 1308-1455 cm-1, one lot and one session, no same-period blank in the SERS work</w:t>
            </w:r>
          </w:p>
        </w:tc>
      </w:tr>
    </w:tbl>
    <w:p/>
    <w:p>
      <w:pPr>
        <w:pStyle w:val="ListBullet"/>
      </w:pPr>
      <w:r>
        <w:t>Measure a second LPS lot or a second session on glass to test the 425 and 1080 cm-1 markers.</w:t>
      </w:r>
    </w:p>
    <w:p>
      <w:pPr>
        <w:pStyle w:val="ListBullet"/>
      </w:pPr>
      <w:r>
        <w:t>Check the certificate of analysis for the source number of lot 0000442391.</w:t>
      </w:r>
    </w:p>
    <w:p>
      <w:pPr>
        <w:pStyle w:val="ListBullet"/>
      </w:pPr>
      <w:r>
        <w:t>Take shutter-closed darks for every spectrum to remove the 3-34 % intensity uncertainty.</w:t>
      </w:r>
    </w:p>
    <w:p>
      <w:pPr>
        <w:pStyle w:val="ListBullet"/>
      </w:pPr>
      <w:r>
        <w:t>For SERS: repeat on a fresh substrate with a solvent-only control and a blank in the same period, keep 50 %, 15 s, 2 acc, and record concentration, volume and deposition.</w:t>
      </w:r>
    </w:p>
    <w:p>
      <w:pPr>
        <w:pStyle w:val="ListBullet"/>
      </w:pPr>
      <w:r>
        <w:t>Measure the bulk LPS powder on the same type of silicon to see which bands the silicon-supported LPS gives.</w:t>
      </w:r>
    </w:p>
    <w:p>
      <w:pPr>
        <w:pStyle w:val="Heading1"/>
      </w:pPr>
      <w:r>
        <w:t>8. Source files</w:t>
      </w:r>
    </w:p>
    <w:tbl>
      <w:tblPr>
        <w:tblStyle w:val="TableGrid"/>
        <w:tblW w:type="auto" w:w="0"/>
        <w:tblLook w:firstColumn="1" w:firstRow="1" w:lastColumn="0" w:lastRow="0" w:noHBand="0" w:noVBand="1" w:val="04A0"/>
      </w:tblPr>
      <w:tblGrid>
        <w:gridCol w:w="5159"/>
        <w:gridCol w:w="5159"/>
      </w:tblGrid>
      <w:tr>
        <w:tc>
          <w:tcPr>
            <w:tcW w:type="dxa" w:w="3402"/>
            <w:shd w:val="clear" w:color="auto" w:fill="D9D9D9"/>
          </w:tcPr>
          <w:p>
            <w:r/>
            <w:r>
              <w:rPr>
                <w:b/>
                <w:sz w:val="17"/>
              </w:rPr>
              <w:t>Content</w:t>
            </w:r>
          </w:p>
        </w:tc>
        <w:tc>
          <w:tcPr>
            <w:tcW w:type="dxa" w:w="6803"/>
            <w:shd w:val="clear" w:color="auto" w:fill="D9D9D9"/>
          </w:tcPr>
          <w:p>
            <w:r/>
            <w:r>
              <w:rPr>
                <w:b/>
                <w:sz w:val="17"/>
              </w:rPr>
              <w:t>Location</w:t>
            </w:r>
          </w:p>
        </w:tc>
      </w:tr>
      <w:tr>
        <w:tc>
          <w:tcPr>
            <w:tcW w:type="dxa" w:w="3402"/>
          </w:tcPr>
          <w:p>
            <w:r/>
            <w:r>
              <w:rPr>
                <w:sz w:val="17"/>
              </w:rPr>
              <w:t>Reference spectrum, members, marker peaks, status</w:t>
            </w:r>
          </w:p>
        </w:tc>
        <w:tc>
          <w:tcPr>
            <w:tcW w:type="dxa" w:w="6803"/>
          </w:tcPr>
          <w:p>
            <w:r/>
            <w:r>
              <w:rPr>
                <w:sz w:val="17"/>
              </w:rPr>
              <w:t>SERS_Sepsis_Spectral_Library/03_Reference_Spectra/LPS</w:t>
            </w:r>
          </w:p>
        </w:tc>
      </w:tr>
      <w:tr>
        <w:tc>
          <w:tcPr>
            <w:tcW w:type="dxa" w:w="3402"/>
          </w:tcPr>
          <w:p>
            <w:r/>
            <w:r>
              <w:rPr>
                <w:sz w:val="17"/>
              </w:rPr>
              <w:t>QC logs</w:t>
            </w:r>
          </w:p>
        </w:tc>
        <w:tc>
          <w:tcPr>
            <w:tcW w:type="dxa" w:w="6803"/>
          </w:tcPr>
          <w:p>
            <w:r/>
            <w:r>
              <w:rPr>
                <w:sz w:val="17"/>
              </w:rPr>
              <w:t>07_QC_and_Exclusions/LPS_Session_20260928_QC_Log.csv; LPS_Reference_Session_20260928_QC_Log.csv</w:t>
            </w:r>
          </w:p>
        </w:tc>
      </w:tr>
      <w:tr>
        <w:tc>
          <w:tcPr>
            <w:tcW w:type="dxa" w:w="3402"/>
          </w:tcPr>
          <w:p>
            <w:r/>
            <w:r>
              <w:rPr>
                <w:sz w:val="17"/>
              </w:rPr>
              <w:t>Figures</w:t>
            </w:r>
          </w:p>
        </w:tc>
        <w:tc>
          <w:tcPr>
            <w:tcW w:type="dxa" w:w="6803"/>
          </w:tcPr>
          <w:p>
            <w:r>
              <w:t>04_Figures/LPS_Reference_20260928; LPS_Summary_20261027; DFT_Comparison_20261027; LipidA_Model_20261028</w:t>
            </w:r>
          </w:p>
        </w:tc>
      </w:tr>
      <w:tr>
        <w:tc>
          <w:tcPr>
            <w:tcW w:type="dxa" w:w="3402"/>
          </w:tcPr>
          <w:p>
            <w:r/>
            <w:r>
              <w:rPr>
                <w:sz w:val="17"/>
              </w:rPr>
              <w:t>Earlier reports</w:t>
            </w:r>
          </w:p>
        </w:tc>
        <w:tc>
          <w:tcPr>
            <w:tcW w:type="dxa" w:w="6803"/>
          </w:tcPr>
          <w:p>
            <w:r/>
            <w:r>
              <w:rPr>
                <w:sz w:val="17"/>
              </w:rPr>
              <w:t>09_Reports/LPS_Bulk_Reference_Report_20260928.docx; DFT_vs_Experimental_Comparison_NAM_LPS_LTA.docx; Simulation_Methods_and_Spectra_NAM_LPS_LTA.docx</w:t>
            </w:r>
          </w:p>
        </w:tc>
      </w:tr>
      <w:tr>
        <w:tc>
          <w:tcPr>
            <w:tcW w:type="dxa" w:w="3402"/>
          </w:tcPr>
          <w:p>
            <w:r/>
            <w:r>
              <w:rPr>
                <w:sz w:val="17"/>
              </w:rPr>
              <w:t>SERS session</w:t>
            </w:r>
          </w:p>
        </w:tc>
        <w:tc>
          <w:tcPr>
            <w:tcW w:type="dxa" w:w="6803"/>
          </w:tcPr>
          <w:p>
            <w:r/>
            <w:r>
              <w:rPr>
                <w:sz w:val="17"/>
              </w:rPr>
              <w:t>SERS_Results_Oct2026</w:t>
            </w:r>
          </w:p>
        </w:tc>
      </w:tr>
      <w:tr>
        <w:tc>
          <w:tcPr>
            <w:tcW w:type="dxa" w:w="3402"/>
          </w:tcPr>
          <w:p>
            <w:r/>
            <w:r>
              <w:rPr>
                <w:sz w:val="17"/>
              </w:rPr>
              <w:t>Raw data</w:t>
            </w:r>
          </w:p>
        </w:tc>
        <w:tc>
          <w:tcPr>
            <w:tcW w:type="dxa" w:w="6803"/>
          </w:tcPr>
          <w:p>
            <w:r/>
            <w:r>
              <w:rPr>
                <w:sz w:val="17"/>
              </w:rPr>
              <w:t>28-9-26-lps-bulk, 13-4-26, 14-426 (see Raw_Data_Index)</w:t>
            </w:r>
          </w:p>
        </w:tc>
      </w:tr>
      <w:tr>
        <w:tc>
          <w:tcPr>
            <w:tcW w:type="dxa" w:w="3402"/>
          </w:tcPr>
          <w:p>
            <w:r>
              <w:t>Lipid A simulation</w:t>
            </w:r>
          </w:p>
        </w:tc>
        <w:tc>
          <w:tcPr>
            <w:tcW w:type="dxa" w:w="6803"/>
          </w:tcPr>
          <w:p>
            <w:r>
              <w:t>SERS_Sepsis_Spectral_Library/08_Methodology/simulation/LPS_LipidA_Model_20261028 (Gaussian log, input, spectrum); results 05_Tables/LipidA_vs_LPS_results.json</w:t>
            </w:r>
          </w:p>
        </w:tc>
      </w:tr>
    </w:tbl>
    <w:p/>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