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SERS Raman Data Analysis Report</w:t>
      </w:r>
    </w:p>
    <w:p>
      <w:pPr>
        <w:spacing w:after="20"/>
        <w:jc w:val="center"/>
      </w:pPr>
      <w:r>
        <w:rPr>
          <w:color w:val="444444"/>
          <w:sz w:val="24"/>
          <w:szCs w:val="24"/>
        </w:rPr>
        <w:t xml:space="preserve">R6G Sensor Development — Silver Nanoparticle SERS Substrate</w:t>
      </w:r>
    </w:p>
    <w:p>
      <w:pPr>
        <w:spacing w:after="300"/>
        <w:jc w:val="center"/>
      </w:pPr>
      <w:r>
        <w:rPr>
          <w:i/>
          <w:iCs/>
          <w:color w:val="777777"/>
          <w:sz w:val="18"/>
          <w:szCs w:val="18"/>
        </w:rPr>
        <w:t xml:space="preserve">Data acquired 2026-07-04  |  B&amp;W Tek BWS465-785H Raman spectrometer (785 nm)  |  Report generated 2026-08-10</w:t>
      </w:r>
    </w:p>
    <w:p>
      <w:pPr>
        <w:pStyle w:val="Heading1"/>
        <w:spacing w:after="120" w:before="300"/>
      </w:pPr>
      <w:r>
        <w:t xml:space="preserve">1. Overview</w:t>
      </w:r>
    </w:p>
    <w:p>
      <w:pPr>
        <w:spacing w:after="160"/>
      </w:pPr>
      <w:r>
        <w:t xml:space="preserve">The selected folder contains 78 Raman spectroscopy CSV files (16 MB total) collected in a single session on 2026-07-04 with a B&amp;W Tek BWS465-785H portable Raman spectrometer (785 nm excitation, 2048-pixel detector, Raman shift range − 46 to 2842 cm⁻¹). The files document development of a surface-enhanced Raman scattering (SERS) sensor: silver nanoparticles are synthesized on a substrate via nicotinamide (NAM) reduction of AgNO3, and rhodamine 6G (R6G) is used as the test analyte to characterize sensitivity across a six-decade concentration range (1 nM to 1 mM).</w:t>
      </w:r>
    </w:p>
    <w:p>
      <w:pPr>
        <w:spacing w:after="160"/>
      </w:pPr>
      <w:r>
        <w:t xml:space="preserve">Every file shares the same BWRam4.15_8 export format: an instrument metadata header (~70 fields) followed by a per-pixel table (Pixel, Wavelength, Wavenumber, Raman Shift, Dark, Reference, Raw data, Dark Subtracted, plus derived columns). All analysis below uses the Dark Subtracted trace.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1. Five blank Si-substrate spectra overlaid, showing the reproducible 520 cm⁻¹ silicon peak and flat baseline.</w:t>
      </w:r>
    </w:p>
    <w:p>
      <w:pPr>
        <w:pStyle w:val="Heading1"/>
        <w:spacing w:after="120" w:before="300"/>
      </w:pPr>
      <w:r>
        <w:t xml:space="preserve">2. Folder-by-Folder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5250"/>
        <w:gridCol w:w="1000"/>
      </w:tblGrid>
      <w:t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Folder</w:t>
            </w:r>
          </w:p>
        </w:tc>
        <w:tc>
          <w:tcPr>
            <w:tcW w:type="dxa" w:w="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Files</w:t>
            </w:r>
          </w:p>
        </w:tc>
        <w:tc>
          <w:tcPr>
            <w:tcW w:type="dxa" w:w="525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substarte/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Blank Si substrate, no analyte, no NP coating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 s x4 acc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namon5hf6mgagno3/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 nanoparticle synthesis test: nicotinamide (NAM) reduction of AgNO3 at 0.1 and 1 mg/mL NAM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 s x4 acc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r6g/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Early R6G-on-substrate trials (6 single spots)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 s x4 acc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r6g-sensor/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R6G concentration series: 1 nM – 1 mM, replicate spectra per level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 s x4 acc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rawr6g/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39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Sequential single-spot acquisitions on one R6G sample while sweeping accumulation count (1–15) and integration time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1–15 s, 1–15 acc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SP_13–SP_16.csv (root)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Earliest measurements of the session (10:58–11:09 AM), likely preliminary/setup scans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 s x2 acc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t xml:space="preserve">3. Key Findings</w:t>
      </w:r>
    </w:p>
    <w:p>
      <w:pPr>
        <w:pStyle w:val="Heading2"/>
        <w:spacing w:after="100" w:before="240"/>
      </w:pPr>
      <w:r>
        <w:t xml:space="preserve">3.1 Blank substrate is clean and reproducible</w:t>
      </w:r>
    </w:p>
    <w:p>
      <w:pPr>
        <w:spacing w:after="160"/>
      </w:pPr>
      <w:r>
        <w:t xml:space="preserve">The five blank substrate scans overlay almost perfectly (see Figure 1 above), with a flat near-zero baseline and a single sharp peak at ~520 cm⁻¹. This is the characteristic first-order phonon mode of crystalline silicon, confirming the measurements were taken on a Si wafer substrate. Low run-to-run variability in the blanks indicates good instrument stability and a suitable reference for background subtraction.</w:t>
      </w:r>
    </w:p>
    <w:p>
      <w:pPr>
        <w:pStyle w:val="Heading2"/>
        <w:spacing w:after="100" w:before="240"/>
      </w:pPr>
      <w:r>
        <w:t xml:space="preserve">3.2 R6G is clearly detected down to 1 nM, with a non-monotonic concentration response</w:t>
      </w:r>
    </w:p>
    <w:p>
      <w:pPr>
        <w:spacing w:after="160"/>
      </w:pPr>
      <w:r>
        <w:t xml:space="preserve">Average spectra for each of the six R6G concentration levels (1 nM – 1 mM) show the diagnostic R6G SERS bands — in-plane ring modes near 612 and 774 cm⁻¹, C–C stretching modes at 1310, 1360, and 1509 cm⁻¹, and the ring-stretch mode near 1650 cm⁻¹ — superimposed on the silicon 520 cm⁻¹ substrate line.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2. Average R6G spectra by concentration, fingerprint region (traces offset for clarity). Dotted lines mark reference R6G SERS peak positions.</w:t>
      </w:r>
    </w:p>
    <w:p>
      <w:pPr>
        <w:spacing w:after="160"/>
      </w:pPr>
      <w:r>
        <w:t xml:space="preserve">Baseline-corrected peak heights (table below, Figure 3) increase monotonically from 1 nM through 10 µM, then drop at 1 mM. This is a well-documented SERS behavior: at high analyte concentration, molecules can form multilayers or aggregates on the enhancing surface, so molecules beyond the first layer sit outside the ~1–10 nm electromagnetic “hot-zone” and no longer contribute proportionally to signal, while self-quenching/reabsorption can further reduce yield. Practically, this indicates 10 µM is close to the substrate's optimal working concentration for this NP batch, and the usable dynamic range for a monotonic calibration curve is roughly 1 nM – 10 µM (4 orders of magnitude).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3. Baseline-corrected intensity of eight R6G marker peaks vs. concentration (log x-axis).</w:t>
      </w:r>
    </w:p>
    <w:p>
      <w:r>
        <w:br w:type="page"/>
      </w:r>
    </w:p>
    <w:p>
      <w:pPr>
        <w:pStyle w:val="Heading2"/>
        <w:spacing w:after="100" w:before="240"/>
      </w:pPr>
      <w:r>
        <w:t xml:space="preserve">3.2.1 Peak intensity data (baseline-corrected counts)</w:t>
      </w:r>
    </w:p>
    <w:tbl>
      <w:tblPr>
        <w:tblW w:type="dxa" w:w="9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50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1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Sample</w:t>
            </w:r>
          </w:p>
        </w:tc>
        <w:tc>
          <w:tcPr>
            <w:tcW w:type="dxa" w:w="11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Conc. (M)</w:t>
            </w:r>
          </w:p>
        </w:tc>
        <w:tc>
          <w:tcPr>
            <w:tcW w:type="dxa" w:w="5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75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612</w:t>
            </w:r>
          </w:p>
        </w:tc>
        <w:tc>
          <w:tcPr>
            <w:tcW w:type="dxa" w:w="75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774</w:t>
            </w:r>
          </w:p>
        </w:tc>
        <w:tc>
          <w:tcPr>
            <w:tcW w:type="dxa" w:w="75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1183</w:t>
            </w:r>
          </w:p>
        </w:tc>
        <w:tc>
          <w:tcPr>
            <w:tcW w:type="dxa" w:w="75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1310</w:t>
            </w:r>
          </w:p>
        </w:tc>
        <w:tc>
          <w:tcPr>
            <w:tcW w:type="dxa" w:w="75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1360</w:t>
            </w:r>
          </w:p>
        </w:tc>
        <w:tc>
          <w:tcPr>
            <w:tcW w:type="dxa" w:w="75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1509</w:t>
            </w:r>
          </w:p>
        </w:tc>
        <w:tc>
          <w:tcPr>
            <w:tcW w:type="dxa" w:w="75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1575</w:t>
            </w:r>
          </w:p>
        </w:tc>
        <w:tc>
          <w:tcPr>
            <w:tcW w:type="dxa" w:w="75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1650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r6g-1nM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1e-9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r6g-10nM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1e-8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25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r6g-100nM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1e-7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59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37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53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76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84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32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r6g-1microM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1e-6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138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74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73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98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200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217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63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r6g-10microM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1e-5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233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126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103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109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333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345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93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r6g-1mM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1e-3</w:t>
            </w:r>
          </w:p>
        </w:tc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113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57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70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44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166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181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57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t xml:space="preserve">3.3 Lower NAM concentration gives a stronger nanoparticle SERS signature</w:t>
      </w:r>
    </w:p>
    <w:p>
      <w:pPr>
        <w:spacing w:after="160"/>
      </w:pPr>
      <w:r>
        <w:t xml:space="preserve">Comparing the two NAM/AgNO3 substrate-synthesis conditions, the 0.1 mg/mL NAM batch shows a distinctly stronger, broader feature around 230–250 cm⁻¹ than the 1 mg/mL batch (Figure 4). This low-wavenumber region is where Ag–ligand / Ag–N stretching modes typically appear for molecules bound to freshly formed silver nanoparticle surfaces, so its greater intensity at the lower NAM concentration suggests more/better-exposed nanoparticle surface sites — i.e., 0.1 mg/mL NAM may be the more effective reducing-agent concentration for this substrate recipe. Both conditions still show the underlying 520 cm⁻¹ Si peak, confirming both were measured on the same substrate type.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4. NAM/AgNO3 substrate spectra, 0.1 mg/mL (blue) vs 1 mg/mL (red).</w:t>
      </w:r>
    </w:p>
    <w:p>
      <w:pPr>
        <w:pStyle w:val="Heading2"/>
        <w:spacing w:after="100" w:before="240"/>
      </w:pPr>
      <w:r>
        <w:t xml:space="preserve">3.4 rawr6g/ is a parameter-sweep, not a clean replicate set</w:t>
      </w:r>
    </w:p>
    <w:p>
      <w:pPr>
        <w:spacing w:after="160"/>
      </w:pPr>
      <w:r>
        <w:t xml:space="preserve">The 39 rawr6g files were captured back-to-back over about 15 minutes (20:02–20:17) on what appears to be a single R6G spot, while the operator swept accumulation count (“average number”) from 1 up to 15 and integration time from 1 to 15 s. Max peak intensity jumps in discrete steps rather than drifting smoothly (Figure 5), which lines up with parameter changes rather than sample or laser instability, though a genuine spot-to-spot or photobleaching effect cannot be ruled out without the full parameter log. This set is best read as an acquisition-settings optimization run rather than a concentration or time-series dataset, and its intensities should not be directly compared to r6g-sensor/ without normalizing for accumulation count and integration time.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5. Max peak intensity across the 39 sequential rawr6g acquisitions, showing step changes consistent with parameter sweeps.</w:t>
      </w:r>
    </w:p>
    <w:p>
      <w:pPr>
        <w:pStyle w:val="Heading1"/>
        <w:spacing w:after="120" w:before="300"/>
      </w:pPr>
      <w:r>
        <w:t xml:space="preserve">4.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the r6g-sensor/ series (1 nM–10 µM) as the calibration set for any LOD/sensitivity claims — it is the only concentration series with a monotonic, physically interpretable trend.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Flag 1 mM as outside the linear/monotonic range; if higher-concentration data is needed, consider diluting or reporting it separately with an aggregation/multilayer caveat.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substrate fabrication, prioritize repeating the 0.1 mg/mL NAM condition with more replicates — it shows the stronger Ag-related SERS feature versus 1 mg/mL, but currently only 3 vs 4 files support the comparison.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Re-run or clearly relabel rawr6g/ with the accumulation/integration parameter for each file so it can be used quantitatively; as named, file order is the only clue to acquisition settings.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Increase replicate counts for the thinner groups (1 nM n=2, 10 µM n=2, 1 mM n=2) to strengthen the calibration curve's statistical confidence.</w:t>
      </w:r>
    </w:p>
    <w:p>
      <w:pPr>
        <w:pStyle w:val="Heading1"/>
        <w:spacing w:after="120" w:before="300"/>
      </w:pPr>
      <w:r>
        <w:t xml:space="preserve">5. Files Produced</w:t>
      </w:r>
    </w:p>
    <w:p>
      <w:pPr>
        <w:spacing w:after="160"/>
      </w:pPr>
      <w:r>
        <w:t xml:space="preserve">Supporting analysis outputs (peak intensity table, summary JSON, and all figures) accompany this report. Raw parsing used the Dark Subtracted column from each CSV; peak heights are local maxima within ±8 cm⁻¹ of literature R6G band positions, minus a local median baseline from ±(40–48) cm⁻¹ flanking windows.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ca0d49617f7074b65887cae0fb42d55e157ec7.png"/><Relationship Id="rId8" Type="http://schemas.openxmlformats.org/officeDocument/2006/relationships/image" Target="media/2464b6d22146792eb04a6c0b112dfcff1e1bd772.png"/><Relationship Id="rId9" Type="http://schemas.openxmlformats.org/officeDocument/2006/relationships/image" Target="media/f04ad28aa2f90bcb854141992522c2e7bb83efab.png"/><Relationship Id="rId10" Type="http://schemas.openxmlformats.org/officeDocument/2006/relationships/image" Target="media/7c75cebcf5ac6a6eb72bb85a24386914fbcf580a.png"/><Relationship Id="rId11" Type="http://schemas.openxmlformats.org/officeDocument/2006/relationships/image" Target="media/52fc86073ea3e888538a9d71bdb27ed51fd4367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2026-08-10T06:50:06.565Z</dcterms:created>
  <dcterms:modified xsi:type="dcterms:W3CDTF">2026-08-10T06:50:06.580Z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