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9B67" w14:textId="77777777" w:rsidR="007B3E46" w:rsidRPr="007B3E46" w:rsidRDefault="007B3E46" w:rsidP="00653725">
      <w:pPr>
        <w:jc w:val="both"/>
        <w:rPr>
          <w:b/>
          <w:bCs/>
        </w:rPr>
      </w:pPr>
      <w:r w:rsidRPr="007B3E46">
        <w:rPr>
          <w:b/>
          <w:bCs/>
        </w:rPr>
        <w:t>ABSTRACT</w:t>
      </w:r>
    </w:p>
    <w:p w14:paraId="04EE8E85" w14:textId="77777777" w:rsidR="007B3E46" w:rsidRPr="007B3E46" w:rsidRDefault="007B3E46" w:rsidP="00653725">
      <w:pPr>
        <w:jc w:val="both"/>
      </w:pPr>
      <w:r w:rsidRPr="007B3E46">
        <w:t>Sepsis is a life-threatening medical condition caused by a dysregulated host response to infection and remains one of the leading causes of mortality worldwide. Early and rapid diagnosis is essential for timely clinical intervention; however, conventional diagnostic techniques such as blood culture, immunoassays, and molecular methods are often time-consuming, expensive, and require sophisticated laboratory infrastructure. Therefore, there is a critical need for rapid, sensitive, and label-free diagnostic platforms for the detection of sepsis-associated biomarkers.</w:t>
      </w:r>
    </w:p>
    <w:p w14:paraId="4EDE3E76" w14:textId="77777777" w:rsidR="007B3E46" w:rsidRPr="007B3E46" w:rsidRDefault="007B3E46" w:rsidP="00653725">
      <w:pPr>
        <w:jc w:val="both"/>
      </w:pPr>
      <w:r w:rsidRPr="007B3E46">
        <w:t>This project focuses on the analysis of sepsis biomarkers using a Surface-Enhanced Raman Spectroscopy (SERS)-based sensor platform. The study targets key bacterial biomarkers including N-Acetylmuramic Acid (NAM), Lipoteichoic Acid (LTA), and Lipopolysaccharide (LPS), which are associated with Gram-positive and Gram-negative bacterial infections. These biomarkers were selected due to their clinical relevance in early-stage bacterial sepsis detection. SERS substrates based on metallic nanostructures were utilized to enhance Raman signal intensity and enable molecular fingerprint identification at low concentrations.</w:t>
      </w:r>
    </w:p>
    <w:p w14:paraId="3F0F0CE9" w14:textId="77777777" w:rsidR="007B3E46" w:rsidRPr="007B3E46" w:rsidRDefault="007B3E46" w:rsidP="00653725">
      <w:pPr>
        <w:jc w:val="both"/>
      </w:pPr>
      <w:r w:rsidRPr="007B3E46">
        <w:t>The work involved both computational and experimental approaches. Density Functional Theory (DFT)-based simulations were performed to study molecular vibrational characteristics and support Raman peak assignment. Experimental Raman spectra were acquired and processed using baseline correction, smoothing, and normalization techniques for accurate spectral interpretation. Comparative analysis between simulated and experimental data was carried out to validate biomarker signatures.</w:t>
      </w:r>
    </w:p>
    <w:p w14:paraId="3F6F0A88" w14:textId="77777777" w:rsidR="007B3E46" w:rsidRPr="007B3E46" w:rsidRDefault="007B3E46" w:rsidP="00653725">
      <w:pPr>
        <w:jc w:val="both"/>
      </w:pPr>
      <w:r w:rsidRPr="007B3E46">
        <w:t>The results demonstrate the feasibility of using SERS as a rapid and sensitive analytical tool for sepsis biomarker detection. Distinct Raman spectral features corresponding to the selected biomarkers were identified, indicating the potential of the proposed platform for label-free pathogen-associated molecular sensing. The developed approach offers advantages such as minimal sample preparation, fast response time, and potential portability for point-of-care applications. This work contributes toward the development of next-generation biosensors for early sepsis diagnosis, with future scope in clinical validation, multiplex biomarker detection, and integration into portable healthcare devices.</w:t>
      </w:r>
    </w:p>
    <w:p w14:paraId="79BA1A21" w14:textId="77777777" w:rsidR="007B3E46" w:rsidRDefault="007B3E46" w:rsidP="00653725">
      <w:pPr>
        <w:jc w:val="both"/>
        <w:rPr>
          <w:b/>
          <w:bCs/>
        </w:rPr>
      </w:pPr>
    </w:p>
    <w:p w14:paraId="74F8AA08" w14:textId="77777777" w:rsidR="007B3E46" w:rsidRDefault="007B3E46" w:rsidP="00653725">
      <w:pPr>
        <w:jc w:val="both"/>
        <w:rPr>
          <w:b/>
          <w:bCs/>
        </w:rPr>
      </w:pPr>
    </w:p>
    <w:p w14:paraId="4E42FCA4" w14:textId="77777777" w:rsidR="007B3E46" w:rsidRDefault="007B3E46" w:rsidP="00653725">
      <w:pPr>
        <w:jc w:val="both"/>
        <w:rPr>
          <w:b/>
          <w:bCs/>
        </w:rPr>
      </w:pPr>
    </w:p>
    <w:p w14:paraId="72397304" w14:textId="77777777" w:rsidR="007B3E46" w:rsidRDefault="007B3E46" w:rsidP="00653725">
      <w:pPr>
        <w:jc w:val="both"/>
        <w:rPr>
          <w:b/>
          <w:bCs/>
        </w:rPr>
      </w:pPr>
    </w:p>
    <w:p w14:paraId="571CFDD1" w14:textId="77777777" w:rsidR="007B3E46" w:rsidRDefault="007B3E46" w:rsidP="00653725">
      <w:pPr>
        <w:jc w:val="both"/>
        <w:rPr>
          <w:b/>
          <w:bCs/>
        </w:rPr>
      </w:pPr>
    </w:p>
    <w:p w14:paraId="17DB981C" w14:textId="77777777" w:rsidR="007B3E46" w:rsidRDefault="007B3E46" w:rsidP="00653725">
      <w:pPr>
        <w:jc w:val="both"/>
        <w:rPr>
          <w:b/>
          <w:bCs/>
        </w:rPr>
      </w:pPr>
    </w:p>
    <w:p w14:paraId="38C8EE5C" w14:textId="77777777" w:rsidR="007B3E46" w:rsidRDefault="007B3E46" w:rsidP="00653725">
      <w:pPr>
        <w:jc w:val="both"/>
        <w:rPr>
          <w:b/>
          <w:bCs/>
        </w:rPr>
      </w:pPr>
    </w:p>
    <w:p w14:paraId="670495CB" w14:textId="77777777" w:rsidR="007B3E46" w:rsidRDefault="007B3E46" w:rsidP="00653725">
      <w:pPr>
        <w:jc w:val="both"/>
        <w:rPr>
          <w:b/>
          <w:bCs/>
        </w:rPr>
      </w:pPr>
    </w:p>
    <w:p w14:paraId="5B3C7A68" w14:textId="77777777" w:rsidR="007B3E46" w:rsidRDefault="007B3E46" w:rsidP="00653725">
      <w:pPr>
        <w:jc w:val="both"/>
        <w:rPr>
          <w:b/>
          <w:bCs/>
        </w:rPr>
      </w:pPr>
    </w:p>
    <w:p w14:paraId="7BABE07E" w14:textId="77777777" w:rsidR="007B3E46" w:rsidRDefault="007B3E46" w:rsidP="00653725">
      <w:pPr>
        <w:jc w:val="both"/>
        <w:rPr>
          <w:b/>
          <w:bCs/>
        </w:rPr>
      </w:pPr>
    </w:p>
    <w:p w14:paraId="4BEAEEBF" w14:textId="77777777" w:rsidR="007B3E46" w:rsidRDefault="007B3E46" w:rsidP="00653725">
      <w:pPr>
        <w:jc w:val="both"/>
        <w:rPr>
          <w:b/>
          <w:bCs/>
        </w:rPr>
      </w:pPr>
    </w:p>
    <w:p w14:paraId="79B96316" w14:textId="77777777" w:rsidR="007B3E46" w:rsidRDefault="007B3E46" w:rsidP="00653725">
      <w:pPr>
        <w:jc w:val="both"/>
        <w:rPr>
          <w:b/>
          <w:bCs/>
        </w:rPr>
      </w:pPr>
    </w:p>
    <w:p w14:paraId="7756A5CF" w14:textId="41BFE4CD" w:rsidR="007B3E46" w:rsidRPr="007B3E46" w:rsidRDefault="007B3E46" w:rsidP="00653725">
      <w:pPr>
        <w:jc w:val="both"/>
        <w:rPr>
          <w:b/>
          <w:bCs/>
        </w:rPr>
      </w:pPr>
      <w:r w:rsidRPr="007B3E46">
        <w:rPr>
          <w:b/>
          <w:bCs/>
        </w:rPr>
        <w:lastRenderedPageBreak/>
        <w:t>TABLE OF CONTENTS</w:t>
      </w:r>
    </w:p>
    <w:tbl>
      <w:tblPr>
        <w:tblStyle w:val="TableGrid"/>
        <w:tblW w:w="0" w:type="auto"/>
        <w:tblLook w:val="04A0" w:firstRow="1" w:lastRow="0" w:firstColumn="1" w:lastColumn="0" w:noHBand="0" w:noVBand="1"/>
      </w:tblPr>
      <w:tblGrid>
        <w:gridCol w:w="7182"/>
        <w:gridCol w:w="1022"/>
      </w:tblGrid>
      <w:tr w:rsidR="007B3E46" w:rsidRPr="007B3E46" w14:paraId="07EE67AD" w14:textId="77777777" w:rsidTr="00640515">
        <w:tc>
          <w:tcPr>
            <w:tcW w:w="0" w:type="auto"/>
            <w:hideMark/>
          </w:tcPr>
          <w:p w14:paraId="5223EAB6" w14:textId="77777777" w:rsidR="007B3E46" w:rsidRPr="007B3E46" w:rsidRDefault="007B3E46" w:rsidP="00653725">
            <w:pPr>
              <w:spacing w:after="160" w:line="259" w:lineRule="auto"/>
              <w:jc w:val="both"/>
              <w:rPr>
                <w:b/>
                <w:bCs/>
              </w:rPr>
            </w:pPr>
            <w:r w:rsidRPr="007B3E46">
              <w:rPr>
                <w:b/>
                <w:bCs/>
              </w:rPr>
              <w:t>Chapter / Section</w:t>
            </w:r>
          </w:p>
        </w:tc>
        <w:tc>
          <w:tcPr>
            <w:tcW w:w="0" w:type="auto"/>
            <w:hideMark/>
          </w:tcPr>
          <w:p w14:paraId="46F03357" w14:textId="77777777" w:rsidR="007B3E46" w:rsidRPr="007B3E46" w:rsidRDefault="007B3E46" w:rsidP="00653725">
            <w:pPr>
              <w:spacing w:after="160" w:line="259" w:lineRule="auto"/>
              <w:jc w:val="both"/>
              <w:rPr>
                <w:b/>
                <w:bCs/>
              </w:rPr>
            </w:pPr>
            <w:r w:rsidRPr="007B3E46">
              <w:rPr>
                <w:b/>
                <w:bCs/>
              </w:rPr>
              <w:t>Page No.</w:t>
            </w:r>
          </w:p>
        </w:tc>
      </w:tr>
      <w:tr w:rsidR="007B3E46" w:rsidRPr="007B3E46" w14:paraId="5AECC853" w14:textId="77777777" w:rsidTr="00640515">
        <w:tc>
          <w:tcPr>
            <w:tcW w:w="0" w:type="auto"/>
            <w:hideMark/>
          </w:tcPr>
          <w:p w14:paraId="600C0DDF" w14:textId="77777777" w:rsidR="007B3E46" w:rsidRPr="007B3E46" w:rsidRDefault="007B3E46" w:rsidP="00653725">
            <w:pPr>
              <w:spacing w:after="160" w:line="259" w:lineRule="auto"/>
              <w:jc w:val="both"/>
            </w:pPr>
            <w:r w:rsidRPr="007B3E46">
              <w:t>Abstract</w:t>
            </w:r>
          </w:p>
        </w:tc>
        <w:tc>
          <w:tcPr>
            <w:tcW w:w="0" w:type="auto"/>
            <w:hideMark/>
          </w:tcPr>
          <w:p w14:paraId="497CFC6D" w14:textId="77777777" w:rsidR="007B3E46" w:rsidRPr="007B3E46" w:rsidRDefault="007B3E46" w:rsidP="00653725">
            <w:pPr>
              <w:spacing w:after="160" w:line="259" w:lineRule="auto"/>
              <w:jc w:val="both"/>
            </w:pPr>
            <w:proofErr w:type="spellStart"/>
            <w:r w:rsidRPr="007B3E46">
              <w:t>i</w:t>
            </w:r>
            <w:proofErr w:type="spellEnd"/>
          </w:p>
        </w:tc>
      </w:tr>
      <w:tr w:rsidR="007B3E46" w:rsidRPr="007B3E46" w14:paraId="03D247AB" w14:textId="77777777" w:rsidTr="00640515">
        <w:tc>
          <w:tcPr>
            <w:tcW w:w="0" w:type="auto"/>
            <w:hideMark/>
          </w:tcPr>
          <w:p w14:paraId="48CDF31D" w14:textId="77777777" w:rsidR="007B3E46" w:rsidRPr="007B3E46" w:rsidRDefault="007B3E46" w:rsidP="00653725">
            <w:pPr>
              <w:spacing w:after="160" w:line="259" w:lineRule="auto"/>
              <w:jc w:val="both"/>
            </w:pPr>
            <w:r w:rsidRPr="007B3E46">
              <w:t>Table of Contents</w:t>
            </w:r>
          </w:p>
        </w:tc>
        <w:tc>
          <w:tcPr>
            <w:tcW w:w="0" w:type="auto"/>
            <w:hideMark/>
          </w:tcPr>
          <w:p w14:paraId="1FF48D02" w14:textId="77777777" w:rsidR="007B3E46" w:rsidRPr="007B3E46" w:rsidRDefault="007B3E46" w:rsidP="00653725">
            <w:pPr>
              <w:spacing w:after="160" w:line="259" w:lineRule="auto"/>
              <w:jc w:val="both"/>
            </w:pPr>
            <w:r w:rsidRPr="007B3E46">
              <w:t>ii</w:t>
            </w:r>
          </w:p>
        </w:tc>
      </w:tr>
      <w:tr w:rsidR="007B3E46" w:rsidRPr="007B3E46" w14:paraId="385D70C0" w14:textId="77777777" w:rsidTr="00640515">
        <w:tc>
          <w:tcPr>
            <w:tcW w:w="0" w:type="auto"/>
            <w:hideMark/>
          </w:tcPr>
          <w:p w14:paraId="3514189B" w14:textId="77777777" w:rsidR="007B3E46" w:rsidRPr="007B3E46" w:rsidRDefault="007B3E46" w:rsidP="00653725">
            <w:pPr>
              <w:spacing w:after="160" w:line="259" w:lineRule="auto"/>
              <w:jc w:val="both"/>
            </w:pPr>
            <w:r w:rsidRPr="007B3E46">
              <w:t>1. Comprehensive Overview of the State of the Problem and Existing Solutions</w:t>
            </w:r>
          </w:p>
        </w:tc>
        <w:tc>
          <w:tcPr>
            <w:tcW w:w="0" w:type="auto"/>
            <w:hideMark/>
          </w:tcPr>
          <w:p w14:paraId="5F00AF99" w14:textId="77777777" w:rsidR="007B3E46" w:rsidRPr="007B3E46" w:rsidRDefault="007B3E46" w:rsidP="00653725">
            <w:pPr>
              <w:spacing w:after="160" w:line="259" w:lineRule="auto"/>
              <w:jc w:val="both"/>
            </w:pPr>
            <w:r w:rsidRPr="007B3E46">
              <w:t>1</w:t>
            </w:r>
          </w:p>
        </w:tc>
      </w:tr>
      <w:tr w:rsidR="007B3E46" w:rsidRPr="007B3E46" w14:paraId="4C7DBC35" w14:textId="77777777" w:rsidTr="00640515">
        <w:tc>
          <w:tcPr>
            <w:tcW w:w="0" w:type="auto"/>
            <w:hideMark/>
          </w:tcPr>
          <w:p w14:paraId="73BB4C5D" w14:textId="77777777" w:rsidR="007B3E46" w:rsidRPr="007B3E46" w:rsidRDefault="007B3E46" w:rsidP="00653725">
            <w:pPr>
              <w:spacing w:after="160" w:line="259" w:lineRule="auto"/>
              <w:jc w:val="both"/>
            </w:pPr>
            <w:r w:rsidRPr="007B3E46">
              <w:t>2. Intellectual Property (Patent Landscaping)</w:t>
            </w:r>
          </w:p>
        </w:tc>
        <w:tc>
          <w:tcPr>
            <w:tcW w:w="0" w:type="auto"/>
            <w:hideMark/>
          </w:tcPr>
          <w:p w14:paraId="736D8B16" w14:textId="77777777" w:rsidR="007B3E46" w:rsidRPr="007B3E46" w:rsidRDefault="007B3E46" w:rsidP="00653725">
            <w:pPr>
              <w:spacing w:after="160" w:line="259" w:lineRule="auto"/>
              <w:jc w:val="both"/>
            </w:pPr>
            <w:r w:rsidRPr="007B3E46">
              <w:t>2</w:t>
            </w:r>
          </w:p>
        </w:tc>
      </w:tr>
      <w:tr w:rsidR="007B3E46" w:rsidRPr="007B3E46" w14:paraId="483F04EA" w14:textId="77777777" w:rsidTr="00640515">
        <w:tc>
          <w:tcPr>
            <w:tcW w:w="0" w:type="auto"/>
            <w:hideMark/>
          </w:tcPr>
          <w:p w14:paraId="0EAA28C8" w14:textId="77777777" w:rsidR="007B3E46" w:rsidRPr="007B3E46" w:rsidRDefault="007B3E46" w:rsidP="00653725">
            <w:pPr>
              <w:spacing w:after="160" w:line="259" w:lineRule="auto"/>
              <w:jc w:val="both"/>
            </w:pPr>
            <w:r w:rsidRPr="007B3E46">
              <w:t>3. Objectives &amp; Methodologies</w:t>
            </w:r>
          </w:p>
        </w:tc>
        <w:tc>
          <w:tcPr>
            <w:tcW w:w="0" w:type="auto"/>
            <w:hideMark/>
          </w:tcPr>
          <w:p w14:paraId="30EB26DF" w14:textId="77777777" w:rsidR="007B3E46" w:rsidRPr="007B3E46" w:rsidRDefault="007B3E46" w:rsidP="00653725">
            <w:pPr>
              <w:spacing w:after="160" w:line="259" w:lineRule="auto"/>
              <w:jc w:val="both"/>
            </w:pPr>
            <w:r w:rsidRPr="007B3E46">
              <w:t>3</w:t>
            </w:r>
          </w:p>
        </w:tc>
      </w:tr>
      <w:tr w:rsidR="007B3E46" w:rsidRPr="007B3E46" w14:paraId="625EA424" w14:textId="77777777" w:rsidTr="00640515">
        <w:tc>
          <w:tcPr>
            <w:tcW w:w="0" w:type="auto"/>
            <w:hideMark/>
          </w:tcPr>
          <w:p w14:paraId="34AC5EEC" w14:textId="77777777" w:rsidR="007B3E46" w:rsidRPr="007B3E46" w:rsidRDefault="007B3E46" w:rsidP="00653725">
            <w:pPr>
              <w:spacing w:after="160" w:line="259" w:lineRule="auto"/>
              <w:jc w:val="both"/>
            </w:pPr>
            <w:r w:rsidRPr="007B3E46">
              <w:t>3.1 Objectives</w:t>
            </w:r>
          </w:p>
        </w:tc>
        <w:tc>
          <w:tcPr>
            <w:tcW w:w="0" w:type="auto"/>
            <w:hideMark/>
          </w:tcPr>
          <w:p w14:paraId="53C25C60" w14:textId="77777777" w:rsidR="007B3E46" w:rsidRPr="007B3E46" w:rsidRDefault="007B3E46" w:rsidP="00653725">
            <w:pPr>
              <w:spacing w:after="160" w:line="259" w:lineRule="auto"/>
              <w:jc w:val="both"/>
            </w:pPr>
            <w:r w:rsidRPr="007B3E46">
              <w:t>3</w:t>
            </w:r>
          </w:p>
        </w:tc>
      </w:tr>
      <w:tr w:rsidR="007B3E46" w:rsidRPr="007B3E46" w14:paraId="0F7B62CF" w14:textId="77777777" w:rsidTr="00640515">
        <w:tc>
          <w:tcPr>
            <w:tcW w:w="0" w:type="auto"/>
            <w:hideMark/>
          </w:tcPr>
          <w:p w14:paraId="63CBEE0A" w14:textId="77777777" w:rsidR="007B3E46" w:rsidRPr="007B3E46" w:rsidRDefault="007B3E46" w:rsidP="00653725">
            <w:pPr>
              <w:spacing w:after="160" w:line="259" w:lineRule="auto"/>
              <w:jc w:val="both"/>
            </w:pPr>
            <w:r w:rsidRPr="007B3E46">
              <w:t>3.2 Methodology</w:t>
            </w:r>
          </w:p>
        </w:tc>
        <w:tc>
          <w:tcPr>
            <w:tcW w:w="0" w:type="auto"/>
            <w:hideMark/>
          </w:tcPr>
          <w:p w14:paraId="2177E43B" w14:textId="77777777" w:rsidR="007B3E46" w:rsidRPr="007B3E46" w:rsidRDefault="007B3E46" w:rsidP="00653725">
            <w:pPr>
              <w:spacing w:after="160" w:line="259" w:lineRule="auto"/>
              <w:jc w:val="both"/>
            </w:pPr>
            <w:r w:rsidRPr="007B3E46">
              <w:t>4</w:t>
            </w:r>
          </w:p>
        </w:tc>
      </w:tr>
      <w:tr w:rsidR="007B3E46" w:rsidRPr="007B3E46" w14:paraId="574768B2" w14:textId="77777777" w:rsidTr="00640515">
        <w:tc>
          <w:tcPr>
            <w:tcW w:w="0" w:type="auto"/>
            <w:hideMark/>
          </w:tcPr>
          <w:p w14:paraId="0B8A5B98" w14:textId="77777777" w:rsidR="007B3E46" w:rsidRPr="007B3E46" w:rsidRDefault="007B3E46" w:rsidP="00653725">
            <w:pPr>
              <w:spacing w:after="160" w:line="259" w:lineRule="auto"/>
              <w:jc w:val="both"/>
            </w:pPr>
            <w:r w:rsidRPr="007B3E46">
              <w:t>4. Detail of Work Done</w:t>
            </w:r>
          </w:p>
        </w:tc>
        <w:tc>
          <w:tcPr>
            <w:tcW w:w="0" w:type="auto"/>
            <w:hideMark/>
          </w:tcPr>
          <w:p w14:paraId="55E89921" w14:textId="77777777" w:rsidR="007B3E46" w:rsidRPr="007B3E46" w:rsidRDefault="007B3E46" w:rsidP="00653725">
            <w:pPr>
              <w:spacing w:after="160" w:line="259" w:lineRule="auto"/>
              <w:jc w:val="both"/>
            </w:pPr>
            <w:r w:rsidRPr="007B3E46">
              <w:t>5</w:t>
            </w:r>
          </w:p>
        </w:tc>
      </w:tr>
      <w:tr w:rsidR="007B3E46" w:rsidRPr="007B3E46" w14:paraId="6740A507" w14:textId="77777777" w:rsidTr="00640515">
        <w:tc>
          <w:tcPr>
            <w:tcW w:w="0" w:type="auto"/>
            <w:hideMark/>
          </w:tcPr>
          <w:p w14:paraId="6988491B" w14:textId="77777777" w:rsidR="007B3E46" w:rsidRPr="007B3E46" w:rsidRDefault="007B3E46" w:rsidP="00653725">
            <w:pPr>
              <w:spacing w:after="160" w:line="259" w:lineRule="auto"/>
              <w:jc w:val="both"/>
            </w:pPr>
            <w:r w:rsidRPr="007B3E46">
              <w:t>4.1 System Design / Proposed Framework</w:t>
            </w:r>
          </w:p>
        </w:tc>
        <w:tc>
          <w:tcPr>
            <w:tcW w:w="0" w:type="auto"/>
            <w:hideMark/>
          </w:tcPr>
          <w:p w14:paraId="2C6985D9" w14:textId="77777777" w:rsidR="007B3E46" w:rsidRPr="007B3E46" w:rsidRDefault="007B3E46" w:rsidP="00653725">
            <w:pPr>
              <w:spacing w:after="160" w:line="259" w:lineRule="auto"/>
              <w:jc w:val="both"/>
            </w:pPr>
            <w:r w:rsidRPr="007B3E46">
              <w:t>5</w:t>
            </w:r>
          </w:p>
        </w:tc>
      </w:tr>
      <w:tr w:rsidR="007B3E46" w:rsidRPr="007B3E46" w14:paraId="6A1E8D2A" w14:textId="77777777" w:rsidTr="00640515">
        <w:tc>
          <w:tcPr>
            <w:tcW w:w="0" w:type="auto"/>
            <w:hideMark/>
          </w:tcPr>
          <w:p w14:paraId="3607FD85" w14:textId="77777777" w:rsidR="007B3E46" w:rsidRPr="007B3E46" w:rsidRDefault="007B3E46" w:rsidP="00653725">
            <w:pPr>
              <w:spacing w:after="160" w:line="259" w:lineRule="auto"/>
              <w:jc w:val="both"/>
            </w:pPr>
            <w:r w:rsidRPr="007B3E46">
              <w:t>4.2 Experimental Work and Simulations</w:t>
            </w:r>
          </w:p>
        </w:tc>
        <w:tc>
          <w:tcPr>
            <w:tcW w:w="0" w:type="auto"/>
            <w:hideMark/>
          </w:tcPr>
          <w:p w14:paraId="6B95BA72" w14:textId="77777777" w:rsidR="007B3E46" w:rsidRPr="007B3E46" w:rsidRDefault="007B3E46" w:rsidP="00653725">
            <w:pPr>
              <w:spacing w:after="160" w:line="259" w:lineRule="auto"/>
              <w:jc w:val="both"/>
            </w:pPr>
            <w:r w:rsidRPr="007B3E46">
              <w:t>6</w:t>
            </w:r>
          </w:p>
        </w:tc>
      </w:tr>
      <w:tr w:rsidR="007B3E46" w:rsidRPr="007B3E46" w14:paraId="3B462DE4" w14:textId="77777777" w:rsidTr="00640515">
        <w:tc>
          <w:tcPr>
            <w:tcW w:w="0" w:type="auto"/>
            <w:hideMark/>
          </w:tcPr>
          <w:p w14:paraId="311A77E0" w14:textId="77777777" w:rsidR="007B3E46" w:rsidRPr="007B3E46" w:rsidRDefault="007B3E46" w:rsidP="00653725">
            <w:pPr>
              <w:spacing w:after="160" w:line="259" w:lineRule="auto"/>
              <w:jc w:val="both"/>
            </w:pPr>
            <w:r w:rsidRPr="007B3E46">
              <w:t>4.3 Results and Analysis</w:t>
            </w:r>
          </w:p>
        </w:tc>
        <w:tc>
          <w:tcPr>
            <w:tcW w:w="0" w:type="auto"/>
            <w:hideMark/>
          </w:tcPr>
          <w:p w14:paraId="5F758A44" w14:textId="77777777" w:rsidR="007B3E46" w:rsidRPr="007B3E46" w:rsidRDefault="007B3E46" w:rsidP="00653725">
            <w:pPr>
              <w:spacing w:after="160" w:line="259" w:lineRule="auto"/>
              <w:jc w:val="both"/>
            </w:pPr>
            <w:r w:rsidRPr="007B3E46">
              <w:t>7</w:t>
            </w:r>
          </w:p>
        </w:tc>
      </w:tr>
      <w:tr w:rsidR="007B3E46" w:rsidRPr="007B3E46" w14:paraId="474755F7" w14:textId="77777777" w:rsidTr="00640515">
        <w:tc>
          <w:tcPr>
            <w:tcW w:w="0" w:type="auto"/>
            <w:hideMark/>
          </w:tcPr>
          <w:p w14:paraId="0E5B5FD8" w14:textId="77777777" w:rsidR="007B3E46" w:rsidRPr="007B3E46" w:rsidRDefault="007B3E46" w:rsidP="00653725">
            <w:pPr>
              <w:spacing w:after="160" w:line="259" w:lineRule="auto"/>
              <w:jc w:val="both"/>
            </w:pPr>
            <w:r w:rsidRPr="007B3E46">
              <w:t>4.4 Discussion</w:t>
            </w:r>
          </w:p>
        </w:tc>
        <w:tc>
          <w:tcPr>
            <w:tcW w:w="0" w:type="auto"/>
            <w:hideMark/>
          </w:tcPr>
          <w:p w14:paraId="6278970A" w14:textId="77777777" w:rsidR="007B3E46" w:rsidRPr="007B3E46" w:rsidRDefault="007B3E46" w:rsidP="00653725">
            <w:pPr>
              <w:spacing w:after="160" w:line="259" w:lineRule="auto"/>
              <w:jc w:val="both"/>
            </w:pPr>
            <w:r w:rsidRPr="007B3E46">
              <w:t>8</w:t>
            </w:r>
          </w:p>
        </w:tc>
      </w:tr>
      <w:tr w:rsidR="007B3E46" w:rsidRPr="007B3E46" w14:paraId="098AD49B" w14:textId="77777777" w:rsidTr="00640515">
        <w:tc>
          <w:tcPr>
            <w:tcW w:w="0" w:type="auto"/>
            <w:hideMark/>
          </w:tcPr>
          <w:p w14:paraId="16B9BDD3" w14:textId="77777777" w:rsidR="007B3E46" w:rsidRPr="007B3E46" w:rsidRDefault="007B3E46" w:rsidP="00653725">
            <w:pPr>
              <w:spacing w:after="160" w:line="259" w:lineRule="auto"/>
              <w:jc w:val="both"/>
            </w:pPr>
            <w:r w:rsidRPr="007B3E46">
              <w:t>5. Conclusion</w:t>
            </w:r>
          </w:p>
        </w:tc>
        <w:tc>
          <w:tcPr>
            <w:tcW w:w="0" w:type="auto"/>
            <w:hideMark/>
          </w:tcPr>
          <w:p w14:paraId="6EB3FA00" w14:textId="77777777" w:rsidR="007B3E46" w:rsidRPr="007B3E46" w:rsidRDefault="007B3E46" w:rsidP="00653725">
            <w:pPr>
              <w:spacing w:after="160" w:line="259" w:lineRule="auto"/>
              <w:jc w:val="both"/>
            </w:pPr>
            <w:r w:rsidRPr="007B3E46">
              <w:t>9</w:t>
            </w:r>
          </w:p>
        </w:tc>
      </w:tr>
      <w:tr w:rsidR="007B3E46" w:rsidRPr="007B3E46" w14:paraId="02C86700" w14:textId="77777777" w:rsidTr="00640515">
        <w:tc>
          <w:tcPr>
            <w:tcW w:w="0" w:type="auto"/>
            <w:hideMark/>
          </w:tcPr>
          <w:p w14:paraId="2E0AE280" w14:textId="77777777" w:rsidR="007B3E46" w:rsidRPr="007B3E46" w:rsidRDefault="007B3E46" w:rsidP="00653725">
            <w:pPr>
              <w:spacing w:after="160" w:line="259" w:lineRule="auto"/>
              <w:jc w:val="both"/>
            </w:pPr>
            <w:r w:rsidRPr="007B3E46">
              <w:t>6. Novelty</w:t>
            </w:r>
          </w:p>
        </w:tc>
        <w:tc>
          <w:tcPr>
            <w:tcW w:w="0" w:type="auto"/>
            <w:hideMark/>
          </w:tcPr>
          <w:p w14:paraId="72A01812" w14:textId="77777777" w:rsidR="007B3E46" w:rsidRPr="007B3E46" w:rsidRDefault="007B3E46" w:rsidP="00653725">
            <w:pPr>
              <w:spacing w:after="160" w:line="259" w:lineRule="auto"/>
              <w:jc w:val="both"/>
            </w:pPr>
            <w:r w:rsidRPr="007B3E46">
              <w:t>10</w:t>
            </w:r>
          </w:p>
        </w:tc>
      </w:tr>
      <w:tr w:rsidR="007B3E46" w:rsidRPr="007B3E46" w14:paraId="23749812" w14:textId="77777777" w:rsidTr="00640515">
        <w:tc>
          <w:tcPr>
            <w:tcW w:w="0" w:type="auto"/>
            <w:hideMark/>
          </w:tcPr>
          <w:p w14:paraId="5D24133C" w14:textId="77777777" w:rsidR="007B3E46" w:rsidRPr="007B3E46" w:rsidRDefault="007B3E46" w:rsidP="00653725">
            <w:pPr>
              <w:spacing w:after="160" w:line="259" w:lineRule="auto"/>
              <w:jc w:val="both"/>
            </w:pPr>
            <w:r w:rsidRPr="007B3E46">
              <w:t>7. Potential Societal and Market Impact</w:t>
            </w:r>
          </w:p>
        </w:tc>
        <w:tc>
          <w:tcPr>
            <w:tcW w:w="0" w:type="auto"/>
            <w:hideMark/>
          </w:tcPr>
          <w:p w14:paraId="4C02D365" w14:textId="77777777" w:rsidR="007B3E46" w:rsidRPr="007B3E46" w:rsidRDefault="007B3E46" w:rsidP="00653725">
            <w:pPr>
              <w:spacing w:after="160" w:line="259" w:lineRule="auto"/>
              <w:jc w:val="both"/>
            </w:pPr>
            <w:r w:rsidRPr="007B3E46">
              <w:t>11</w:t>
            </w:r>
          </w:p>
        </w:tc>
      </w:tr>
      <w:tr w:rsidR="007B3E46" w:rsidRPr="007B3E46" w14:paraId="57B2BE3B" w14:textId="77777777" w:rsidTr="00640515">
        <w:tc>
          <w:tcPr>
            <w:tcW w:w="0" w:type="auto"/>
            <w:hideMark/>
          </w:tcPr>
          <w:p w14:paraId="4AFA9DDD" w14:textId="77777777" w:rsidR="007B3E46" w:rsidRPr="007B3E46" w:rsidRDefault="007B3E46" w:rsidP="00653725">
            <w:pPr>
              <w:spacing w:after="160" w:line="259" w:lineRule="auto"/>
              <w:jc w:val="both"/>
            </w:pPr>
            <w:r w:rsidRPr="007B3E46">
              <w:t>8. Challenges or Risk Factors Associated with the Project</w:t>
            </w:r>
          </w:p>
        </w:tc>
        <w:tc>
          <w:tcPr>
            <w:tcW w:w="0" w:type="auto"/>
            <w:hideMark/>
          </w:tcPr>
          <w:p w14:paraId="0B871163" w14:textId="77777777" w:rsidR="007B3E46" w:rsidRPr="007B3E46" w:rsidRDefault="007B3E46" w:rsidP="00653725">
            <w:pPr>
              <w:spacing w:after="160" w:line="259" w:lineRule="auto"/>
              <w:jc w:val="both"/>
            </w:pPr>
            <w:r w:rsidRPr="007B3E46">
              <w:t>12</w:t>
            </w:r>
          </w:p>
        </w:tc>
      </w:tr>
      <w:tr w:rsidR="007B3E46" w:rsidRPr="007B3E46" w14:paraId="2D56A8F9" w14:textId="77777777" w:rsidTr="00640515">
        <w:tc>
          <w:tcPr>
            <w:tcW w:w="0" w:type="auto"/>
            <w:hideMark/>
          </w:tcPr>
          <w:p w14:paraId="7F38D145" w14:textId="77777777" w:rsidR="007B3E46" w:rsidRPr="007B3E46" w:rsidRDefault="007B3E46" w:rsidP="00653725">
            <w:pPr>
              <w:spacing w:after="160" w:line="259" w:lineRule="auto"/>
              <w:jc w:val="both"/>
            </w:pPr>
            <w:r w:rsidRPr="007B3E46">
              <w:t>9. Any Patent or Equivalent Filed</w:t>
            </w:r>
          </w:p>
        </w:tc>
        <w:tc>
          <w:tcPr>
            <w:tcW w:w="0" w:type="auto"/>
            <w:hideMark/>
          </w:tcPr>
          <w:p w14:paraId="41C13D3A" w14:textId="77777777" w:rsidR="007B3E46" w:rsidRPr="007B3E46" w:rsidRDefault="007B3E46" w:rsidP="00653725">
            <w:pPr>
              <w:spacing w:after="160" w:line="259" w:lineRule="auto"/>
              <w:jc w:val="both"/>
            </w:pPr>
            <w:r w:rsidRPr="007B3E46">
              <w:t>13</w:t>
            </w:r>
          </w:p>
        </w:tc>
      </w:tr>
      <w:tr w:rsidR="007B3E46" w:rsidRPr="007B3E46" w14:paraId="48F2099F" w14:textId="77777777" w:rsidTr="00640515">
        <w:tc>
          <w:tcPr>
            <w:tcW w:w="0" w:type="auto"/>
            <w:hideMark/>
          </w:tcPr>
          <w:p w14:paraId="709D1632" w14:textId="77777777" w:rsidR="007B3E46" w:rsidRPr="007B3E46" w:rsidRDefault="007B3E46" w:rsidP="00653725">
            <w:pPr>
              <w:spacing w:after="160" w:line="259" w:lineRule="auto"/>
              <w:jc w:val="both"/>
            </w:pPr>
            <w:r w:rsidRPr="007B3E46">
              <w:t>10. Relevant References</w:t>
            </w:r>
          </w:p>
        </w:tc>
        <w:tc>
          <w:tcPr>
            <w:tcW w:w="0" w:type="auto"/>
            <w:hideMark/>
          </w:tcPr>
          <w:p w14:paraId="55696FC7" w14:textId="77777777" w:rsidR="007B3E46" w:rsidRPr="007B3E46" w:rsidRDefault="007B3E46" w:rsidP="00653725">
            <w:pPr>
              <w:spacing w:after="160" w:line="259" w:lineRule="auto"/>
              <w:jc w:val="both"/>
            </w:pPr>
            <w:r w:rsidRPr="007B3E46">
              <w:t>14</w:t>
            </w:r>
          </w:p>
        </w:tc>
      </w:tr>
    </w:tbl>
    <w:p w14:paraId="31E08094" w14:textId="77777777" w:rsidR="001230B2" w:rsidRDefault="001230B2" w:rsidP="00653725">
      <w:pPr>
        <w:jc w:val="both"/>
      </w:pPr>
    </w:p>
    <w:p w14:paraId="008F07D2" w14:textId="77777777" w:rsidR="007B3E46" w:rsidRDefault="007B3E46" w:rsidP="00653725">
      <w:pPr>
        <w:jc w:val="both"/>
      </w:pPr>
    </w:p>
    <w:p w14:paraId="49BED27F" w14:textId="77777777" w:rsidR="007B3E46" w:rsidRDefault="007B3E46" w:rsidP="00653725">
      <w:pPr>
        <w:jc w:val="both"/>
      </w:pPr>
    </w:p>
    <w:p w14:paraId="28BD63F0" w14:textId="77777777" w:rsidR="007B3E46" w:rsidRDefault="007B3E46" w:rsidP="00653725">
      <w:pPr>
        <w:jc w:val="both"/>
      </w:pPr>
    </w:p>
    <w:p w14:paraId="657A1325" w14:textId="77777777" w:rsidR="007B3E46" w:rsidRDefault="007B3E46" w:rsidP="00653725">
      <w:pPr>
        <w:jc w:val="both"/>
      </w:pPr>
    </w:p>
    <w:p w14:paraId="29D74776" w14:textId="77777777" w:rsidR="007B3E46" w:rsidRDefault="007B3E46" w:rsidP="00653725">
      <w:pPr>
        <w:jc w:val="both"/>
      </w:pPr>
    </w:p>
    <w:p w14:paraId="3ECD24D7" w14:textId="77777777" w:rsidR="007B3E46" w:rsidRDefault="007B3E46" w:rsidP="00653725">
      <w:pPr>
        <w:jc w:val="both"/>
      </w:pPr>
    </w:p>
    <w:p w14:paraId="4B7632AB" w14:textId="77777777" w:rsidR="007B3E46" w:rsidRDefault="007B3E46" w:rsidP="00653725">
      <w:pPr>
        <w:jc w:val="both"/>
      </w:pPr>
    </w:p>
    <w:p w14:paraId="704977D9" w14:textId="77777777" w:rsidR="007B3E46" w:rsidRPr="007B3E46" w:rsidRDefault="007B3E46" w:rsidP="00653725">
      <w:pPr>
        <w:jc w:val="both"/>
        <w:rPr>
          <w:b/>
          <w:bCs/>
        </w:rPr>
      </w:pPr>
      <w:r w:rsidRPr="007B3E46">
        <w:rPr>
          <w:b/>
          <w:bCs/>
        </w:rPr>
        <w:t>1. COMPREHENSIVE OVERVIEW OF THE STATE OF THE PROBLEM AND EXISTING SOLUTIONS</w:t>
      </w:r>
    </w:p>
    <w:p w14:paraId="4D87BDA3" w14:textId="77777777" w:rsidR="007B3E46" w:rsidRPr="007B3E46" w:rsidRDefault="007B3E46" w:rsidP="00653725">
      <w:pPr>
        <w:jc w:val="both"/>
      </w:pPr>
      <w:r w:rsidRPr="007B3E46">
        <w:t xml:space="preserve">Sepsis is a severe and potentially fatal clinical condition caused by a dysregulated immune response to infection, leading to organ dysfunction, septic shock, and death if not treated promptly. It is recognized </w:t>
      </w:r>
      <w:r w:rsidRPr="007B3E46">
        <w:lastRenderedPageBreak/>
        <w:t>as a major global healthcare burden, affecting millions of patients every year and contributing significantly to hospital mortality, especially in intensive care units, emergency departments, and neonatal care settings. The condition can arise from bacterial, viral, fungal, or parasitic infections, but bacterial sepsis remains one of the most common and critical forms. Rapid identification of infection and timely initiation of therapy are essential to improve survival outcomes.</w:t>
      </w:r>
    </w:p>
    <w:p w14:paraId="6B82EF27" w14:textId="77777777" w:rsidR="007B3E46" w:rsidRPr="007B3E46" w:rsidRDefault="007B3E46" w:rsidP="00653725">
      <w:pPr>
        <w:jc w:val="both"/>
      </w:pPr>
      <w:r w:rsidRPr="007B3E46">
        <w:t>One of the major challenges in sepsis management is delayed diagnosis. Early symptoms such as fever, increased heart rate, low blood pressure, confusion, and respiratory distress are often non-specific and overlap with many other conditions. As a result, clinicians rely on laboratory investigations and clinical scoring systems for confirmation. Conventional diagnostic techniques include blood culture, complete blood count, C-reactive protein (CRP), procalcitonin (PCT), lactate testing, enzyme-linked immunosorbent assay (ELISA), and polymerase chain reaction (PCR)-based molecular assays. While these methods are clinically valuable, they have several limitations.</w:t>
      </w:r>
    </w:p>
    <w:p w14:paraId="191D9C50" w14:textId="77777777" w:rsidR="007B3E46" w:rsidRPr="007B3E46" w:rsidRDefault="007B3E46" w:rsidP="00653725">
      <w:pPr>
        <w:jc w:val="both"/>
      </w:pPr>
      <w:r w:rsidRPr="007B3E46">
        <w:t>Blood culture is considered the gold standard for pathogen identification, but it typically requires 24–72 hours or longer and may yield false-negative results due to prior antibiotic administration or low bacterial load. Biomarker-based assays such as CRP and PCT can indicate inflammation or infection but may lack sufficient specificity for early-stage sepsis. Molecular methods such as PCR offer faster detection and higher sensitivity; however, they require expensive instruments, trained personnel, controlled laboratory environments, and complex sample preparation. These constraints limit their widespread use in low-resource or point-of-care settings.</w:t>
      </w:r>
    </w:p>
    <w:p w14:paraId="20026755" w14:textId="77777777" w:rsidR="007B3E46" w:rsidRPr="007B3E46" w:rsidRDefault="007B3E46" w:rsidP="00653725">
      <w:pPr>
        <w:jc w:val="both"/>
      </w:pPr>
      <w:r w:rsidRPr="007B3E46">
        <w:t>Recent advances in biosensing and spectroscopy have introduced alternative diagnostic approaches for rapid sepsis detection. Surface-Enhanced Raman Spectroscopy (SERS) is an emerging analytical technique capable of providing molecular fingerprint information with high sensitivity by enhancing Raman scattering signals near plasmonic nanostructured metal surfaces such as silver or gold. SERS enables label-free detection, minimal sample preparation, rapid analysis, and potential multiplex sensing. It has shown promise in biomedical diagnostics, pathogen detection, and biomarker analysis.</w:t>
      </w:r>
    </w:p>
    <w:p w14:paraId="1742D92F" w14:textId="77777777" w:rsidR="007B3E46" w:rsidRPr="007B3E46" w:rsidRDefault="007B3E46" w:rsidP="00653725">
      <w:pPr>
        <w:jc w:val="both"/>
      </w:pPr>
      <w:r w:rsidRPr="007B3E46">
        <w:t>In the context of bacterial sepsis, pathogen-associated molecular patterns such as N-Acetylmuramic Acid (NAM), Lipoteichoic Acid (LTA), and Lipopolysaccharide (LPS) are clinically relevant biomarkers associated with Gram-positive and Gram-negative bacterial infections. Detecting these molecules directly can provide earlier indication of infection compared with conventional culture-based methods.</w:t>
      </w:r>
    </w:p>
    <w:p w14:paraId="7A92A77A" w14:textId="77777777" w:rsidR="007B3E46" w:rsidRPr="007B3E46" w:rsidRDefault="007B3E46" w:rsidP="00653725">
      <w:pPr>
        <w:jc w:val="both"/>
      </w:pPr>
      <w:r w:rsidRPr="007B3E46">
        <w:t>Despite progress in biosensing technologies, there remains a need for a rapid, low-cost, portable, and highly sensitive platform for early sepsis biomarker detection. Existing systems often face challenges related to cost, turnaround time, infrastructure dependency, and limited accessibility. Therefore, the development of a SERS-based sensor for sepsis biomarker analysis offers a promising solution to bridge this diagnostic gap and support future point-of-care clinical applications.</w:t>
      </w:r>
    </w:p>
    <w:p w14:paraId="0168488F" w14:textId="77777777" w:rsidR="007B3E46" w:rsidRDefault="007B3E46" w:rsidP="00653725">
      <w:pPr>
        <w:jc w:val="both"/>
      </w:pPr>
    </w:p>
    <w:p w14:paraId="20EE3604" w14:textId="77777777" w:rsidR="007B3E46" w:rsidRDefault="007B3E46" w:rsidP="00653725">
      <w:pPr>
        <w:jc w:val="both"/>
      </w:pPr>
    </w:p>
    <w:p w14:paraId="6E04FDAB" w14:textId="77777777" w:rsidR="007B3E46" w:rsidRDefault="007B3E46" w:rsidP="00653725">
      <w:pPr>
        <w:jc w:val="both"/>
      </w:pPr>
    </w:p>
    <w:p w14:paraId="26F8C648" w14:textId="77777777" w:rsidR="007B3E46" w:rsidRPr="007B3E46" w:rsidRDefault="007B3E46" w:rsidP="00653725">
      <w:pPr>
        <w:jc w:val="both"/>
        <w:rPr>
          <w:b/>
          <w:bCs/>
        </w:rPr>
      </w:pPr>
      <w:r w:rsidRPr="007B3E46">
        <w:rPr>
          <w:b/>
          <w:bCs/>
        </w:rPr>
        <w:t>2. INTELLECTUAL PROPERTY (PATENT LANDSCAPING)</w:t>
      </w:r>
    </w:p>
    <w:p w14:paraId="30DB8482" w14:textId="77777777" w:rsidR="007B3E46" w:rsidRPr="007B3E46" w:rsidRDefault="007B3E46" w:rsidP="00653725">
      <w:pPr>
        <w:jc w:val="both"/>
      </w:pPr>
      <w:r w:rsidRPr="007B3E46">
        <w:t xml:space="preserve">The growing demand for rapid and accurate sepsis diagnosis has led to significant innovation in biosensors, molecular diagnostics, and spectroscopy-based detection systems. Several patents and commercial technologies have been developed for pathogen detection, inflammatory biomarker analysis, and point-of-care diagnostic platforms. However, there remains considerable opportunity for </w:t>
      </w:r>
      <w:r w:rsidRPr="007B3E46">
        <w:lastRenderedPageBreak/>
        <w:t>innovation in rapid, label-free, and low-cost detection of bacterial sepsis biomarkers using Surface-Enhanced Raman Spectroscopy (SERS).</w:t>
      </w:r>
    </w:p>
    <w:p w14:paraId="70774C96" w14:textId="77777777" w:rsidR="007B3E46" w:rsidRPr="007B3E46" w:rsidRDefault="007B3E46" w:rsidP="00653725">
      <w:pPr>
        <w:jc w:val="both"/>
      </w:pPr>
      <w:r w:rsidRPr="007B3E46">
        <w:t>Existing intellectual property in the sepsis diagnostics domain broadly falls into four categories: (</w:t>
      </w:r>
      <w:proofErr w:type="spellStart"/>
      <w:r w:rsidRPr="007B3E46">
        <w:t>i</w:t>
      </w:r>
      <w:proofErr w:type="spellEnd"/>
      <w:r w:rsidRPr="007B3E46">
        <w:t xml:space="preserve">) blood culture automation systems, (ii) immunoassay-based biomarker </w:t>
      </w:r>
      <w:proofErr w:type="spellStart"/>
      <w:r w:rsidRPr="007B3E46">
        <w:t>analyzers</w:t>
      </w:r>
      <w:proofErr w:type="spellEnd"/>
      <w:r w:rsidRPr="007B3E46">
        <w:t xml:space="preserve">, (iii) nucleic acid amplification technologies, and (iv) biosensor platforms. Commercial systems such as automated blood culture </w:t>
      </w:r>
      <w:proofErr w:type="spellStart"/>
      <w:r w:rsidRPr="007B3E46">
        <w:t>analyzers</w:t>
      </w:r>
      <w:proofErr w:type="spellEnd"/>
      <w:r w:rsidRPr="007B3E46">
        <w:t xml:space="preserve"> and PCR-based sepsis panels provide clinically useful results but depend on expensive instrumentation and centralized laboratory settings. Similarly, immunodiagnostic platforms for CRP, procalcitonin, and cytokines offer faster turnaround than blood culture, but they primarily detect host response markers rather than direct bacterial molecular signatures.</w:t>
      </w:r>
    </w:p>
    <w:p w14:paraId="2BC1FCC5" w14:textId="77777777" w:rsidR="007B3E46" w:rsidRPr="007B3E46" w:rsidRDefault="007B3E46" w:rsidP="00653725">
      <w:pPr>
        <w:jc w:val="both"/>
      </w:pPr>
      <w:r w:rsidRPr="007B3E46">
        <w:t>Several patents have explored SERS substrates, nanostructured plasmonic materials, and Raman-based biosensing devices for pathogen detection and biomolecule analysis. These patents typically focus on specialized nanofabrication methods, functionalized metallic nanoparticles, microfluidic integration, or analyte-specific capture chemistry. While such approaches improve sensitivity, many systems are technically complex, costly to manufacture, or optimized for specific targets rather than broad sepsis screening.</w:t>
      </w:r>
    </w:p>
    <w:p w14:paraId="4C0AE928" w14:textId="77777777" w:rsidR="007B3E46" w:rsidRPr="007B3E46" w:rsidRDefault="007B3E46" w:rsidP="00653725">
      <w:pPr>
        <w:jc w:val="both"/>
      </w:pPr>
      <w:r w:rsidRPr="007B3E46">
        <w:t>For bacterial sepsis detection, pathogen-associated biomarkers such as N-Acetylmuramic Acid (NAM), Lipoteichoic Acid (LTA), and Lipopolysaccharide (LPS) represent an underexplored opportunity in the patent landscape. These molecules are structurally linked to bacterial cell walls and endotoxins, making them attractive candidates for rapid identification of infection origin. A SERS platform capable of detecting these biomarkers directly through spectral fingerprinting can reduce reliance on labels, antibodies, and lengthy culture processes.</w:t>
      </w:r>
    </w:p>
    <w:p w14:paraId="599F8A55" w14:textId="77777777" w:rsidR="007B3E46" w:rsidRPr="007B3E46" w:rsidRDefault="007B3E46" w:rsidP="00653725">
      <w:pPr>
        <w:jc w:val="both"/>
      </w:pPr>
      <w:r w:rsidRPr="007B3E46">
        <w:t xml:space="preserve">Current gaps in the intellectual property landscape include the need for: portable SERS-based sepsis </w:t>
      </w:r>
      <w:proofErr w:type="spellStart"/>
      <w:r w:rsidRPr="007B3E46">
        <w:t>analyzers</w:t>
      </w:r>
      <w:proofErr w:type="spellEnd"/>
      <w:r w:rsidRPr="007B3E46">
        <w:t>, multiplex biomarker detection systems, low-cost disposable sensing substrates, AI-assisted spectral classification tools, and clinically adaptable point-of-care platforms. Many available technologies focus on laboratory-grade performance but do not sufficiently address affordability, portability, or usability in emergency and resource-limited settings.</w:t>
      </w:r>
    </w:p>
    <w:p w14:paraId="588AC0CF" w14:textId="77777777" w:rsidR="007B3E46" w:rsidRDefault="007B3E46" w:rsidP="00653725">
      <w:pPr>
        <w:jc w:val="both"/>
      </w:pPr>
      <w:r w:rsidRPr="007B3E46">
        <w:t>The proposed work contributes to this innovation space by combining biomarker-specific Raman analysis with SERS signal enhancement for rapid sepsis screening. By targeting NAM, LTA, and LPS, the project explores a direct molecular sensing approach that can complement or potentially accelerate existing diagnostic workflows. With further validation, such a system may offer strong potential for future patent filing, technology transfer, and commercialization.</w:t>
      </w:r>
    </w:p>
    <w:p w14:paraId="5A7BD9C5" w14:textId="77777777" w:rsidR="007B3E46" w:rsidRDefault="007B3E46" w:rsidP="00653725">
      <w:pPr>
        <w:jc w:val="both"/>
      </w:pPr>
    </w:p>
    <w:p w14:paraId="2906DDAC" w14:textId="77777777" w:rsidR="007B3E46" w:rsidRDefault="007B3E46" w:rsidP="00653725">
      <w:pPr>
        <w:jc w:val="both"/>
      </w:pPr>
    </w:p>
    <w:p w14:paraId="5E346969" w14:textId="77777777" w:rsidR="007B3E46" w:rsidRDefault="007B3E46" w:rsidP="00653725">
      <w:pPr>
        <w:jc w:val="both"/>
      </w:pPr>
    </w:p>
    <w:p w14:paraId="33275E2B" w14:textId="77777777" w:rsidR="007B3E46" w:rsidRDefault="007B3E46" w:rsidP="00653725">
      <w:pPr>
        <w:jc w:val="both"/>
      </w:pPr>
    </w:p>
    <w:p w14:paraId="2783B0B8" w14:textId="77777777" w:rsidR="007B3E46" w:rsidRPr="007B3E46" w:rsidRDefault="007B3E46" w:rsidP="00653725">
      <w:pPr>
        <w:jc w:val="both"/>
      </w:pPr>
    </w:p>
    <w:p w14:paraId="5E13AE8C" w14:textId="77777777" w:rsidR="007B3E46" w:rsidRPr="007B3E46" w:rsidRDefault="007B3E46" w:rsidP="00653725">
      <w:pPr>
        <w:jc w:val="both"/>
        <w:rPr>
          <w:b/>
          <w:bCs/>
        </w:rPr>
      </w:pPr>
      <w:r w:rsidRPr="007B3E46">
        <w:rPr>
          <w:b/>
          <w:bCs/>
        </w:rPr>
        <w:t>Comparative Patent / Product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267"/>
        <w:gridCol w:w="2246"/>
        <w:gridCol w:w="2188"/>
      </w:tblGrid>
      <w:tr w:rsidR="007B3E46" w:rsidRPr="007B3E46" w14:paraId="0BCDA2E6" w14:textId="77777777">
        <w:trPr>
          <w:tblHeader/>
          <w:tblCellSpacing w:w="15" w:type="dxa"/>
        </w:trPr>
        <w:tc>
          <w:tcPr>
            <w:tcW w:w="0" w:type="auto"/>
            <w:vAlign w:val="center"/>
            <w:hideMark/>
          </w:tcPr>
          <w:p w14:paraId="341C1989" w14:textId="77777777" w:rsidR="007B3E46" w:rsidRPr="007B3E46" w:rsidRDefault="007B3E46" w:rsidP="00653725">
            <w:pPr>
              <w:jc w:val="both"/>
              <w:rPr>
                <w:b/>
                <w:bCs/>
              </w:rPr>
            </w:pPr>
            <w:r w:rsidRPr="007B3E46">
              <w:rPr>
                <w:b/>
                <w:bCs/>
              </w:rPr>
              <w:lastRenderedPageBreak/>
              <w:t>Patent / Product</w:t>
            </w:r>
          </w:p>
        </w:tc>
        <w:tc>
          <w:tcPr>
            <w:tcW w:w="0" w:type="auto"/>
            <w:vAlign w:val="center"/>
            <w:hideMark/>
          </w:tcPr>
          <w:p w14:paraId="350C6D18" w14:textId="77777777" w:rsidR="007B3E46" w:rsidRPr="007B3E46" w:rsidRDefault="007B3E46" w:rsidP="00653725">
            <w:pPr>
              <w:jc w:val="both"/>
              <w:rPr>
                <w:b/>
                <w:bCs/>
              </w:rPr>
            </w:pPr>
            <w:r w:rsidRPr="007B3E46">
              <w:rPr>
                <w:b/>
                <w:bCs/>
              </w:rPr>
              <w:t>Key Feature</w:t>
            </w:r>
          </w:p>
        </w:tc>
        <w:tc>
          <w:tcPr>
            <w:tcW w:w="0" w:type="auto"/>
            <w:vAlign w:val="center"/>
            <w:hideMark/>
          </w:tcPr>
          <w:p w14:paraId="38C200C5" w14:textId="77777777" w:rsidR="007B3E46" w:rsidRPr="007B3E46" w:rsidRDefault="007B3E46" w:rsidP="00653725">
            <w:pPr>
              <w:jc w:val="both"/>
              <w:rPr>
                <w:b/>
                <w:bCs/>
              </w:rPr>
            </w:pPr>
            <w:r w:rsidRPr="007B3E46">
              <w:rPr>
                <w:b/>
                <w:bCs/>
              </w:rPr>
              <w:t>Limitation</w:t>
            </w:r>
          </w:p>
        </w:tc>
        <w:tc>
          <w:tcPr>
            <w:tcW w:w="0" w:type="auto"/>
            <w:vAlign w:val="center"/>
            <w:hideMark/>
          </w:tcPr>
          <w:p w14:paraId="05A4513F" w14:textId="77777777" w:rsidR="007B3E46" w:rsidRPr="007B3E46" w:rsidRDefault="007B3E46" w:rsidP="00653725">
            <w:pPr>
              <w:jc w:val="both"/>
              <w:rPr>
                <w:b/>
                <w:bCs/>
              </w:rPr>
            </w:pPr>
            <w:r w:rsidRPr="007B3E46">
              <w:rPr>
                <w:b/>
                <w:bCs/>
              </w:rPr>
              <w:t>Relevance to Proposed Work</w:t>
            </w:r>
          </w:p>
        </w:tc>
      </w:tr>
      <w:tr w:rsidR="007B3E46" w:rsidRPr="007B3E46" w14:paraId="476445F8" w14:textId="77777777">
        <w:trPr>
          <w:tblCellSpacing w:w="15" w:type="dxa"/>
        </w:trPr>
        <w:tc>
          <w:tcPr>
            <w:tcW w:w="0" w:type="auto"/>
            <w:vAlign w:val="center"/>
            <w:hideMark/>
          </w:tcPr>
          <w:p w14:paraId="6AEF1031" w14:textId="77777777" w:rsidR="007B3E46" w:rsidRPr="007B3E46" w:rsidRDefault="007B3E46" w:rsidP="00653725">
            <w:pPr>
              <w:jc w:val="both"/>
            </w:pPr>
            <w:r w:rsidRPr="007B3E46">
              <w:t>Automated Blood Culture Systems</w:t>
            </w:r>
          </w:p>
        </w:tc>
        <w:tc>
          <w:tcPr>
            <w:tcW w:w="0" w:type="auto"/>
            <w:vAlign w:val="center"/>
            <w:hideMark/>
          </w:tcPr>
          <w:p w14:paraId="704D224E" w14:textId="77777777" w:rsidR="007B3E46" w:rsidRPr="007B3E46" w:rsidRDefault="007B3E46" w:rsidP="00653725">
            <w:pPr>
              <w:jc w:val="both"/>
            </w:pPr>
            <w:r w:rsidRPr="007B3E46">
              <w:t>Pathogen growth detection</w:t>
            </w:r>
          </w:p>
        </w:tc>
        <w:tc>
          <w:tcPr>
            <w:tcW w:w="0" w:type="auto"/>
            <w:vAlign w:val="center"/>
            <w:hideMark/>
          </w:tcPr>
          <w:p w14:paraId="5A2A09F0" w14:textId="77777777" w:rsidR="007B3E46" w:rsidRPr="007B3E46" w:rsidRDefault="007B3E46" w:rsidP="00653725">
            <w:pPr>
              <w:jc w:val="both"/>
            </w:pPr>
            <w:r w:rsidRPr="007B3E46">
              <w:t>Slow (24–72 h), lab dependent</w:t>
            </w:r>
          </w:p>
        </w:tc>
        <w:tc>
          <w:tcPr>
            <w:tcW w:w="0" w:type="auto"/>
            <w:vAlign w:val="center"/>
            <w:hideMark/>
          </w:tcPr>
          <w:p w14:paraId="19CC22EB" w14:textId="77777777" w:rsidR="007B3E46" w:rsidRPr="007B3E46" w:rsidRDefault="007B3E46" w:rsidP="00653725">
            <w:pPr>
              <w:jc w:val="both"/>
            </w:pPr>
            <w:r w:rsidRPr="007B3E46">
              <w:t>Benchmark method</w:t>
            </w:r>
          </w:p>
        </w:tc>
      </w:tr>
      <w:tr w:rsidR="007B3E46" w:rsidRPr="007B3E46" w14:paraId="3A3DD95E" w14:textId="77777777">
        <w:trPr>
          <w:tblCellSpacing w:w="15" w:type="dxa"/>
        </w:trPr>
        <w:tc>
          <w:tcPr>
            <w:tcW w:w="0" w:type="auto"/>
            <w:vAlign w:val="center"/>
            <w:hideMark/>
          </w:tcPr>
          <w:p w14:paraId="6CDD2890" w14:textId="77777777" w:rsidR="007B3E46" w:rsidRPr="007B3E46" w:rsidRDefault="007B3E46" w:rsidP="00653725">
            <w:pPr>
              <w:jc w:val="both"/>
            </w:pPr>
            <w:r w:rsidRPr="007B3E46">
              <w:t>PCR Sepsis Panels</w:t>
            </w:r>
          </w:p>
        </w:tc>
        <w:tc>
          <w:tcPr>
            <w:tcW w:w="0" w:type="auto"/>
            <w:vAlign w:val="center"/>
            <w:hideMark/>
          </w:tcPr>
          <w:p w14:paraId="7B6A049C" w14:textId="77777777" w:rsidR="007B3E46" w:rsidRPr="007B3E46" w:rsidRDefault="007B3E46" w:rsidP="00653725">
            <w:pPr>
              <w:jc w:val="both"/>
            </w:pPr>
            <w:r w:rsidRPr="007B3E46">
              <w:t>Fast molecular identification</w:t>
            </w:r>
          </w:p>
        </w:tc>
        <w:tc>
          <w:tcPr>
            <w:tcW w:w="0" w:type="auto"/>
            <w:vAlign w:val="center"/>
            <w:hideMark/>
          </w:tcPr>
          <w:p w14:paraId="2D3FCEE2" w14:textId="77777777" w:rsidR="007B3E46" w:rsidRPr="007B3E46" w:rsidRDefault="007B3E46" w:rsidP="00653725">
            <w:pPr>
              <w:jc w:val="both"/>
            </w:pPr>
            <w:r w:rsidRPr="007B3E46">
              <w:t>High cost, skilled operation required</w:t>
            </w:r>
          </w:p>
        </w:tc>
        <w:tc>
          <w:tcPr>
            <w:tcW w:w="0" w:type="auto"/>
            <w:vAlign w:val="center"/>
            <w:hideMark/>
          </w:tcPr>
          <w:p w14:paraId="03F07179" w14:textId="77777777" w:rsidR="007B3E46" w:rsidRPr="007B3E46" w:rsidRDefault="007B3E46" w:rsidP="00653725">
            <w:pPr>
              <w:jc w:val="both"/>
            </w:pPr>
            <w:r w:rsidRPr="007B3E46">
              <w:t>Alternative rapid test</w:t>
            </w:r>
          </w:p>
        </w:tc>
      </w:tr>
      <w:tr w:rsidR="007B3E46" w:rsidRPr="007B3E46" w14:paraId="190C7A17" w14:textId="77777777">
        <w:trPr>
          <w:tblCellSpacing w:w="15" w:type="dxa"/>
        </w:trPr>
        <w:tc>
          <w:tcPr>
            <w:tcW w:w="0" w:type="auto"/>
            <w:vAlign w:val="center"/>
            <w:hideMark/>
          </w:tcPr>
          <w:p w14:paraId="71C8BDA4" w14:textId="77777777" w:rsidR="007B3E46" w:rsidRPr="007B3E46" w:rsidRDefault="007B3E46" w:rsidP="00653725">
            <w:pPr>
              <w:jc w:val="both"/>
            </w:pPr>
            <w:r w:rsidRPr="007B3E46">
              <w:t>CRP / PCT Immunoassays</w:t>
            </w:r>
          </w:p>
        </w:tc>
        <w:tc>
          <w:tcPr>
            <w:tcW w:w="0" w:type="auto"/>
            <w:vAlign w:val="center"/>
            <w:hideMark/>
          </w:tcPr>
          <w:p w14:paraId="3D203C42" w14:textId="77777777" w:rsidR="007B3E46" w:rsidRPr="007B3E46" w:rsidRDefault="007B3E46" w:rsidP="00653725">
            <w:pPr>
              <w:jc w:val="both"/>
            </w:pPr>
            <w:r w:rsidRPr="007B3E46">
              <w:t>Inflammation biomarker detection</w:t>
            </w:r>
          </w:p>
        </w:tc>
        <w:tc>
          <w:tcPr>
            <w:tcW w:w="0" w:type="auto"/>
            <w:vAlign w:val="center"/>
            <w:hideMark/>
          </w:tcPr>
          <w:p w14:paraId="18B4773C" w14:textId="77777777" w:rsidR="007B3E46" w:rsidRPr="007B3E46" w:rsidRDefault="007B3E46" w:rsidP="00653725">
            <w:pPr>
              <w:jc w:val="both"/>
            </w:pPr>
            <w:r w:rsidRPr="007B3E46">
              <w:t>Indirect infection marker</w:t>
            </w:r>
          </w:p>
        </w:tc>
        <w:tc>
          <w:tcPr>
            <w:tcW w:w="0" w:type="auto"/>
            <w:vAlign w:val="center"/>
            <w:hideMark/>
          </w:tcPr>
          <w:p w14:paraId="5E4F08AB" w14:textId="77777777" w:rsidR="007B3E46" w:rsidRPr="007B3E46" w:rsidRDefault="007B3E46" w:rsidP="00653725">
            <w:pPr>
              <w:jc w:val="both"/>
            </w:pPr>
            <w:r w:rsidRPr="007B3E46">
              <w:t>Supportive diagnosis</w:t>
            </w:r>
          </w:p>
        </w:tc>
      </w:tr>
      <w:tr w:rsidR="007B3E46" w:rsidRPr="007B3E46" w14:paraId="419775B2" w14:textId="77777777">
        <w:trPr>
          <w:tblCellSpacing w:w="15" w:type="dxa"/>
        </w:trPr>
        <w:tc>
          <w:tcPr>
            <w:tcW w:w="0" w:type="auto"/>
            <w:vAlign w:val="center"/>
            <w:hideMark/>
          </w:tcPr>
          <w:p w14:paraId="0EB48266" w14:textId="77777777" w:rsidR="007B3E46" w:rsidRPr="007B3E46" w:rsidRDefault="007B3E46" w:rsidP="00653725">
            <w:pPr>
              <w:jc w:val="both"/>
            </w:pPr>
            <w:r w:rsidRPr="007B3E46">
              <w:t>Generic SERS Biosensors</w:t>
            </w:r>
          </w:p>
        </w:tc>
        <w:tc>
          <w:tcPr>
            <w:tcW w:w="0" w:type="auto"/>
            <w:vAlign w:val="center"/>
            <w:hideMark/>
          </w:tcPr>
          <w:p w14:paraId="3DFB45D1" w14:textId="77777777" w:rsidR="007B3E46" w:rsidRPr="007B3E46" w:rsidRDefault="007B3E46" w:rsidP="00653725">
            <w:pPr>
              <w:jc w:val="both"/>
            </w:pPr>
            <w:r w:rsidRPr="007B3E46">
              <w:t>High sensitivity molecular sensing</w:t>
            </w:r>
          </w:p>
        </w:tc>
        <w:tc>
          <w:tcPr>
            <w:tcW w:w="0" w:type="auto"/>
            <w:vAlign w:val="center"/>
            <w:hideMark/>
          </w:tcPr>
          <w:p w14:paraId="6BB236B1" w14:textId="77777777" w:rsidR="007B3E46" w:rsidRPr="007B3E46" w:rsidRDefault="007B3E46" w:rsidP="00653725">
            <w:pPr>
              <w:jc w:val="both"/>
            </w:pPr>
            <w:r w:rsidRPr="007B3E46">
              <w:t>Often target-specific or complex</w:t>
            </w:r>
          </w:p>
        </w:tc>
        <w:tc>
          <w:tcPr>
            <w:tcW w:w="0" w:type="auto"/>
            <w:vAlign w:val="center"/>
            <w:hideMark/>
          </w:tcPr>
          <w:p w14:paraId="2EE9275A" w14:textId="77777777" w:rsidR="007B3E46" w:rsidRPr="007B3E46" w:rsidRDefault="007B3E46" w:rsidP="00653725">
            <w:pPr>
              <w:jc w:val="both"/>
            </w:pPr>
            <w:r w:rsidRPr="007B3E46">
              <w:t>Core inspiration</w:t>
            </w:r>
          </w:p>
        </w:tc>
      </w:tr>
      <w:tr w:rsidR="007B3E46" w:rsidRPr="007B3E46" w14:paraId="7EC5F15B" w14:textId="77777777">
        <w:trPr>
          <w:tblCellSpacing w:w="15" w:type="dxa"/>
        </w:trPr>
        <w:tc>
          <w:tcPr>
            <w:tcW w:w="0" w:type="auto"/>
            <w:vAlign w:val="center"/>
            <w:hideMark/>
          </w:tcPr>
          <w:p w14:paraId="6A8B0ADF" w14:textId="77777777" w:rsidR="007B3E46" w:rsidRPr="007B3E46" w:rsidRDefault="007B3E46" w:rsidP="00653725">
            <w:pPr>
              <w:jc w:val="both"/>
            </w:pPr>
            <w:r w:rsidRPr="007B3E46">
              <w:t>Proposed SERS Sepsis Sensor</w:t>
            </w:r>
          </w:p>
        </w:tc>
        <w:tc>
          <w:tcPr>
            <w:tcW w:w="0" w:type="auto"/>
            <w:vAlign w:val="center"/>
            <w:hideMark/>
          </w:tcPr>
          <w:p w14:paraId="732D0BB6" w14:textId="77777777" w:rsidR="007B3E46" w:rsidRPr="007B3E46" w:rsidRDefault="007B3E46" w:rsidP="00653725">
            <w:pPr>
              <w:jc w:val="both"/>
            </w:pPr>
            <w:r w:rsidRPr="007B3E46">
              <w:t>Direct detection of NAM, LTA, LPS</w:t>
            </w:r>
          </w:p>
        </w:tc>
        <w:tc>
          <w:tcPr>
            <w:tcW w:w="0" w:type="auto"/>
            <w:vAlign w:val="center"/>
            <w:hideMark/>
          </w:tcPr>
          <w:p w14:paraId="22274B3E" w14:textId="77777777" w:rsidR="007B3E46" w:rsidRPr="007B3E46" w:rsidRDefault="007B3E46" w:rsidP="00653725">
            <w:pPr>
              <w:jc w:val="both"/>
            </w:pPr>
            <w:r w:rsidRPr="007B3E46">
              <w:t>Requires clinical validation</w:t>
            </w:r>
          </w:p>
        </w:tc>
        <w:tc>
          <w:tcPr>
            <w:tcW w:w="0" w:type="auto"/>
            <w:vAlign w:val="center"/>
            <w:hideMark/>
          </w:tcPr>
          <w:p w14:paraId="587E4265" w14:textId="77777777" w:rsidR="007B3E46" w:rsidRPr="007B3E46" w:rsidRDefault="007B3E46" w:rsidP="00653725">
            <w:pPr>
              <w:jc w:val="both"/>
            </w:pPr>
            <w:r w:rsidRPr="007B3E46">
              <w:t>Novel biomarker-focused platform</w:t>
            </w:r>
          </w:p>
        </w:tc>
      </w:tr>
    </w:tbl>
    <w:p w14:paraId="07BD4518" w14:textId="77777777" w:rsidR="007B3E46" w:rsidRDefault="007B3E46" w:rsidP="00653725">
      <w:pPr>
        <w:jc w:val="both"/>
      </w:pPr>
    </w:p>
    <w:p w14:paraId="03A46BC2" w14:textId="77777777" w:rsidR="007B3E46" w:rsidRDefault="007B3E46" w:rsidP="00653725">
      <w:pPr>
        <w:jc w:val="both"/>
      </w:pPr>
    </w:p>
    <w:p w14:paraId="62BD9D4A" w14:textId="77777777" w:rsidR="007B3E46" w:rsidRPr="007B3E46" w:rsidRDefault="007B3E46" w:rsidP="00653725">
      <w:pPr>
        <w:jc w:val="both"/>
        <w:rPr>
          <w:b/>
          <w:bCs/>
        </w:rPr>
      </w:pPr>
      <w:r w:rsidRPr="007B3E46">
        <w:rPr>
          <w:b/>
          <w:bCs/>
        </w:rPr>
        <w:t>3. OBJECTIVES &amp; METHODOLOGIES</w:t>
      </w:r>
    </w:p>
    <w:p w14:paraId="1F480124" w14:textId="77777777" w:rsidR="007B3E46" w:rsidRPr="007B3E46" w:rsidRDefault="007B3E46" w:rsidP="00653725">
      <w:pPr>
        <w:jc w:val="both"/>
        <w:rPr>
          <w:b/>
          <w:bCs/>
        </w:rPr>
      </w:pPr>
      <w:r w:rsidRPr="007B3E46">
        <w:rPr>
          <w:b/>
          <w:bCs/>
        </w:rPr>
        <w:t>3.1 OBJECTIVES</w:t>
      </w:r>
    </w:p>
    <w:p w14:paraId="28609314" w14:textId="77777777" w:rsidR="007B3E46" w:rsidRPr="007B3E46" w:rsidRDefault="007B3E46" w:rsidP="00653725">
      <w:pPr>
        <w:jc w:val="both"/>
      </w:pPr>
      <w:r w:rsidRPr="007B3E46">
        <w:t>The primary objective of this project is to develop and evaluate a Surface-Enhanced Raman Spectroscopy (SERS)-based analytical platform for the detection and characterization of clinically relevant sepsis biomarkers. The study focuses on bacterial biomolecules associated with Gram-positive and Gram-negative infections to support rapid and label-free diagnosis of sepsis.</w:t>
      </w:r>
    </w:p>
    <w:p w14:paraId="1BF7274E" w14:textId="77777777" w:rsidR="007B3E46" w:rsidRPr="007B3E46" w:rsidRDefault="007B3E46" w:rsidP="00653725">
      <w:pPr>
        <w:jc w:val="both"/>
      </w:pPr>
      <w:r w:rsidRPr="007B3E46">
        <w:t>The specific objectives of the work are as follows:</w:t>
      </w:r>
    </w:p>
    <w:p w14:paraId="73ABA849" w14:textId="77777777" w:rsidR="007B3E46" w:rsidRPr="007B3E46" w:rsidRDefault="007B3E46" w:rsidP="00653725">
      <w:pPr>
        <w:numPr>
          <w:ilvl w:val="0"/>
          <w:numId w:val="1"/>
        </w:numPr>
        <w:jc w:val="both"/>
      </w:pPr>
      <w:r w:rsidRPr="007B3E46">
        <w:rPr>
          <w:b/>
          <w:bCs/>
        </w:rPr>
        <w:t>To identify and select key bacterial sepsis biomarkers</w:t>
      </w:r>
      <w:r w:rsidRPr="007B3E46">
        <w:t xml:space="preserve"> such as N-Acetylmuramic Acid (NAM), Lipoteichoic Acid (LTA), and Lipopolysaccharide (LPS) based on their biological relevance and diagnostic significance. </w:t>
      </w:r>
    </w:p>
    <w:p w14:paraId="1B63E744" w14:textId="77777777" w:rsidR="007B3E46" w:rsidRPr="007B3E46" w:rsidRDefault="007B3E46" w:rsidP="00653725">
      <w:pPr>
        <w:numPr>
          <w:ilvl w:val="0"/>
          <w:numId w:val="1"/>
        </w:numPr>
        <w:jc w:val="both"/>
      </w:pPr>
      <w:r w:rsidRPr="007B3E46">
        <w:rPr>
          <w:b/>
          <w:bCs/>
        </w:rPr>
        <w:t>To perform computational Raman analysis</w:t>
      </w:r>
      <w:r w:rsidRPr="007B3E46">
        <w:t xml:space="preserve"> using Density Functional Theory (DFT) simulations for molecular structure optimization, vibrational mode prediction, and theoretical Raman peak assignment of selected biomarkers. </w:t>
      </w:r>
    </w:p>
    <w:p w14:paraId="62ABE129" w14:textId="77777777" w:rsidR="007B3E46" w:rsidRPr="007B3E46" w:rsidRDefault="007B3E46" w:rsidP="00653725">
      <w:pPr>
        <w:numPr>
          <w:ilvl w:val="0"/>
          <w:numId w:val="1"/>
        </w:numPr>
        <w:jc w:val="both"/>
      </w:pPr>
      <w:r w:rsidRPr="007B3E46">
        <w:rPr>
          <w:b/>
          <w:bCs/>
        </w:rPr>
        <w:t xml:space="preserve">To acquire and </w:t>
      </w:r>
      <w:proofErr w:type="spellStart"/>
      <w:r w:rsidRPr="007B3E46">
        <w:rPr>
          <w:b/>
          <w:bCs/>
        </w:rPr>
        <w:t>analyze</w:t>
      </w:r>
      <w:proofErr w:type="spellEnd"/>
      <w:r w:rsidRPr="007B3E46">
        <w:rPr>
          <w:b/>
          <w:bCs/>
        </w:rPr>
        <w:t xml:space="preserve"> experimental Raman/SERS spectra</w:t>
      </w:r>
      <w:r w:rsidRPr="007B3E46">
        <w:t xml:space="preserve"> of the target biomarkers using optimized measurement conditions and signal preprocessing techniques such as baseline correction, smoothing, and normalization. </w:t>
      </w:r>
    </w:p>
    <w:p w14:paraId="76E9CA57" w14:textId="77777777" w:rsidR="007B3E46" w:rsidRPr="007B3E46" w:rsidRDefault="007B3E46" w:rsidP="00653725">
      <w:pPr>
        <w:numPr>
          <w:ilvl w:val="0"/>
          <w:numId w:val="1"/>
        </w:numPr>
        <w:jc w:val="both"/>
      </w:pPr>
      <w:r w:rsidRPr="007B3E46">
        <w:rPr>
          <w:b/>
          <w:bCs/>
        </w:rPr>
        <w:t>To assess the feasibility of a rapid SERS-based sensing platform</w:t>
      </w:r>
      <w:r w:rsidRPr="007B3E46">
        <w:t xml:space="preserve"> for future point-of-care sepsis diagnostics through comparative evaluation of spectral signatures and biomarker detectability. </w:t>
      </w:r>
    </w:p>
    <w:p w14:paraId="020473C1" w14:textId="77777777" w:rsidR="007B3E46" w:rsidRPr="007B3E46" w:rsidRDefault="007B3E46" w:rsidP="00653725">
      <w:pPr>
        <w:jc w:val="both"/>
      </w:pPr>
      <w:r w:rsidRPr="007B3E46">
        <w:pict w14:anchorId="580C163A">
          <v:rect id="_x0000_i1031" style="width:0;height:1.5pt" o:hralign="center" o:hrstd="t" o:hr="t" fillcolor="#a0a0a0" stroked="f"/>
        </w:pict>
      </w:r>
    </w:p>
    <w:p w14:paraId="7FD9683C" w14:textId="77777777" w:rsidR="007B3E46" w:rsidRPr="007B3E46" w:rsidRDefault="007B3E46" w:rsidP="00653725">
      <w:pPr>
        <w:jc w:val="both"/>
        <w:rPr>
          <w:b/>
          <w:bCs/>
        </w:rPr>
      </w:pPr>
      <w:r w:rsidRPr="007B3E46">
        <w:rPr>
          <w:b/>
          <w:bCs/>
        </w:rPr>
        <w:t>3.2 METHODOLOGY</w:t>
      </w:r>
    </w:p>
    <w:p w14:paraId="5280BDAF" w14:textId="77777777" w:rsidR="007B3E46" w:rsidRPr="007B3E46" w:rsidRDefault="007B3E46" w:rsidP="00653725">
      <w:pPr>
        <w:jc w:val="both"/>
      </w:pPr>
      <w:r w:rsidRPr="007B3E46">
        <w:t xml:space="preserve">The methodology adopted in this project integrates literature review, computational </w:t>
      </w:r>
      <w:proofErr w:type="spellStart"/>
      <w:r w:rsidRPr="007B3E46">
        <w:t>modeling</w:t>
      </w:r>
      <w:proofErr w:type="spellEnd"/>
      <w:r w:rsidRPr="007B3E46">
        <w:t>, experimental Raman spectroscopy, and comparative spectral analysis.</w:t>
      </w:r>
    </w:p>
    <w:p w14:paraId="2FF9C51B" w14:textId="77777777" w:rsidR="007B3E46" w:rsidRPr="007B3E46" w:rsidRDefault="007B3E46" w:rsidP="00653725">
      <w:pPr>
        <w:jc w:val="both"/>
      </w:pPr>
      <w:r w:rsidRPr="007B3E46">
        <w:lastRenderedPageBreak/>
        <w:t>Initially, an extensive literature survey was conducted to understand the pathophysiology of sepsis, current diagnostic limitations, bacterial biomarkers, Raman spectroscopy principles, and the role of SERS in biomedical sensing. Based on clinical relevance and availability of biochemical evidence, NAM, LTA, and LPS were selected as representative biomarkers for bacterial sepsis.</w:t>
      </w:r>
    </w:p>
    <w:p w14:paraId="1C0B712E" w14:textId="77777777" w:rsidR="007B3E46" w:rsidRPr="007B3E46" w:rsidRDefault="007B3E46" w:rsidP="00653725">
      <w:pPr>
        <w:jc w:val="both"/>
      </w:pPr>
      <w:r w:rsidRPr="007B3E46">
        <w:t>In the computational phase, molecular structures of the selected biomarkers or their representative components were prepared and optimized using Density Functional Theory (DFT). Simulations were carried out using Gaussian-based computational chemistry tools with suitable basis sets and exchange-correlation functionals. The optimized structures were used to generate theoretical Raman spectra and identify characteristic vibrational modes. These results supported peak assignment and interpretation of experimental data.</w:t>
      </w:r>
    </w:p>
    <w:p w14:paraId="7E01B96A" w14:textId="77777777" w:rsidR="007B3E46" w:rsidRPr="007B3E46" w:rsidRDefault="007B3E46" w:rsidP="00653725">
      <w:pPr>
        <w:jc w:val="both"/>
      </w:pPr>
      <w:r w:rsidRPr="007B3E46">
        <w:t>In the experimental phase, Raman spectra of biomarker samples were acquired using a Raman spectrometer under controlled conditions. Measurement parameters such as excitation wavelength, laser power, integration time, and number of accumulations were adjusted to obtain high-quality spectra while minimizing thermal degradation and fluorescence interference. Where applicable, metallic nanostructured substrates were used to enhance Raman signal intensity through the SERS effect.</w:t>
      </w:r>
    </w:p>
    <w:p w14:paraId="23331132" w14:textId="77777777" w:rsidR="007B3E46" w:rsidRPr="007B3E46" w:rsidRDefault="007B3E46" w:rsidP="00653725">
      <w:pPr>
        <w:jc w:val="both"/>
      </w:pPr>
      <w:r w:rsidRPr="007B3E46">
        <w:t>The raw spectra were processed using standard signal conditioning methods, including dark subtraction, baseline correction, smoothing, and normalization. Peak positions and relative intensities were extracted for each biomarker. Experimental spectra were then compared with simulated Raman signatures to validate characteristic bands and improve molecular interpretation.</w:t>
      </w:r>
    </w:p>
    <w:p w14:paraId="79275E0A" w14:textId="77777777" w:rsidR="007B3E46" w:rsidRPr="007B3E46" w:rsidRDefault="007B3E46" w:rsidP="00653725">
      <w:pPr>
        <w:jc w:val="both"/>
      </w:pPr>
      <w:r w:rsidRPr="007B3E46">
        <w:t>Finally, the detectability, distinctiveness, and practical sensing potential of each biomarker were evaluated. The complete workflow of the study can be summarized as:</w:t>
      </w:r>
    </w:p>
    <w:p w14:paraId="764F8C48" w14:textId="77777777" w:rsidR="007B3E46" w:rsidRPr="007B3E46" w:rsidRDefault="007B3E46" w:rsidP="00653725">
      <w:pPr>
        <w:jc w:val="both"/>
      </w:pPr>
      <w:r w:rsidRPr="007B3E46">
        <w:rPr>
          <w:b/>
          <w:bCs/>
        </w:rPr>
        <w:t>Literature Review → Biomarker Selection → Molecular Simulation → Raman/SERS Experiment → Spectral Processing → Comparative Analysis → Feasibility Assessment</w:t>
      </w:r>
    </w:p>
    <w:p w14:paraId="64C5A0A9" w14:textId="77777777" w:rsidR="007B3E46" w:rsidRPr="007B3E46" w:rsidRDefault="007B3E46" w:rsidP="00653725">
      <w:pPr>
        <w:jc w:val="both"/>
      </w:pPr>
      <w:r w:rsidRPr="007B3E46">
        <w:t>This integrated methodology provides both theoretical and experimental evidence for the development of a future SERS-based rapid sepsis diagnostic platform.</w:t>
      </w:r>
    </w:p>
    <w:p w14:paraId="3E68A7B0" w14:textId="77777777" w:rsidR="007B3E46" w:rsidRDefault="007B3E46" w:rsidP="00653725">
      <w:pPr>
        <w:jc w:val="both"/>
      </w:pPr>
    </w:p>
    <w:p w14:paraId="08C7152A" w14:textId="77777777" w:rsidR="007B3E46" w:rsidRDefault="007B3E46" w:rsidP="00653725">
      <w:pPr>
        <w:jc w:val="both"/>
      </w:pPr>
    </w:p>
    <w:p w14:paraId="4B2C7122" w14:textId="77777777" w:rsidR="007B3E46" w:rsidRDefault="007B3E46" w:rsidP="00653725">
      <w:pPr>
        <w:jc w:val="both"/>
      </w:pPr>
    </w:p>
    <w:p w14:paraId="413B10ED" w14:textId="77777777" w:rsidR="007B3E46" w:rsidRDefault="007B3E46" w:rsidP="00653725">
      <w:pPr>
        <w:jc w:val="both"/>
      </w:pPr>
    </w:p>
    <w:p w14:paraId="6C5E51BF" w14:textId="77777777" w:rsidR="007B3E46" w:rsidRDefault="007B3E46" w:rsidP="00653725">
      <w:pPr>
        <w:jc w:val="both"/>
      </w:pPr>
    </w:p>
    <w:p w14:paraId="4CD0D8F3" w14:textId="77777777" w:rsidR="007B3E46" w:rsidRDefault="007B3E46" w:rsidP="00653725">
      <w:pPr>
        <w:jc w:val="both"/>
      </w:pPr>
    </w:p>
    <w:p w14:paraId="7227AC16" w14:textId="77777777" w:rsidR="007B3E46" w:rsidRDefault="007B3E46" w:rsidP="00653725">
      <w:pPr>
        <w:jc w:val="both"/>
      </w:pPr>
    </w:p>
    <w:p w14:paraId="19B7D6DC" w14:textId="77777777" w:rsidR="007B3E46" w:rsidRDefault="007B3E46" w:rsidP="00653725">
      <w:pPr>
        <w:jc w:val="both"/>
      </w:pPr>
    </w:p>
    <w:p w14:paraId="58CBA44F" w14:textId="77777777" w:rsidR="007B3E46" w:rsidRDefault="007B3E46" w:rsidP="00653725">
      <w:pPr>
        <w:jc w:val="both"/>
      </w:pPr>
    </w:p>
    <w:p w14:paraId="0A6D6595" w14:textId="77777777" w:rsidR="007B3E46" w:rsidRDefault="007B3E46" w:rsidP="00653725">
      <w:pPr>
        <w:jc w:val="both"/>
      </w:pPr>
    </w:p>
    <w:p w14:paraId="0D5868AD" w14:textId="77777777" w:rsidR="007B3E46" w:rsidRPr="007B3E46" w:rsidRDefault="007B3E46" w:rsidP="00653725">
      <w:pPr>
        <w:jc w:val="both"/>
        <w:rPr>
          <w:b/>
          <w:bCs/>
        </w:rPr>
      </w:pPr>
      <w:r w:rsidRPr="007B3E46">
        <w:rPr>
          <w:b/>
          <w:bCs/>
        </w:rPr>
        <w:t>4. DETAIL OF WORK DONE</w:t>
      </w:r>
    </w:p>
    <w:p w14:paraId="13B468A0" w14:textId="77777777" w:rsidR="007B3E46" w:rsidRPr="007B3E46" w:rsidRDefault="007B3E46" w:rsidP="00653725">
      <w:pPr>
        <w:jc w:val="both"/>
        <w:rPr>
          <w:b/>
          <w:bCs/>
        </w:rPr>
      </w:pPr>
      <w:r w:rsidRPr="007B3E46">
        <w:rPr>
          <w:b/>
          <w:bCs/>
        </w:rPr>
        <w:t>4.1 SYSTEM DESIGN / PROPOSED FRAMEWORK</w:t>
      </w:r>
    </w:p>
    <w:p w14:paraId="0B1E894F" w14:textId="77777777" w:rsidR="007B3E46" w:rsidRPr="007B3E46" w:rsidRDefault="007B3E46" w:rsidP="00653725">
      <w:pPr>
        <w:jc w:val="both"/>
      </w:pPr>
      <w:r w:rsidRPr="007B3E46">
        <w:lastRenderedPageBreak/>
        <w:t>The proposed work was designed as a Surface-Enhanced Raman Spectroscopy (SERS)-based analytical framework for the identification of bacterial sepsis biomarkers through their molecular vibrational signatures. The overall system integrates biomarker selection, computational simulation, experimental Raman acquisition, spectral preprocessing, and comparative interpretation. The aim was to evaluate whether clinically relevant bacterial biomarkers can be distinguished rapidly and reliably using Raman fingerprint analysis.</w:t>
      </w:r>
    </w:p>
    <w:p w14:paraId="2D86649B" w14:textId="77777777" w:rsidR="007B3E46" w:rsidRPr="007B3E46" w:rsidRDefault="007B3E46" w:rsidP="00653725">
      <w:pPr>
        <w:jc w:val="both"/>
      </w:pPr>
      <w:r w:rsidRPr="007B3E46">
        <w:t>Three target biomarkers were selected: N-Acetylmuramic Acid (NAM), Lipoteichoic Acid (LTA), and Lipopolysaccharide (LPS). These molecules were chosen because they are strongly associated with bacterial infections and represent both Gram-positive and Gram-negative organisms. NAM is a key component of peptidoglycan, LTA is present in Gram-positive bacterial cell walls, and LPS is a major endotoxin found in Gram-negative bacteria.</w:t>
      </w:r>
    </w:p>
    <w:p w14:paraId="17CE5E09" w14:textId="77777777" w:rsidR="007B3E46" w:rsidRPr="007B3E46" w:rsidRDefault="007B3E46" w:rsidP="00653725">
      <w:pPr>
        <w:jc w:val="both"/>
      </w:pPr>
      <w:r w:rsidRPr="007B3E46">
        <w:t>The conceptual workflow of the system is:</w:t>
      </w:r>
    </w:p>
    <w:p w14:paraId="62FA3CEF" w14:textId="77777777" w:rsidR="007B3E46" w:rsidRPr="007B3E46" w:rsidRDefault="007B3E46" w:rsidP="00653725">
      <w:pPr>
        <w:jc w:val="both"/>
      </w:pPr>
      <w:r w:rsidRPr="007B3E46">
        <w:rPr>
          <w:b/>
          <w:bCs/>
        </w:rPr>
        <w:t xml:space="preserve">Biomarker Selection → Molecular </w:t>
      </w:r>
      <w:proofErr w:type="spellStart"/>
      <w:r w:rsidRPr="007B3E46">
        <w:rPr>
          <w:b/>
          <w:bCs/>
        </w:rPr>
        <w:t>Modeling</w:t>
      </w:r>
      <w:proofErr w:type="spellEnd"/>
      <w:r w:rsidRPr="007B3E46">
        <w:rPr>
          <w:b/>
          <w:bCs/>
        </w:rPr>
        <w:t xml:space="preserve"> → Raman/SERS Measurement → Signal Processing → Peak Analysis → Diagnostic Interpretation</w:t>
      </w:r>
    </w:p>
    <w:p w14:paraId="35008979" w14:textId="77777777" w:rsidR="007B3E46" w:rsidRPr="007B3E46" w:rsidRDefault="007B3E46" w:rsidP="00653725">
      <w:pPr>
        <w:jc w:val="both"/>
      </w:pPr>
      <w:r w:rsidRPr="007B3E46">
        <w:t>This framework establishes the foundation for future development of a portable point-of-care biosensor.</w:t>
      </w:r>
    </w:p>
    <w:p w14:paraId="70A6A8F7" w14:textId="7EE1639D" w:rsidR="007B3E46" w:rsidRPr="007B3E46" w:rsidRDefault="007B3E46" w:rsidP="00653725">
      <w:pPr>
        <w:jc w:val="both"/>
      </w:pPr>
    </w:p>
    <w:p w14:paraId="44AD0CE8" w14:textId="77777777" w:rsidR="007B3E46" w:rsidRPr="007B3E46" w:rsidRDefault="007B3E46" w:rsidP="00653725">
      <w:pPr>
        <w:jc w:val="both"/>
        <w:rPr>
          <w:b/>
          <w:bCs/>
        </w:rPr>
      </w:pPr>
      <w:r w:rsidRPr="007B3E46">
        <w:rPr>
          <w:b/>
          <w:bCs/>
        </w:rPr>
        <w:t>4.2 DEVELOPMENT / IMPLEMENTATION</w:t>
      </w:r>
    </w:p>
    <w:p w14:paraId="3DD4FFD1" w14:textId="77777777" w:rsidR="007B3E46" w:rsidRPr="007B3E46" w:rsidRDefault="007B3E46" w:rsidP="00653725">
      <w:pPr>
        <w:jc w:val="both"/>
      </w:pPr>
      <w:r w:rsidRPr="007B3E46">
        <w:t>The project involved both computational and laboratory-based implementation.</w:t>
      </w:r>
    </w:p>
    <w:p w14:paraId="2F66BF1B" w14:textId="77777777" w:rsidR="007B3E46" w:rsidRPr="007B3E46" w:rsidRDefault="007B3E46" w:rsidP="00653725">
      <w:pPr>
        <w:jc w:val="both"/>
        <w:rPr>
          <w:b/>
          <w:bCs/>
        </w:rPr>
      </w:pPr>
      <w:r w:rsidRPr="007B3E46">
        <w:rPr>
          <w:b/>
          <w:bCs/>
        </w:rPr>
        <w:t>Computational Work</w:t>
      </w:r>
    </w:p>
    <w:p w14:paraId="13BE41E8" w14:textId="77777777" w:rsidR="007B3E46" w:rsidRPr="007B3E46" w:rsidRDefault="007B3E46" w:rsidP="00653725">
      <w:pPr>
        <w:jc w:val="both"/>
      </w:pPr>
      <w:r w:rsidRPr="007B3E46">
        <w:t>Molecular simulation studies were carried out to understand the Raman-active vibrational modes of the selected biomarkers. Structural models of NAM and representative molecular fragments of LTA were prepared and optimized using Density Functional Theory (DFT). Gaussian-based simulation tools were used with appropriate functional and basis set combinations to obtain stable geometries and theoretical Raman spectra.</w:t>
      </w:r>
    </w:p>
    <w:p w14:paraId="04F3259F" w14:textId="77777777" w:rsidR="007B3E46" w:rsidRPr="007B3E46" w:rsidRDefault="007B3E46" w:rsidP="00653725">
      <w:pPr>
        <w:jc w:val="both"/>
      </w:pPr>
      <w:r w:rsidRPr="007B3E46">
        <w:t>The simulated spectra were used to predict characteristic peak positions, assign functional groups, and interpret experimental Raman bands. This step was especially useful for complex molecules where direct peak identification is difficult.</w:t>
      </w:r>
    </w:p>
    <w:p w14:paraId="7EF6EB0C" w14:textId="77777777" w:rsidR="007B3E46" w:rsidRPr="007B3E46" w:rsidRDefault="007B3E46" w:rsidP="00653725">
      <w:pPr>
        <w:jc w:val="both"/>
        <w:rPr>
          <w:b/>
          <w:bCs/>
        </w:rPr>
      </w:pPr>
      <w:r w:rsidRPr="007B3E46">
        <w:rPr>
          <w:b/>
          <w:bCs/>
        </w:rPr>
        <w:t>Experimental Work</w:t>
      </w:r>
    </w:p>
    <w:p w14:paraId="61A42497" w14:textId="77777777" w:rsidR="007B3E46" w:rsidRPr="007B3E46" w:rsidRDefault="007B3E46" w:rsidP="00653725">
      <w:pPr>
        <w:jc w:val="both"/>
      </w:pPr>
      <w:r w:rsidRPr="007B3E46">
        <w:t xml:space="preserve">Raman experiments were conducted using a Raman spectrometer with a near-infrared excitation source (785 nm). Powder samples of the biomarkers were </w:t>
      </w:r>
      <w:proofErr w:type="spellStart"/>
      <w:r w:rsidRPr="007B3E46">
        <w:t>analyzed</w:t>
      </w:r>
      <w:proofErr w:type="spellEnd"/>
      <w:r w:rsidRPr="007B3E46">
        <w:t xml:space="preserve"> under optimized acquisition conditions. Parameters such as laser power, integration time, and number of accumulations were adjusted to improve signal-to-noise ratio while avoiding sample damage.</w:t>
      </w:r>
    </w:p>
    <w:p w14:paraId="74C558D8" w14:textId="7C6D2119" w:rsidR="007B3E46" w:rsidRDefault="007B3E46" w:rsidP="00653725">
      <w:pPr>
        <w:jc w:val="both"/>
      </w:pPr>
      <w:r w:rsidRPr="007B3E46">
        <w:t>For signal enhancement studies, metallic SERS-active substrates based on silver/gold nanostructures were considered to amplify weak Raman scattering signals. These substrates are suitable for future trace-level detection of biomarkers in biological samples.</w:t>
      </w:r>
    </w:p>
    <w:p w14:paraId="4C76A694" w14:textId="77777777" w:rsidR="007B3E46" w:rsidRPr="007B3E46" w:rsidRDefault="007B3E46" w:rsidP="00653725">
      <w:pPr>
        <w:jc w:val="both"/>
      </w:pPr>
    </w:p>
    <w:p w14:paraId="51EE467C" w14:textId="77777777" w:rsidR="007B3E46" w:rsidRPr="007B3E46" w:rsidRDefault="007B3E46" w:rsidP="00653725">
      <w:pPr>
        <w:jc w:val="both"/>
        <w:rPr>
          <w:b/>
          <w:bCs/>
        </w:rPr>
      </w:pPr>
      <w:r w:rsidRPr="007B3E46">
        <w:rPr>
          <w:b/>
          <w:bCs/>
        </w:rPr>
        <w:t>4.3 EXPERIMENTAL SETUP / DATA COLLECTION</w:t>
      </w:r>
    </w:p>
    <w:p w14:paraId="3D12F22B" w14:textId="77777777" w:rsidR="007B3E46" w:rsidRPr="007B3E46" w:rsidRDefault="007B3E46" w:rsidP="00653725">
      <w:pPr>
        <w:jc w:val="both"/>
      </w:pPr>
      <w:r w:rsidRPr="007B3E46">
        <w:lastRenderedPageBreak/>
        <w:t>The Raman measurements were performed under controlled laboratory conditions. Each sample was placed on a suitable substrate and exposed to the excitation laser. Multiple spectra were collected to ensure repeatability and reduce random noise.</w:t>
      </w:r>
    </w:p>
    <w:p w14:paraId="1AE11D69" w14:textId="77777777" w:rsidR="007B3E46" w:rsidRPr="007B3E46" w:rsidRDefault="007B3E46" w:rsidP="00653725">
      <w:pPr>
        <w:jc w:val="both"/>
      </w:pPr>
      <w:r w:rsidRPr="007B3E46">
        <w:t>The acquired raw spectra were processed using standard preprocessing steps:</w:t>
      </w:r>
    </w:p>
    <w:p w14:paraId="49320B0D" w14:textId="77777777" w:rsidR="007B3E46" w:rsidRPr="007B3E46" w:rsidRDefault="007B3E46" w:rsidP="00653725">
      <w:pPr>
        <w:numPr>
          <w:ilvl w:val="0"/>
          <w:numId w:val="2"/>
        </w:numPr>
        <w:jc w:val="both"/>
      </w:pPr>
      <w:r w:rsidRPr="007B3E46">
        <w:t xml:space="preserve">Dark signal subtraction </w:t>
      </w:r>
    </w:p>
    <w:p w14:paraId="1FDEDD9F" w14:textId="77777777" w:rsidR="007B3E46" w:rsidRPr="007B3E46" w:rsidRDefault="007B3E46" w:rsidP="00653725">
      <w:pPr>
        <w:numPr>
          <w:ilvl w:val="0"/>
          <w:numId w:val="2"/>
        </w:numPr>
        <w:jc w:val="both"/>
      </w:pPr>
      <w:r w:rsidRPr="007B3E46">
        <w:t xml:space="preserve">Baseline correction </w:t>
      </w:r>
    </w:p>
    <w:p w14:paraId="43E8E5D1" w14:textId="77777777" w:rsidR="007B3E46" w:rsidRPr="007B3E46" w:rsidRDefault="007B3E46" w:rsidP="00653725">
      <w:pPr>
        <w:numPr>
          <w:ilvl w:val="0"/>
          <w:numId w:val="2"/>
        </w:numPr>
        <w:jc w:val="both"/>
      </w:pPr>
      <w:r w:rsidRPr="007B3E46">
        <w:t xml:space="preserve">Savitzky–Golay smoothing </w:t>
      </w:r>
    </w:p>
    <w:p w14:paraId="58C56096" w14:textId="77777777" w:rsidR="007B3E46" w:rsidRPr="007B3E46" w:rsidRDefault="007B3E46" w:rsidP="00653725">
      <w:pPr>
        <w:numPr>
          <w:ilvl w:val="0"/>
          <w:numId w:val="2"/>
        </w:numPr>
        <w:jc w:val="both"/>
      </w:pPr>
      <w:r w:rsidRPr="007B3E46">
        <w:t xml:space="preserve">Intensity normalization </w:t>
      </w:r>
    </w:p>
    <w:p w14:paraId="27173648" w14:textId="77777777" w:rsidR="007B3E46" w:rsidRPr="007B3E46" w:rsidRDefault="007B3E46" w:rsidP="00653725">
      <w:pPr>
        <w:numPr>
          <w:ilvl w:val="0"/>
          <w:numId w:val="2"/>
        </w:numPr>
        <w:jc w:val="both"/>
      </w:pPr>
      <w:r w:rsidRPr="007B3E46">
        <w:t xml:space="preserve">Peak extraction </w:t>
      </w:r>
    </w:p>
    <w:p w14:paraId="408A2F30" w14:textId="77777777" w:rsidR="007B3E46" w:rsidRPr="007B3E46" w:rsidRDefault="007B3E46" w:rsidP="00653725">
      <w:pPr>
        <w:jc w:val="both"/>
      </w:pPr>
      <w:r w:rsidRPr="007B3E46">
        <w:t>For LTA, additional power-dependent studies were performed at multiple laser power settings to observe spectral consistency and optimize acquisition parameters. Region-wise interpretation was used where broad peaks were observed.</w:t>
      </w:r>
    </w:p>
    <w:p w14:paraId="2E52CE89" w14:textId="0086CC14" w:rsidR="007B3E46" w:rsidRPr="007B3E46" w:rsidRDefault="007B3E46" w:rsidP="00653725">
      <w:pPr>
        <w:jc w:val="both"/>
      </w:pPr>
      <w:r w:rsidRPr="007B3E46">
        <w:t>Both simulated and experimental spectral data were systematically recorded for comparative analysis.</w:t>
      </w:r>
    </w:p>
    <w:p w14:paraId="39CA1AB0" w14:textId="77777777" w:rsidR="007B3E46" w:rsidRPr="007B3E46" w:rsidRDefault="007B3E46" w:rsidP="00653725">
      <w:pPr>
        <w:jc w:val="both"/>
        <w:rPr>
          <w:b/>
          <w:bCs/>
        </w:rPr>
      </w:pPr>
      <w:r w:rsidRPr="007B3E46">
        <w:rPr>
          <w:b/>
          <w:bCs/>
        </w:rPr>
        <w:t>4.4 RESULTS AND ANALYSIS</w:t>
      </w:r>
    </w:p>
    <w:p w14:paraId="196E9F44" w14:textId="77777777" w:rsidR="007B3E46" w:rsidRPr="007B3E46" w:rsidRDefault="007B3E46" w:rsidP="00653725">
      <w:pPr>
        <w:jc w:val="both"/>
      </w:pPr>
      <w:r w:rsidRPr="007B3E46">
        <w:t>Distinct Raman spectral features were observed for the selected biomarkers. Characteristic bands corresponding to carbohydrate groups, phosphate vibrations, amide modes, CH bending, and skeletal vibrations were identified depending on the biomarker structure.</w:t>
      </w:r>
    </w:p>
    <w:p w14:paraId="43E0B890" w14:textId="77777777" w:rsidR="007B3E46" w:rsidRPr="007B3E46" w:rsidRDefault="007B3E46" w:rsidP="00653725">
      <w:pPr>
        <w:jc w:val="both"/>
      </w:pPr>
      <w:r w:rsidRPr="007B3E46">
        <w:t xml:space="preserve">For NAM, strong and interpretable peaks were obtained, enabling good correlation with theoretical predictions. For LTA, broad but meaningful bands associated with glycerol-phosphate backbone and carbohydrate components were observed. For LPS, biologically relevant spectral signatures associated with lipid and polysaccharide regions were </w:t>
      </w:r>
      <w:proofErr w:type="spellStart"/>
      <w:r w:rsidRPr="007B3E46">
        <w:t>analyzed</w:t>
      </w:r>
      <w:proofErr w:type="spellEnd"/>
      <w:r w:rsidRPr="007B3E46">
        <w:t>.</w:t>
      </w:r>
    </w:p>
    <w:p w14:paraId="0DC6BCA1" w14:textId="65D24B2B" w:rsidR="007B3E46" w:rsidRPr="007B3E46" w:rsidRDefault="007B3E46" w:rsidP="00653725">
      <w:pPr>
        <w:jc w:val="both"/>
      </w:pPr>
      <w:r w:rsidRPr="007B3E46">
        <w:t>Comparison between DFT-predicted and experimentally observed peaks showed reasonable agreement, validating the molecular assignments. The study demonstrated that Raman spectroscopy, especially when combined with SERS enhancement, can differentiate bacterial biomarkers through unique spectral fingerprints.</w:t>
      </w:r>
    </w:p>
    <w:p w14:paraId="1C3F1E8B" w14:textId="77777777" w:rsidR="007B3E46" w:rsidRPr="007B3E46" w:rsidRDefault="007B3E46" w:rsidP="00653725">
      <w:pPr>
        <w:jc w:val="both"/>
        <w:rPr>
          <w:b/>
          <w:bCs/>
        </w:rPr>
      </w:pPr>
      <w:r w:rsidRPr="007B3E46">
        <w:rPr>
          <w:b/>
          <w:bCs/>
        </w:rPr>
        <w:t>4.5 DISCUSSION</w:t>
      </w:r>
    </w:p>
    <w:p w14:paraId="3C837ADC" w14:textId="77777777" w:rsidR="007B3E46" w:rsidRPr="007B3E46" w:rsidRDefault="007B3E46" w:rsidP="00653725">
      <w:pPr>
        <w:jc w:val="both"/>
      </w:pPr>
      <w:r w:rsidRPr="007B3E46">
        <w:t>The completed work confirms the potential of Raman/SERS as a rapid, label-free analytical tool for sepsis biomarker detection. Unlike conventional microbiological tests, the proposed approach does not rely on bacterial culture or extensive reagents. It provides molecular-level information in a shorter time frame and can be adapted for multiplex sensing.</w:t>
      </w:r>
    </w:p>
    <w:p w14:paraId="1B0D24E3" w14:textId="77777777" w:rsidR="007B3E46" w:rsidRPr="007B3E46" w:rsidRDefault="007B3E46" w:rsidP="00653725">
      <w:pPr>
        <w:jc w:val="both"/>
      </w:pPr>
      <w:r w:rsidRPr="007B3E46">
        <w:t>The combination of simulation and experiment improved confidence in peak assignments and reduced ambiguity in interpretation. This is particularly important for complex biomolecules such as LTA and LPS.</w:t>
      </w:r>
    </w:p>
    <w:p w14:paraId="624CDF92" w14:textId="77777777" w:rsidR="007B3E46" w:rsidRPr="007B3E46" w:rsidRDefault="007B3E46" w:rsidP="00653725">
      <w:pPr>
        <w:jc w:val="both"/>
      </w:pPr>
      <w:r w:rsidRPr="007B3E46">
        <w:t>Some limitations remain, including the need for trace-level validation in real biological fluids, optimization of substrate reproducibility, and large-scale clinical testing. However, the present work establishes a strong proof-of-concept for future translation into a portable SERS-based sepsis diagnostic device.</w:t>
      </w:r>
    </w:p>
    <w:p w14:paraId="6B05E6D5" w14:textId="77777777" w:rsidR="007B3E46" w:rsidRPr="007B3E46" w:rsidRDefault="007B3E46" w:rsidP="00653725">
      <w:pPr>
        <w:jc w:val="both"/>
        <w:rPr>
          <w:b/>
          <w:bCs/>
        </w:rPr>
      </w:pPr>
      <w:r w:rsidRPr="007B3E46">
        <w:rPr>
          <w:b/>
          <w:bCs/>
        </w:rPr>
        <w:t>5. CONCLUSION</w:t>
      </w:r>
    </w:p>
    <w:p w14:paraId="5C75754F" w14:textId="77777777" w:rsidR="007B3E46" w:rsidRPr="007B3E46" w:rsidRDefault="007B3E46" w:rsidP="00653725">
      <w:pPr>
        <w:jc w:val="both"/>
      </w:pPr>
      <w:r w:rsidRPr="007B3E46">
        <w:lastRenderedPageBreak/>
        <w:t>Sepsis remains a major global healthcare challenge due to its rapid progression, high mortality rate, and the difficulty of obtaining timely diagnosis using conventional laboratory methods. Delays in identifying the underlying infection can significantly reduce the effectiveness of treatment and increase the risk of organ failure and death. Therefore, there is a strong need for rapid, sensitive, and accessible diagnostic technologies capable of detecting infection-associated biomarkers at an early stage.</w:t>
      </w:r>
    </w:p>
    <w:p w14:paraId="21224253" w14:textId="77777777" w:rsidR="007B3E46" w:rsidRPr="007B3E46" w:rsidRDefault="007B3E46" w:rsidP="00653725">
      <w:pPr>
        <w:jc w:val="both"/>
      </w:pPr>
      <w:r w:rsidRPr="007B3E46">
        <w:t>This project investigated the feasibility of using a Surface-Enhanced Raman Spectroscopy (SERS)-based sensing approach for the analysis of clinically relevant bacterial sepsis biomarkers. The study focused on three important molecular targets: N-Acetylmuramic Acid (NAM), Lipoteichoic Acid (LTA), and Lipopolysaccharide (LPS), representing biomarkers associated with Gram-positive and Gram-negative bacterial infections. These biomarkers were selected for their biological significance and potential utility in early sepsis screening.</w:t>
      </w:r>
    </w:p>
    <w:p w14:paraId="3A572FD6" w14:textId="77777777" w:rsidR="007B3E46" w:rsidRPr="007B3E46" w:rsidRDefault="007B3E46" w:rsidP="00653725">
      <w:pPr>
        <w:jc w:val="both"/>
      </w:pPr>
      <w:r w:rsidRPr="007B3E46">
        <w:t>An integrated methodology combining computational and experimental analysis was successfully implemented. Density Functional Theory (DFT)-based simulations were used to predict vibrational signatures and support Raman peak assignments, while experimental Raman measurements were performed to obtain real spectral data from biomarker samples. Standard preprocessing techniques such as baseline correction, smoothing, and normalization were applied to improve data quality and interpretability.</w:t>
      </w:r>
    </w:p>
    <w:p w14:paraId="3DD2FBBC" w14:textId="77777777" w:rsidR="007B3E46" w:rsidRPr="007B3E46" w:rsidRDefault="007B3E46" w:rsidP="00653725">
      <w:pPr>
        <w:jc w:val="both"/>
      </w:pPr>
      <w:r w:rsidRPr="007B3E46">
        <w:t xml:space="preserve">The results demonstrated that each selected biomarker exhibits characteristic Raman features that can be identified and comparatively </w:t>
      </w:r>
      <w:proofErr w:type="spellStart"/>
      <w:r w:rsidRPr="007B3E46">
        <w:t>analyzed</w:t>
      </w:r>
      <w:proofErr w:type="spellEnd"/>
      <w:r w:rsidRPr="007B3E46">
        <w:t>. Reasonable agreement between theoretical and experimental spectra confirmed the reliability of the molecular assignments. The study highlights the potential of SERS to serve as a rapid, label-free, and information-rich analytical technique for biomarker detection without the need for lengthy culture procedures or complex biochemical assays.</w:t>
      </w:r>
    </w:p>
    <w:p w14:paraId="621030B7" w14:textId="77777777" w:rsidR="007B3E46" w:rsidRPr="007B3E46" w:rsidRDefault="007B3E46" w:rsidP="00653725">
      <w:pPr>
        <w:jc w:val="both"/>
      </w:pPr>
      <w:r w:rsidRPr="007B3E46">
        <w:t>The major achievements of this work include successful biomarker selection, Raman spectral characterization, simulation-assisted interpretation, and establishment of a proof-of-concept framework for future SERS-based sepsis diagnostics. The proposed approach offers advantages such as minimal sample preparation, reduced turnaround time, potential portability, and compatibility with multiplex sensing strategies.</w:t>
      </w:r>
    </w:p>
    <w:p w14:paraId="2229B905" w14:textId="77777777" w:rsidR="007B3E46" w:rsidRPr="007B3E46" w:rsidRDefault="007B3E46" w:rsidP="00653725">
      <w:pPr>
        <w:jc w:val="both"/>
      </w:pPr>
      <w:r w:rsidRPr="007B3E46">
        <w:t>However, the current work is limited to foundational biomarker analysis under controlled conditions. Further research is required to validate detection in real biological samples such as blood or plasma, optimize substrate reproducibility, improve sensitivity at low concentrations, and integrate machine learning for automated spectral classification.</w:t>
      </w:r>
    </w:p>
    <w:p w14:paraId="35ABB4CE" w14:textId="77777777" w:rsidR="007B3E46" w:rsidRPr="007B3E46" w:rsidRDefault="007B3E46" w:rsidP="00653725">
      <w:pPr>
        <w:jc w:val="both"/>
      </w:pPr>
      <w:r w:rsidRPr="007B3E46">
        <w:t>In conclusion, this project provides a strong scientific basis for the development of next-generation SERS biosensors for early sepsis diagnosis. With continued optimization and clinical translation, the proposed technology has the potential to support faster decision-making, improve patient outcomes, and expand access to advanced diagnostics in both hospital and point-of-care settings.</w:t>
      </w:r>
    </w:p>
    <w:p w14:paraId="2E4C2DE0" w14:textId="77777777" w:rsidR="007B3E46" w:rsidRPr="007B3E46" w:rsidRDefault="007B3E46" w:rsidP="00653725">
      <w:pPr>
        <w:jc w:val="both"/>
        <w:rPr>
          <w:b/>
          <w:bCs/>
        </w:rPr>
      </w:pPr>
      <w:r w:rsidRPr="007B3E46">
        <w:rPr>
          <w:b/>
          <w:bCs/>
        </w:rPr>
        <w:t>6. NOVELTY</w:t>
      </w:r>
    </w:p>
    <w:p w14:paraId="3B88B873" w14:textId="77777777" w:rsidR="007B3E46" w:rsidRPr="007B3E46" w:rsidRDefault="007B3E46" w:rsidP="00653725">
      <w:pPr>
        <w:jc w:val="both"/>
      </w:pPr>
      <w:r w:rsidRPr="007B3E46">
        <w:t xml:space="preserve">The novelty of this project lies in the development of a biomarker-focused Surface-Enhanced Raman Spectroscopy (SERS)-based analytical approach for rapid sepsis detection using direct molecular fingerprint analysis. Unlike conventional sepsis diagnostics that rely on pathogen culture, host inflammatory markers, or nucleic acid amplification, the proposed work targets structurally significant bacterial biomarkers such as N-Acetylmuramic Acid (NAM), Lipoteichoic Acid (LTA), and </w:t>
      </w:r>
      <w:r w:rsidRPr="007B3E46">
        <w:lastRenderedPageBreak/>
        <w:t>Lipopolysaccharide (LPS). These molecules are directly associated with bacterial cell wall components and endotoxins, making them valuable indicators of active infection.</w:t>
      </w:r>
    </w:p>
    <w:p w14:paraId="0718F7F6" w14:textId="77777777" w:rsidR="007B3E46" w:rsidRPr="007B3E46" w:rsidRDefault="007B3E46" w:rsidP="00653725">
      <w:pPr>
        <w:jc w:val="both"/>
      </w:pPr>
      <w:r w:rsidRPr="007B3E46">
        <w:t>A key innovative aspect of the work is the use of Raman spectral signatures as label-free identifiers for clinically relevant sepsis biomarkers. This eliminates the need for antibodies, fluorescent tags, enzymatic reagents, or extensive biochemical preparation. The proposed approach reduces assay complexity while preserving high chemical specificity through vibrational fingerprinting.</w:t>
      </w:r>
    </w:p>
    <w:p w14:paraId="63ED4639" w14:textId="77777777" w:rsidR="007B3E46" w:rsidRPr="007B3E46" w:rsidRDefault="007B3E46" w:rsidP="00653725">
      <w:pPr>
        <w:jc w:val="both"/>
      </w:pPr>
      <w:r w:rsidRPr="007B3E46">
        <w:t>Another important novelty is the integration of computational and experimental workflows. Density Functional Theory (DFT)-based molecular simulations were used to predict vibrational modes and support interpretation of experimental spectra. This combined strategy improves confidence in peak assignment and enables deeper understanding of complex biomolecular signatures. Such integration is particularly valuable for molecules like LTA and LPS, where direct spectral interpretation can be challenging.</w:t>
      </w:r>
    </w:p>
    <w:p w14:paraId="20ABD8D8" w14:textId="77777777" w:rsidR="007B3E46" w:rsidRPr="007B3E46" w:rsidRDefault="007B3E46" w:rsidP="00653725">
      <w:pPr>
        <w:jc w:val="both"/>
      </w:pPr>
      <w:r w:rsidRPr="007B3E46">
        <w:t>The project also introduces a translational perspective by designing the study as a foundation for future point-of-care diagnostics. Instead of focusing only on laboratory spectroscopy, the framework considers portability, rapid response, low sample preparation, and multiplex sensing potential. This creates a pathway toward real-world deployment in emergency care, intensive care units, and resource-limited settings.</w:t>
      </w:r>
    </w:p>
    <w:p w14:paraId="7BAA8BAA" w14:textId="77777777" w:rsidR="007B3E46" w:rsidRPr="007B3E46" w:rsidRDefault="007B3E46" w:rsidP="00653725">
      <w:pPr>
        <w:jc w:val="both"/>
      </w:pPr>
      <w:r w:rsidRPr="007B3E46">
        <w:t>From a practical standpoint, the proposed system offers advantages of faster analysis, potential low-cost implementation, reduced dependency on centralized laboratories, and adaptability for miniaturized sensor platforms. These features distinguish it from many current diagnostic systems that are expensive, time-consuming, or infrastructure dependent.</w:t>
      </w:r>
    </w:p>
    <w:p w14:paraId="58BCF79C" w14:textId="77777777" w:rsidR="007B3E46" w:rsidRPr="007B3E46" w:rsidRDefault="007B3E46" w:rsidP="00653725">
      <w:pPr>
        <w:jc w:val="both"/>
      </w:pPr>
      <w:r w:rsidRPr="007B3E46">
        <w:t>Overall, the innovation of this work lies not only in the use of SERS technology, but in the targeted application of bacterial sepsis biomarkers, simulation-assisted spectral validation, and the future-ready biosensor design philosophy.</w:t>
      </w:r>
    </w:p>
    <w:p w14:paraId="64740971" w14:textId="77777777" w:rsidR="007B3E46" w:rsidRPr="007B3E46" w:rsidRDefault="007B3E46" w:rsidP="00653725">
      <w:pPr>
        <w:jc w:val="both"/>
        <w:rPr>
          <w:b/>
          <w:bCs/>
        </w:rPr>
      </w:pPr>
      <w:r w:rsidRPr="007B3E46">
        <w:rPr>
          <w:b/>
          <w:bCs/>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668"/>
        <w:gridCol w:w="2759"/>
      </w:tblGrid>
      <w:tr w:rsidR="007B3E46" w:rsidRPr="007B3E46" w14:paraId="67C73BCC" w14:textId="77777777">
        <w:trPr>
          <w:tblHeader/>
          <w:tblCellSpacing w:w="15" w:type="dxa"/>
        </w:trPr>
        <w:tc>
          <w:tcPr>
            <w:tcW w:w="0" w:type="auto"/>
            <w:vAlign w:val="center"/>
            <w:hideMark/>
          </w:tcPr>
          <w:p w14:paraId="529B11DC" w14:textId="77777777" w:rsidR="007B3E46" w:rsidRPr="007B3E46" w:rsidRDefault="007B3E46" w:rsidP="00653725">
            <w:pPr>
              <w:jc w:val="both"/>
              <w:rPr>
                <w:b/>
                <w:bCs/>
              </w:rPr>
            </w:pPr>
            <w:r w:rsidRPr="007B3E46">
              <w:rPr>
                <w:b/>
                <w:bCs/>
              </w:rPr>
              <w:t>Parameter</w:t>
            </w:r>
          </w:p>
        </w:tc>
        <w:tc>
          <w:tcPr>
            <w:tcW w:w="0" w:type="auto"/>
            <w:vAlign w:val="center"/>
            <w:hideMark/>
          </w:tcPr>
          <w:p w14:paraId="22090EA6" w14:textId="77777777" w:rsidR="007B3E46" w:rsidRPr="007B3E46" w:rsidRDefault="007B3E46" w:rsidP="00653725">
            <w:pPr>
              <w:jc w:val="both"/>
              <w:rPr>
                <w:b/>
                <w:bCs/>
              </w:rPr>
            </w:pPr>
            <w:r w:rsidRPr="007B3E46">
              <w:rPr>
                <w:b/>
                <w:bCs/>
              </w:rPr>
              <w:t>Existing Solutions</w:t>
            </w:r>
          </w:p>
        </w:tc>
        <w:tc>
          <w:tcPr>
            <w:tcW w:w="0" w:type="auto"/>
            <w:vAlign w:val="center"/>
            <w:hideMark/>
          </w:tcPr>
          <w:p w14:paraId="5083B518" w14:textId="77777777" w:rsidR="007B3E46" w:rsidRPr="007B3E46" w:rsidRDefault="007B3E46" w:rsidP="00653725">
            <w:pPr>
              <w:jc w:val="both"/>
              <w:rPr>
                <w:b/>
                <w:bCs/>
              </w:rPr>
            </w:pPr>
            <w:r w:rsidRPr="007B3E46">
              <w:rPr>
                <w:b/>
                <w:bCs/>
              </w:rPr>
              <w:t>Proposed Work</w:t>
            </w:r>
          </w:p>
        </w:tc>
      </w:tr>
      <w:tr w:rsidR="007B3E46" w:rsidRPr="007B3E46" w14:paraId="7A307A08" w14:textId="77777777">
        <w:trPr>
          <w:tblCellSpacing w:w="15" w:type="dxa"/>
        </w:trPr>
        <w:tc>
          <w:tcPr>
            <w:tcW w:w="0" w:type="auto"/>
            <w:vAlign w:val="center"/>
            <w:hideMark/>
          </w:tcPr>
          <w:p w14:paraId="614DF865" w14:textId="77777777" w:rsidR="007B3E46" w:rsidRPr="007B3E46" w:rsidRDefault="007B3E46" w:rsidP="00653725">
            <w:pPr>
              <w:jc w:val="both"/>
            </w:pPr>
            <w:r w:rsidRPr="007B3E46">
              <w:t>Detection Principle</w:t>
            </w:r>
          </w:p>
        </w:tc>
        <w:tc>
          <w:tcPr>
            <w:tcW w:w="0" w:type="auto"/>
            <w:vAlign w:val="center"/>
            <w:hideMark/>
          </w:tcPr>
          <w:p w14:paraId="073F1B21" w14:textId="77777777" w:rsidR="007B3E46" w:rsidRPr="007B3E46" w:rsidRDefault="007B3E46" w:rsidP="00653725">
            <w:pPr>
              <w:jc w:val="both"/>
            </w:pPr>
            <w:r w:rsidRPr="007B3E46">
              <w:t>Culture / Immunoassay / PCR</w:t>
            </w:r>
          </w:p>
        </w:tc>
        <w:tc>
          <w:tcPr>
            <w:tcW w:w="0" w:type="auto"/>
            <w:vAlign w:val="center"/>
            <w:hideMark/>
          </w:tcPr>
          <w:p w14:paraId="1B006BB3" w14:textId="77777777" w:rsidR="007B3E46" w:rsidRPr="007B3E46" w:rsidRDefault="007B3E46" w:rsidP="00653725">
            <w:pPr>
              <w:jc w:val="both"/>
            </w:pPr>
            <w:r w:rsidRPr="007B3E46">
              <w:t>SERS Molecular Fingerprinting</w:t>
            </w:r>
          </w:p>
        </w:tc>
      </w:tr>
      <w:tr w:rsidR="007B3E46" w:rsidRPr="007B3E46" w14:paraId="7B74971E" w14:textId="77777777">
        <w:trPr>
          <w:tblCellSpacing w:w="15" w:type="dxa"/>
        </w:trPr>
        <w:tc>
          <w:tcPr>
            <w:tcW w:w="0" w:type="auto"/>
            <w:vAlign w:val="center"/>
            <w:hideMark/>
          </w:tcPr>
          <w:p w14:paraId="30C6741A" w14:textId="77777777" w:rsidR="007B3E46" w:rsidRPr="007B3E46" w:rsidRDefault="007B3E46" w:rsidP="00653725">
            <w:pPr>
              <w:jc w:val="both"/>
            </w:pPr>
            <w:r w:rsidRPr="007B3E46">
              <w:t>Target Analyte</w:t>
            </w:r>
          </w:p>
        </w:tc>
        <w:tc>
          <w:tcPr>
            <w:tcW w:w="0" w:type="auto"/>
            <w:vAlign w:val="center"/>
            <w:hideMark/>
          </w:tcPr>
          <w:p w14:paraId="4860D233" w14:textId="77777777" w:rsidR="007B3E46" w:rsidRPr="007B3E46" w:rsidRDefault="007B3E46" w:rsidP="00653725">
            <w:pPr>
              <w:jc w:val="both"/>
            </w:pPr>
            <w:r w:rsidRPr="007B3E46">
              <w:t>Pathogens or Host Markers</w:t>
            </w:r>
          </w:p>
        </w:tc>
        <w:tc>
          <w:tcPr>
            <w:tcW w:w="0" w:type="auto"/>
            <w:vAlign w:val="center"/>
            <w:hideMark/>
          </w:tcPr>
          <w:p w14:paraId="456CD6AD" w14:textId="77777777" w:rsidR="007B3E46" w:rsidRPr="007B3E46" w:rsidRDefault="007B3E46" w:rsidP="00653725">
            <w:pPr>
              <w:jc w:val="both"/>
            </w:pPr>
            <w:r w:rsidRPr="007B3E46">
              <w:t>NAM, LTA, LPS Biomarkers</w:t>
            </w:r>
          </w:p>
        </w:tc>
      </w:tr>
      <w:tr w:rsidR="007B3E46" w:rsidRPr="007B3E46" w14:paraId="18666729" w14:textId="77777777">
        <w:trPr>
          <w:tblCellSpacing w:w="15" w:type="dxa"/>
        </w:trPr>
        <w:tc>
          <w:tcPr>
            <w:tcW w:w="0" w:type="auto"/>
            <w:vAlign w:val="center"/>
            <w:hideMark/>
          </w:tcPr>
          <w:p w14:paraId="42D645CC" w14:textId="77777777" w:rsidR="007B3E46" w:rsidRPr="007B3E46" w:rsidRDefault="007B3E46" w:rsidP="00653725">
            <w:pPr>
              <w:jc w:val="both"/>
            </w:pPr>
            <w:r w:rsidRPr="007B3E46">
              <w:t>Reagents Required</w:t>
            </w:r>
          </w:p>
        </w:tc>
        <w:tc>
          <w:tcPr>
            <w:tcW w:w="0" w:type="auto"/>
            <w:vAlign w:val="center"/>
            <w:hideMark/>
          </w:tcPr>
          <w:p w14:paraId="31406C2A" w14:textId="77777777" w:rsidR="007B3E46" w:rsidRPr="007B3E46" w:rsidRDefault="007B3E46" w:rsidP="00653725">
            <w:pPr>
              <w:jc w:val="both"/>
            </w:pPr>
            <w:r w:rsidRPr="007B3E46">
              <w:t>Often Required</w:t>
            </w:r>
          </w:p>
        </w:tc>
        <w:tc>
          <w:tcPr>
            <w:tcW w:w="0" w:type="auto"/>
            <w:vAlign w:val="center"/>
            <w:hideMark/>
          </w:tcPr>
          <w:p w14:paraId="0F8264EC" w14:textId="77777777" w:rsidR="007B3E46" w:rsidRPr="007B3E46" w:rsidRDefault="007B3E46" w:rsidP="00653725">
            <w:pPr>
              <w:jc w:val="both"/>
            </w:pPr>
            <w:r w:rsidRPr="007B3E46">
              <w:t>Minimal / Label-Free</w:t>
            </w:r>
          </w:p>
        </w:tc>
      </w:tr>
      <w:tr w:rsidR="007B3E46" w:rsidRPr="007B3E46" w14:paraId="3CBB8961" w14:textId="77777777">
        <w:trPr>
          <w:tblCellSpacing w:w="15" w:type="dxa"/>
        </w:trPr>
        <w:tc>
          <w:tcPr>
            <w:tcW w:w="0" w:type="auto"/>
            <w:vAlign w:val="center"/>
            <w:hideMark/>
          </w:tcPr>
          <w:p w14:paraId="2B9056EE" w14:textId="77777777" w:rsidR="007B3E46" w:rsidRPr="007B3E46" w:rsidRDefault="007B3E46" w:rsidP="00653725">
            <w:pPr>
              <w:jc w:val="both"/>
            </w:pPr>
            <w:r w:rsidRPr="007B3E46">
              <w:t>Response Time</w:t>
            </w:r>
          </w:p>
        </w:tc>
        <w:tc>
          <w:tcPr>
            <w:tcW w:w="0" w:type="auto"/>
            <w:vAlign w:val="center"/>
            <w:hideMark/>
          </w:tcPr>
          <w:p w14:paraId="5B63A36E" w14:textId="77777777" w:rsidR="007B3E46" w:rsidRPr="007B3E46" w:rsidRDefault="007B3E46" w:rsidP="00653725">
            <w:pPr>
              <w:jc w:val="both"/>
            </w:pPr>
            <w:r w:rsidRPr="007B3E46">
              <w:t>Moderate to Slow</w:t>
            </w:r>
          </w:p>
        </w:tc>
        <w:tc>
          <w:tcPr>
            <w:tcW w:w="0" w:type="auto"/>
            <w:vAlign w:val="center"/>
            <w:hideMark/>
          </w:tcPr>
          <w:p w14:paraId="18818AEE" w14:textId="77777777" w:rsidR="007B3E46" w:rsidRPr="007B3E46" w:rsidRDefault="007B3E46" w:rsidP="00653725">
            <w:pPr>
              <w:jc w:val="both"/>
            </w:pPr>
            <w:r w:rsidRPr="007B3E46">
              <w:t>Rapid Potential</w:t>
            </w:r>
          </w:p>
        </w:tc>
      </w:tr>
      <w:tr w:rsidR="007B3E46" w:rsidRPr="007B3E46" w14:paraId="5F0B5D97" w14:textId="77777777">
        <w:trPr>
          <w:tblCellSpacing w:w="15" w:type="dxa"/>
        </w:trPr>
        <w:tc>
          <w:tcPr>
            <w:tcW w:w="0" w:type="auto"/>
            <w:vAlign w:val="center"/>
            <w:hideMark/>
          </w:tcPr>
          <w:p w14:paraId="01921B92" w14:textId="77777777" w:rsidR="007B3E46" w:rsidRPr="007B3E46" w:rsidRDefault="007B3E46" w:rsidP="00653725">
            <w:pPr>
              <w:jc w:val="both"/>
            </w:pPr>
            <w:r w:rsidRPr="007B3E46">
              <w:t>Portability</w:t>
            </w:r>
          </w:p>
        </w:tc>
        <w:tc>
          <w:tcPr>
            <w:tcW w:w="0" w:type="auto"/>
            <w:vAlign w:val="center"/>
            <w:hideMark/>
          </w:tcPr>
          <w:p w14:paraId="5D384E89" w14:textId="77777777" w:rsidR="007B3E46" w:rsidRPr="007B3E46" w:rsidRDefault="007B3E46" w:rsidP="00653725">
            <w:pPr>
              <w:jc w:val="both"/>
            </w:pPr>
            <w:r w:rsidRPr="007B3E46">
              <w:t>Limited</w:t>
            </w:r>
          </w:p>
        </w:tc>
        <w:tc>
          <w:tcPr>
            <w:tcW w:w="0" w:type="auto"/>
            <w:vAlign w:val="center"/>
            <w:hideMark/>
          </w:tcPr>
          <w:p w14:paraId="5429B4D6" w14:textId="77777777" w:rsidR="007B3E46" w:rsidRPr="007B3E46" w:rsidRDefault="007B3E46" w:rsidP="00653725">
            <w:pPr>
              <w:jc w:val="both"/>
            </w:pPr>
            <w:r w:rsidRPr="007B3E46">
              <w:t>High Potential</w:t>
            </w:r>
          </w:p>
        </w:tc>
      </w:tr>
      <w:tr w:rsidR="007B3E46" w:rsidRPr="007B3E46" w14:paraId="52328C58" w14:textId="77777777">
        <w:trPr>
          <w:tblCellSpacing w:w="15" w:type="dxa"/>
        </w:trPr>
        <w:tc>
          <w:tcPr>
            <w:tcW w:w="0" w:type="auto"/>
            <w:vAlign w:val="center"/>
            <w:hideMark/>
          </w:tcPr>
          <w:p w14:paraId="5212609E" w14:textId="77777777" w:rsidR="007B3E46" w:rsidRPr="007B3E46" w:rsidRDefault="007B3E46" w:rsidP="00653725">
            <w:pPr>
              <w:jc w:val="both"/>
            </w:pPr>
            <w:r w:rsidRPr="007B3E46">
              <w:t>Cost</w:t>
            </w:r>
          </w:p>
        </w:tc>
        <w:tc>
          <w:tcPr>
            <w:tcW w:w="0" w:type="auto"/>
            <w:vAlign w:val="center"/>
            <w:hideMark/>
          </w:tcPr>
          <w:p w14:paraId="2611636B" w14:textId="77777777" w:rsidR="007B3E46" w:rsidRPr="007B3E46" w:rsidRDefault="007B3E46" w:rsidP="00653725">
            <w:pPr>
              <w:jc w:val="both"/>
            </w:pPr>
            <w:r w:rsidRPr="007B3E46">
              <w:t>Moderate to High</w:t>
            </w:r>
          </w:p>
        </w:tc>
        <w:tc>
          <w:tcPr>
            <w:tcW w:w="0" w:type="auto"/>
            <w:vAlign w:val="center"/>
            <w:hideMark/>
          </w:tcPr>
          <w:p w14:paraId="041FC76E" w14:textId="77777777" w:rsidR="007B3E46" w:rsidRPr="007B3E46" w:rsidRDefault="007B3E46" w:rsidP="00653725">
            <w:pPr>
              <w:jc w:val="both"/>
            </w:pPr>
            <w:r w:rsidRPr="007B3E46">
              <w:t>Potentially Lower</w:t>
            </w:r>
          </w:p>
        </w:tc>
      </w:tr>
      <w:tr w:rsidR="007B3E46" w:rsidRPr="007B3E46" w14:paraId="40F66553" w14:textId="77777777">
        <w:trPr>
          <w:tblCellSpacing w:w="15" w:type="dxa"/>
        </w:trPr>
        <w:tc>
          <w:tcPr>
            <w:tcW w:w="0" w:type="auto"/>
            <w:vAlign w:val="center"/>
            <w:hideMark/>
          </w:tcPr>
          <w:p w14:paraId="783EED73" w14:textId="77777777" w:rsidR="007B3E46" w:rsidRPr="007B3E46" w:rsidRDefault="007B3E46" w:rsidP="00653725">
            <w:pPr>
              <w:jc w:val="both"/>
            </w:pPr>
            <w:r w:rsidRPr="007B3E46">
              <w:t>Molecular Specificity</w:t>
            </w:r>
          </w:p>
        </w:tc>
        <w:tc>
          <w:tcPr>
            <w:tcW w:w="0" w:type="auto"/>
            <w:vAlign w:val="center"/>
            <w:hideMark/>
          </w:tcPr>
          <w:p w14:paraId="21283AAF" w14:textId="77777777" w:rsidR="007B3E46" w:rsidRPr="007B3E46" w:rsidRDefault="007B3E46" w:rsidP="00653725">
            <w:pPr>
              <w:jc w:val="both"/>
            </w:pPr>
            <w:r w:rsidRPr="007B3E46">
              <w:t>Variable</w:t>
            </w:r>
          </w:p>
        </w:tc>
        <w:tc>
          <w:tcPr>
            <w:tcW w:w="0" w:type="auto"/>
            <w:vAlign w:val="center"/>
            <w:hideMark/>
          </w:tcPr>
          <w:p w14:paraId="1F600040" w14:textId="77777777" w:rsidR="007B3E46" w:rsidRPr="007B3E46" w:rsidRDefault="007B3E46" w:rsidP="00653725">
            <w:pPr>
              <w:jc w:val="both"/>
            </w:pPr>
            <w:r w:rsidRPr="007B3E46">
              <w:t>High Spectral Specificity</w:t>
            </w:r>
          </w:p>
        </w:tc>
      </w:tr>
      <w:tr w:rsidR="007B3E46" w:rsidRPr="007B3E46" w14:paraId="16C2CE9F" w14:textId="77777777">
        <w:trPr>
          <w:tblCellSpacing w:w="15" w:type="dxa"/>
        </w:trPr>
        <w:tc>
          <w:tcPr>
            <w:tcW w:w="0" w:type="auto"/>
            <w:vAlign w:val="center"/>
            <w:hideMark/>
          </w:tcPr>
          <w:p w14:paraId="479A0555" w14:textId="77777777" w:rsidR="007B3E46" w:rsidRPr="007B3E46" w:rsidRDefault="007B3E46" w:rsidP="00653725">
            <w:pPr>
              <w:jc w:val="both"/>
            </w:pPr>
            <w:r w:rsidRPr="007B3E46">
              <w:t>Point-of-Care Scope</w:t>
            </w:r>
          </w:p>
        </w:tc>
        <w:tc>
          <w:tcPr>
            <w:tcW w:w="0" w:type="auto"/>
            <w:vAlign w:val="center"/>
            <w:hideMark/>
          </w:tcPr>
          <w:p w14:paraId="7ACB6218" w14:textId="77777777" w:rsidR="007B3E46" w:rsidRPr="007B3E46" w:rsidRDefault="007B3E46" w:rsidP="00653725">
            <w:pPr>
              <w:jc w:val="both"/>
            </w:pPr>
            <w:r w:rsidRPr="007B3E46">
              <w:t>Limited in many systems</w:t>
            </w:r>
          </w:p>
        </w:tc>
        <w:tc>
          <w:tcPr>
            <w:tcW w:w="0" w:type="auto"/>
            <w:vAlign w:val="center"/>
            <w:hideMark/>
          </w:tcPr>
          <w:p w14:paraId="677F3937" w14:textId="77777777" w:rsidR="007B3E46" w:rsidRPr="007B3E46" w:rsidRDefault="007B3E46" w:rsidP="00653725">
            <w:pPr>
              <w:jc w:val="both"/>
            </w:pPr>
            <w:r w:rsidRPr="007B3E46">
              <w:t>Strong Future Potential</w:t>
            </w:r>
          </w:p>
        </w:tc>
      </w:tr>
    </w:tbl>
    <w:p w14:paraId="0A9088BA" w14:textId="77777777" w:rsidR="00F860D8" w:rsidRPr="00F860D8" w:rsidRDefault="00F860D8" w:rsidP="00653725">
      <w:pPr>
        <w:jc w:val="both"/>
        <w:rPr>
          <w:b/>
          <w:bCs/>
        </w:rPr>
      </w:pPr>
      <w:r w:rsidRPr="00F860D8">
        <w:rPr>
          <w:b/>
          <w:bCs/>
        </w:rPr>
        <w:t>7. POTENTIAL SOCIETAL AND MARKET IMPACT OF THE PROPOSED INNOVATION</w:t>
      </w:r>
    </w:p>
    <w:p w14:paraId="65D9F281" w14:textId="77777777" w:rsidR="00F860D8" w:rsidRPr="00F860D8" w:rsidRDefault="00F860D8" w:rsidP="00653725">
      <w:pPr>
        <w:jc w:val="both"/>
      </w:pPr>
      <w:r w:rsidRPr="00F860D8">
        <w:lastRenderedPageBreak/>
        <w:t>The proposed innovation has significant potential to create positive impact across healthcare, society, and the medical technology market. Sepsis is a time-critical medical emergency that requires rapid diagnosis and immediate treatment. Delays in detection can lead to severe complications, prolonged hospitalization, organ failure, and increased mortality. A rapid SERS-based biomarker detection platform can help address these challenges by enabling faster clinical decision-making and earlier therapeutic intervention.</w:t>
      </w:r>
    </w:p>
    <w:p w14:paraId="75391BC5" w14:textId="77777777" w:rsidR="00F860D8" w:rsidRPr="00F860D8" w:rsidRDefault="00F860D8" w:rsidP="00653725">
      <w:pPr>
        <w:jc w:val="both"/>
        <w:rPr>
          <w:b/>
          <w:bCs/>
        </w:rPr>
      </w:pPr>
      <w:r w:rsidRPr="00F860D8">
        <w:rPr>
          <w:b/>
          <w:bCs/>
        </w:rPr>
        <w:t>Societal Impact</w:t>
      </w:r>
    </w:p>
    <w:p w14:paraId="2AEB5DC3" w14:textId="77777777" w:rsidR="00F860D8" w:rsidRPr="00F860D8" w:rsidRDefault="00F860D8" w:rsidP="00653725">
      <w:pPr>
        <w:jc w:val="both"/>
      </w:pPr>
      <w:r w:rsidRPr="00F860D8">
        <w:t xml:space="preserve">Early and accurate diagnosis of sepsis can directly improve patient survival and reduce long-term complications. The proposed system can benefit patients in emergency departments, intensive care units, neonatal care units, and postoperative wards where sepsis risk is high. Faster identification of bacterial infection may reduce unnecessary empirical antibiotic use, thereby </w:t>
      </w:r>
      <w:proofErr w:type="gramStart"/>
      <w:r w:rsidRPr="00F860D8">
        <w:t>supporting</w:t>
      </w:r>
      <w:proofErr w:type="gramEnd"/>
      <w:r w:rsidRPr="00F860D8">
        <w:t xml:space="preserve"> better antimicrobial stewardship and lowering the risk of antibiotic resistance.</w:t>
      </w:r>
    </w:p>
    <w:p w14:paraId="2278CBCC" w14:textId="77777777" w:rsidR="00F860D8" w:rsidRPr="00F860D8" w:rsidRDefault="00F860D8" w:rsidP="00653725">
      <w:pPr>
        <w:jc w:val="both"/>
      </w:pPr>
      <w:r w:rsidRPr="00F860D8">
        <w:t xml:space="preserve">The technology also has the potential to improve healthcare accessibility in low-resource and rural settings. Conventional diagnostic systems often require centralized laboratories, expensive instruments, and trained specialists. A portable or simplified SERS-based platform could extend advanced diagnostic capability to smaller hospitals, community health </w:t>
      </w:r>
      <w:proofErr w:type="spellStart"/>
      <w:r w:rsidRPr="00F860D8">
        <w:t>centers</w:t>
      </w:r>
      <w:proofErr w:type="spellEnd"/>
      <w:r w:rsidRPr="00F860D8">
        <w:t>, and remote regions where rapid testing infrastructure is limited.</w:t>
      </w:r>
    </w:p>
    <w:p w14:paraId="0F2F0F4E" w14:textId="77777777" w:rsidR="00F860D8" w:rsidRPr="00F860D8" w:rsidRDefault="00F860D8" w:rsidP="00653725">
      <w:pPr>
        <w:jc w:val="both"/>
        <w:rPr>
          <w:b/>
          <w:bCs/>
        </w:rPr>
      </w:pPr>
      <w:r w:rsidRPr="00F860D8">
        <w:rPr>
          <w:b/>
          <w:bCs/>
        </w:rPr>
        <w:t>Healthcare and Industrial Impact</w:t>
      </w:r>
    </w:p>
    <w:p w14:paraId="1B6ACDAC" w14:textId="77777777" w:rsidR="00F860D8" w:rsidRPr="00F860D8" w:rsidRDefault="00F860D8" w:rsidP="00653725">
      <w:pPr>
        <w:jc w:val="both"/>
      </w:pPr>
      <w:r w:rsidRPr="00F860D8">
        <w:t>For hospitals and diagnostic laboratories, the proposed innovation can reduce turnaround time for infection-related testing and improve workflow efficiency. Earlier detection may decrease ICU stay duration, optimize treatment pathways, and lower the burden on critical care resources. In neonatal and critical care environments, where minutes can be clinically important, rapid biomarker sensing can be especially valuable.</w:t>
      </w:r>
    </w:p>
    <w:p w14:paraId="6B610B03" w14:textId="77777777" w:rsidR="00F860D8" w:rsidRPr="00F860D8" w:rsidRDefault="00F860D8" w:rsidP="00653725">
      <w:pPr>
        <w:jc w:val="both"/>
      </w:pPr>
      <w:r w:rsidRPr="00F860D8">
        <w:t>From an industrial perspective, the project opens opportunities in biosensor manufacturing, nanomaterial-based diagnostics, spectroscopy instrumentation, AI-assisted healthcare analytics, and portable medical device development. It can support collaboration between academia, hospitals, and medtech industries.</w:t>
      </w:r>
    </w:p>
    <w:p w14:paraId="04F04F88" w14:textId="77777777" w:rsidR="00F860D8" w:rsidRPr="00F860D8" w:rsidRDefault="00F860D8" w:rsidP="00653725">
      <w:pPr>
        <w:jc w:val="both"/>
        <w:rPr>
          <w:b/>
          <w:bCs/>
        </w:rPr>
      </w:pPr>
      <w:r w:rsidRPr="00F860D8">
        <w:rPr>
          <w:b/>
          <w:bCs/>
        </w:rPr>
        <w:t>Economic Impact</w:t>
      </w:r>
    </w:p>
    <w:p w14:paraId="1227B501" w14:textId="77777777" w:rsidR="00F860D8" w:rsidRPr="00F860D8" w:rsidRDefault="00F860D8" w:rsidP="00653725">
      <w:pPr>
        <w:jc w:val="both"/>
      </w:pPr>
      <w:r w:rsidRPr="00F860D8">
        <w:t>Sepsis management is associated with high healthcare costs due to intensive monitoring, prolonged hospitalization, repeated testing, and advanced treatment needs. Early diagnosis can reduce these costs by enabling timely intervention and preventing progression to severe disease. A lower-cost sensor platform may also reduce dependence on expensive centralized tests.</w:t>
      </w:r>
    </w:p>
    <w:p w14:paraId="18579B5E" w14:textId="77777777" w:rsidR="00F860D8" w:rsidRPr="00F860D8" w:rsidRDefault="00F860D8" w:rsidP="00653725">
      <w:pPr>
        <w:jc w:val="both"/>
        <w:rPr>
          <w:b/>
          <w:bCs/>
        </w:rPr>
      </w:pPr>
      <w:r w:rsidRPr="00F860D8">
        <w:rPr>
          <w:b/>
          <w:bCs/>
        </w:rPr>
        <w:t>Market Potential</w:t>
      </w:r>
    </w:p>
    <w:p w14:paraId="73F01ADF" w14:textId="77777777" w:rsidR="00F860D8" w:rsidRPr="00F860D8" w:rsidRDefault="00F860D8" w:rsidP="00653725">
      <w:pPr>
        <w:jc w:val="both"/>
      </w:pPr>
      <w:r w:rsidRPr="00F860D8">
        <w:t xml:space="preserve">The global demand for rapid diagnostics, point-of-care testing, and smart healthcare devices is increasing rapidly. Target users for the proposed system include hospitals, diagnostic </w:t>
      </w:r>
      <w:proofErr w:type="spellStart"/>
      <w:r w:rsidRPr="00F860D8">
        <w:t>centers</w:t>
      </w:r>
      <w:proofErr w:type="spellEnd"/>
      <w:r w:rsidRPr="00F860D8">
        <w:t>, emergency care units, ambulances, military medical services, and rural healthcare programs. The Indian healthcare market, with its need for scalable and affordable technologies, presents strong adoption potential. The platform may also be relevant in international markets focusing on critical care innovation.</w:t>
      </w:r>
    </w:p>
    <w:p w14:paraId="5D43BFEA" w14:textId="77777777" w:rsidR="00F860D8" w:rsidRPr="00F860D8" w:rsidRDefault="00F860D8" w:rsidP="00653725">
      <w:pPr>
        <w:jc w:val="both"/>
        <w:rPr>
          <w:b/>
          <w:bCs/>
        </w:rPr>
      </w:pPr>
      <w:r w:rsidRPr="00F860D8">
        <w:rPr>
          <w:b/>
          <w:bCs/>
        </w:rPr>
        <w:t>Commercialization Opportunity</w:t>
      </w:r>
    </w:p>
    <w:p w14:paraId="0B266B39" w14:textId="77777777" w:rsidR="00F860D8" w:rsidRPr="00F860D8" w:rsidRDefault="00F860D8" w:rsidP="00653725">
      <w:pPr>
        <w:jc w:val="both"/>
      </w:pPr>
      <w:r w:rsidRPr="00F860D8">
        <w:lastRenderedPageBreak/>
        <w:t xml:space="preserve">The project has strong potential for startup development, product commercialization, and future licensing. With further validation, the technology can evolve into a portable diagnostic kit, benchtop </w:t>
      </w:r>
      <w:proofErr w:type="spellStart"/>
      <w:r w:rsidRPr="00F860D8">
        <w:t>analyzer</w:t>
      </w:r>
      <w:proofErr w:type="spellEnd"/>
      <w:r w:rsidRPr="00F860D8">
        <w:t>, or integrated hospital screening system. Strategic partnerships with hospitals, medical device companies, and public health agencies can accelerate deployment.</w:t>
      </w:r>
    </w:p>
    <w:p w14:paraId="5BEC1CCF" w14:textId="77777777" w:rsidR="00F860D8" w:rsidRPr="00F860D8" w:rsidRDefault="00F860D8" w:rsidP="00653725">
      <w:pPr>
        <w:jc w:val="both"/>
        <w:rPr>
          <w:b/>
          <w:bCs/>
        </w:rPr>
      </w:pPr>
      <w:r w:rsidRPr="00F860D8">
        <w:rPr>
          <w:b/>
          <w:bCs/>
        </w:rPr>
        <w:t>Long-Term Impact</w:t>
      </w:r>
    </w:p>
    <w:p w14:paraId="0C1A0665" w14:textId="77777777" w:rsidR="00F860D8" w:rsidRPr="00F860D8" w:rsidRDefault="00F860D8" w:rsidP="00653725">
      <w:pPr>
        <w:jc w:val="both"/>
      </w:pPr>
      <w:r w:rsidRPr="00F860D8">
        <w:t>In the long term, the proposed innovation can contribute to improved public health outcomes, reduced sepsis mortality, smarter hospital infrastructure, and broader adoption of rapid biosensing technologies. It aligns with the future of personalized, decentralized, and data-driven healthcare systems.</w:t>
      </w:r>
    </w:p>
    <w:p w14:paraId="66EC823B" w14:textId="77777777" w:rsidR="00F860D8" w:rsidRPr="00F860D8" w:rsidRDefault="00F860D8" w:rsidP="00653725">
      <w:pPr>
        <w:jc w:val="both"/>
        <w:rPr>
          <w:b/>
          <w:bCs/>
        </w:rPr>
      </w:pPr>
      <w:r w:rsidRPr="00F860D8">
        <w:rPr>
          <w:b/>
          <w:bCs/>
        </w:rPr>
        <w:t>8. CHALLENGES OR RISK FACTORS ASSOCIATED WITH THE PROJECT</w:t>
      </w:r>
    </w:p>
    <w:p w14:paraId="1A4CFB29" w14:textId="77777777" w:rsidR="00F860D8" w:rsidRPr="00F860D8" w:rsidRDefault="00F860D8" w:rsidP="00653725">
      <w:pPr>
        <w:jc w:val="both"/>
      </w:pPr>
      <w:r w:rsidRPr="00F860D8">
        <w:t>The development of a SERS-based platform for sepsis biomarker detection offers strong potential; however, several technical, experimental, operational, financial, and translational challenges must be considered for successful implementation and future clinical deployment.</w:t>
      </w:r>
    </w:p>
    <w:p w14:paraId="164C12B0" w14:textId="77777777" w:rsidR="00F860D8" w:rsidRPr="00F860D8" w:rsidRDefault="00F860D8" w:rsidP="00653725">
      <w:pPr>
        <w:jc w:val="both"/>
        <w:rPr>
          <w:b/>
          <w:bCs/>
        </w:rPr>
      </w:pPr>
      <w:r w:rsidRPr="00F860D8">
        <w:rPr>
          <w:b/>
          <w:bCs/>
        </w:rPr>
        <w:t>Technical Challenges</w:t>
      </w:r>
    </w:p>
    <w:p w14:paraId="7F75A5A7" w14:textId="77777777" w:rsidR="00F860D8" w:rsidRPr="00F860D8" w:rsidRDefault="00F860D8" w:rsidP="00653725">
      <w:pPr>
        <w:jc w:val="both"/>
      </w:pPr>
      <w:r w:rsidRPr="00F860D8">
        <w:t>One of the major technical challenges is reproducibility of SERS signals. Signal intensity can vary depending on nanostructure geometry, hotspot distribution, substrate fabrication consistency, and sample placement. Small variations in substrate quality may lead to differences in spectral output. Another challenge is detecting biomarkers at clinically relevant low concentrations in complex biological matrices such as blood or plasma, where background interference may reduce sensitivity. Accurate peak identification for structurally complex molecules such as LTA and LPS can also be difficult due to overlapping bands and broad spectral features.</w:t>
      </w:r>
    </w:p>
    <w:p w14:paraId="5F60EEF4" w14:textId="77777777" w:rsidR="00F860D8" w:rsidRPr="00F860D8" w:rsidRDefault="00F860D8" w:rsidP="00653725">
      <w:pPr>
        <w:jc w:val="both"/>
        <w:rPr>
          <w:b/>
          <w:bCs/>
        </w:rPr>
      </w:pPr>
      <w:r w:rsidRPr="00F860D8">
        <w:rPr>
          <w:b/>
          <w:bCs/>
        </w:rPr>
        <w:t>Experimental and Validation Risks</w:t>
      </w:r>
    </w:p>
    <w:p w14:paraId="24BBE713" w14:textId="77777777" w:rsidR="00F860D8" w:rsidRPr="00F860D8" w:rsidRDefault="00F860D8" w:rsidP="00653725">
      <w:pPr>
        <w:jc w:val="both"/>
      </w:pPr>
      <w:r w:rsidRPr="00F860D8">
        <w:t>Laboratory studies using pure compounds provide foundational evidence, but real clinical samples contain proteins, salts, cells, and multiple interfering molecules. Translating results from controlled samples to patient specimens requires extensive validation. Limited sample availability, variability between patients, and the need for statistically significant datasets can slow progress. Reproducibility across instruments, operators, and testing environments is another important requirement.</w:t>
      </w:r>
    </w:p>
    <w:p w14:paraId="579C94F9" w14:textId="77777777" w:rsidR="00F860D8" w:rsidRPr="00F860D8" w:rsidRDefault="00F860D8" w:rsidP="00653725">
      <w:pPr>
        <w:jc w:val="both"/>
        <w:rPr>
          <w:b/>
          <w:bCs/>
        </w:rPr>
      </w:pPr>
      <w:r w:rsidRPr="00F860D8">
        <w:rPr>
          <w:b/>
          <w:bCs/>
        </w:rPr>
        <w:t>Operational Challenges</w:t>
      </w:r>
    </w:p>
    <w:p w14:paraId="2D0C02D4" w14:textId="77777777" w:rsidR="00F860D8" w:rsidRPr="00F860D8" w:rsidRDefault="00F860D8" w:rsidP="00653725">
      <w:pPr>
        <w:jc w:val="both"/>
      </w:pPr>
      <w:r w:rsidRPr="00F860D8">
        <w:t xml:space="preserve">For practical deployment, the system must be easy to use by healthcare staff with minimal specialized training. Workflow integration into hospitals and diagnostic </w:t>
      </w:r>
      <w:proofErr w:type="spellStart"/>
      <w:r w:rsidRPr="00F860D8">
        <w:t>centers</w:t>
      </w:r>
      <w:proofErr w:type="spellEnd"/>
      <w:r w:rsidRPr="00F860D8">
        <w:t xml:space="preserve"> is essential. If the platform requires complex calibration, delicate handling, or lengthy preprocessing, adoption may be limited. Device maintenance, software updates, and quality control protocols must also be addressed.</w:t>
      </w:r>
    </w:p>
    <w:p w14:paraId="40D547D9" w14:textId="77777777" w:rsidR="00F860D8" w:rsidRPr="00F860D8" w:rsidRDefault="00F860D8" w:rsidP="00653725">
      <w:pPr>
        <w:jc w:val="both"/>
        <w:rPr>
          <w:b/>
          <w:bCs/>
        </w:rPr>
      </w:pPr>
      <w:r w:rsidRPr="00F860D8">
        <w:rPr>
          <w:b/>
          <w:bCs/>
        </w:rPr>
        <w:t>Financial Risks</w:t>
      </w:r>
    </w:p>
    <w:p w14:paraId="51321896" w14:textId="77777777" w:rsidR="00F860D8" w:rsidRPr="00F860D8" w:rsidRDefault="00F860D8" w:rsidP="00653725">
      <w:pPr>
        <w:jc w:val="both"/>
      </w:pPr>
      <w:r w:rsidRPr="00F860D8">
        <w:t>Advanced Raman instrumentation and nanomaterial fabrication may involve significant initial development costs. Prototype refinement, clinical studies, regulatory submissions, and manufacturing scale-up require sustained funding. Cost competitiveness will be important for market adoption, especially in resource-sensitive healthcare systems.</w:t>
      </w:r>
    </w:p>
    <w:p w14:paraId="09E61AA5" w14:textId="77777777" w:rsidR="00F860D8" w:rsidRPr="00F860D8" w:rsidRDefault="00F860D8" w:rsidP="00653725">
      <w:pPr>
        <w:jc w:val="both"/>
        <w:rPr>
          <w:b/>
          <w:bCs/>
        </w:rPr>
      </w:pPr>
      <w:r w:rsidRPr="00F860D8">
        <w:rPr>
          <w:b/>
          <w:bCs/>
        </w:rPr>
        <w:t>Regulatory and Ethical Challenges</w:t>
      </w:r>
    </w:p>
    <w:p w14:paraId="5B98F1D9" w14:textId="77777777" w:rsidR="00F860D8" w:rsidRPr="00F860D8" w:rsidRDefault="00F860D8" w:rsidP="00653725">
      <w:pPr>
        <w:jc w:val="both"/>
      </w:pPr>
      <w:r w:rsidRPr="00F860D8">
        <w:t xml:space="preserve">Any diagnostic device intended for clinical use must comply with safety, quality, and regulatory standards. Clinical validation, accuracy benchmarking, data handling compliance, and certification </w:t>
      </w:r>
      <w:r w:rsidRPr="00F860D8">
        <w:lastRenderedPageBreak/>
        <w:t>processes may be time-consuming. If AI-based spectral classification is integrated in the future, additional concerns such as algorithm transparency, bias, and data privacy must be managed.</w:t>
      </w:r>
    </w:p>
    <w:p w14:paraId="1582FDBB" w14:textId="77777777" w:rsidR="00F860D8" w:rsidRPr="00F860D8" w:rsidRDefault="00F860D8" w:rsidP="00653725">
      <w:pPr>
        <w:jc w:val="both"/>
        <w:rPr>
          <w:b/>
          <w:bCs/>
        </w:rPr>
      </w:pPr>
      <w:r w:rsidRPr="00F860D8">
        <w:rPr>
          <w:b/>
          <w:bCs/>
        </w:rPr>
        <w:t>Market and Adoption Risks</w:t>
      </w:r>
    </w:p>
    <w:p w14:paraId="5D4CB7FD" w14:textId="77777777" w:rsidR="00F860D8" w:rsidRPr="00F860D8" w:rsidRDefault="00F860D8" w:rsidP="00653725">
      <w:pPr>
        <w:jc w:val="both"/>
      </w:pPr>
      <w:r w:rsidRPr="00F860D8">
        <w:t>Healthcare institutions may be cautious when adopting new diagnostic technologies unless strong clinical evidence and cost-benefit advantages are demonstrated. Competition from existing PCR, immunoassay, and culture-based systems may also influence adoption. Pricing, procurement processes, and awareness among end users are additional barriers.</w:t>
      </w:r>
    </w:p>
    <w:p w14:paraId="633B4292" w14:textId="77777777" w:rsidR="00F860D8" w:rsidRPr="00F860D8" w:rsidRDefault="00F860D8" w:rsidP="00653725">
      <w:pPr>
        <w:jc w:val="both"/>
        <w:rPr>
          <w:b/>
          <w:bCs/>
        </w:rPr>
      </w:pPr>
      <w:r w:rsidRPr="00F860D8">
        <w:rPr>
          <w:b/>
          <w:bCs/>
        </w:rPr>
        <w:t>Critical Success Factors</w:t>
      </w:r>
    </w:p>
    <w:p w14:paraId="7375B6D3" w14:textId="77777777" w:rsidR="00F860D8" w:rsidRPr="00F860D8" w:rsidRDefault="00F860D8" w:rsidP="00653725">
      <w:pPr>
        <w:jc w:val="both"/>
      </w:pPr>
      <w:r w:rsidRPr="00F860D8">
        <w:t>The long-term success of the project depends on high sensitivity, strong specificity, substrate reproducibility, affordability, rapid response time, user-friendly operation, and successful clinical validation. Collaboration with clinicians, engineers, and industry partners will also be important.</w:t>
      </w:r>
    </w:p>
    <w:p w14:paraId="05F3AA0D" w14:textId="77777777" w:rsidR="00F860D8" w:rsidRPr="00F860D8" w:rsidRDefault="00F860D8" w:rsidP="00653725">
      <w:pPr>
        <w:jc w:val="both"/>
        <w:rPr>
          <w:b/>
          <w:bCs/>
        </w:rPr>
      </w:pPr>
      <w:r w:rsidRPr="00F860D8">
        <w:rPr>
          <w:b/>
          <w:bCs/>
        </w:rPr>
        <w:t>Mitigation Strategies</w:t>
      </w:r>
    </w:p>
    <w:p w14:paraId="6FCF6FB0" w14:textId="77777777" w:rsidR="00F860D8" w:rsidRPr="00F860D8" w:rsidRDefault="00F860D8" w:rsidP="00653725">
      <w:pPr>
        <w:jc w:val="both"/>
      </w:pPr>
      <w:r w:rsidRPr="00F860D8">
        <w:t>These risks can be reduced through standardized substrate fabrication, robust signal preprocessing, large-scale validation studies, user-</w:t>
      </w:r>
      <w:proofErr w:type="spellStart"/>
      <w:r w:rsidRPr="00F860D8">
        <w:t>centered</w:t>
      </w:r>
      <w:proofErr w:type="spellEnd"/>
      <w:r w:rsidRPr="00F860D8">
        <w:t xml:space="preserve"> device design, phased prototype development, strategic funding support, and early regulatory planning. Integration of machine learning for automated classification and continuous optimization of sensing performance can further strengthen the platform.</w:t>
      </w:r>
    </w:p>
    <w:p w14:paraId="03FCB145" w14:textId="77777777" w:rsidR="00F860D8" w:rsidRPr="00F860D8" w:rsidRDefault="00F860D8" w:rsidP="00653725">
      <w:pPr>
        <w:jc w:val="both"/>
        <w:rPr>
          <w:b/>
          <w:bCs/>
        </w:rPr>
      </w:pPr>
      <w:r w:rsidRPr="00F860D8">
        <w:rPr>
          <w:b/>
          <w:bCs/>
        </w:rPr>
        <w:t>Risk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686"/>
        <w:gridCol w:w="1778"/>
        <w:gridCol w:w="3179"/>
      </w:tblGrid>
      <w:tr w:rsidR="00F860D8" w:rsidRPr="00F860D8" w14:paraId="0399636A" w14:textId="77777777">
        <w:trPr>
          <w:tblHeader/>
          <w:tblCellSpacing w:w="15" w:type="dxa"/>
        </w:trPr>
        <w:tc>
          <w:tcPr>
            <w:tcW w:w="0" w:type="auto"/>
            <w:vAlign w:val="center"/>
            <w:hideMark/>
          </w:tcPr>
          <w:p w14:paraId="10296123" w14:textId="77777777" w:rsidR="00F860D8" w:rsidRPr="00F860D8" w:rsidRDefault="00F860D8" w:rsidP="00653725">
            <w:pPr>
              <w:jc w:val="both"/>
              <w:rPr>
                <w:b/>
                <w:bCs/>
              </w:rPr>
            </w:pPr>
            <w:r w:rsidRPr="00F860D8">
              <w:rPr>
                <w:b/>
                <w:bCs/>
              </w:rPr>
              <w:t>Risk Category</w:t>
            </w:r>
          </w:p>
        </w:tc>
        <w:tc>
          <w:tcPr>
            <w:tcW w:w="0" w:type="auto"/>
            <w:vAlign w:val="center"/>
            <w:hideMark/>
          </w:tcPr>
          <w:p w14:paraId="1E80309E" w14:textId="77777777" w:rsidR="00F860D8" w:rsidRPr="00F860D8" w:rsidRDefault="00F860D8" w:rsidP="00653725">
            <w:pPr>
              <w:jc w:val="both"/>
              <w:rPr>
                <w:b/>
                <w:bCs/>
              </w:rPr>
            </w:pPr>
            <w:r w:rsidRPr="00F860D8">
              <w:rPr>
                <w:b/>
                <w:bCs/>
              </w:rPr>
              <w:t>Challenge</w:t>
            </w:r>
          </w:p>
        </w:tc>
        <w:tc>
          <w:tcPr>
            <w:tcW w:w="0" w:type="auto"/>
            <w:vAlign w:val="center"/>
            <w:hideMark/>
          </w:tcPr>
          <w:p w14:paraId="36D5DA04" w14:textId="77777777" w:rsidR="00F860D8" w:rsidRPr="00F860D8" w:rsidRDefault="00F860D8" w:rsidP="00653725">
            <w:pPr>
              <w:jc w:val="both"/>
              <w:rPr>
                <w:b/>
                <w:bCs/>
              </w:rPr>
            </w:pPr>
            <w:r w:rsidRPr="00F860D8">
              <w:rPr>
                <w:b/>
                <w:bCs/>
              </w:rPr>
              <w:t>Impact</w:t>
            </w:r>
          </w:p>
        </w:tc>
        <w:tc>
          <w:tcPr>
            <w:tcW w:w="0" w:type="auto"/>
            <w:vAlign w:val="center"/>
            <w:hideMark/>
          </w:tcPr>
          <w:p w14:paraId="4519A345" w14:textId="77777777" w:rsidR="00F860D8" w:rsidRPr="00F860D8" w:rsidRDefault="00F860D8" w:rsidP="00653725">
            <w:pPr>
              <w:jc w:val="both"/>
              <w:rPr>
                <w:b/>
                <w:bCs/>
              </w:rPr>
            </w:pPr>
            <w:r w:rsidRPr="00F860D8">
              <w:rPr>
                <w:b/>
                <w:bCs/>
              </w:rPr>
              <w:t>Mitigation</w:t>
            </w:r>
          </w:p>
        </w:tc>
      </w:tr>
      <w:tr w:rsidR="00F860D8" w:rsidRPr="00F860D8" w14:paraId="6A67D879" w14:textId="77777777">
        <w:trPr>
          <w:tblCellSpacing w:w="15" w:type="dxa"/>
        </w:trPr>
        <w:tc>
          <w:tcPr>
            <w:tcW w:w="0" w:type="auto"/>
            <w:vAlign w:val="center"/>
            <w:hideMark/>
          </w:tcPr>
          <w:p w14:paraId="2E8788B7" w14:textId="77777777" w:rsidR="00F860D8" w:rsidRPr="00F860D8" w:rsidRDefault="00F860D8" w:rsidP="00653725">
            <w:pPr>
              <w:jc w:val="both"/>
            </w:pPr>
            <w:r w:rsidRPr="00F860D8">
              <w:t>Technical</w:t>
            </w:r>
          </w:p>
        </w:tc>
        <w:tc>
          <w:tcPr>
            <w:tcW w:w="0" w:type="auto"/>
            <w:vAlign w:val="center"/>
            <w:hideMark/>
          </w:tcPr>
          <w:p w14:paraId="20949898" w14:textId="77777777" w:rsidR="00F860D8" w:rsidRPr="00F860D8" w:rsidRDefault="00F860D8" w:rsidP="00653725">
            <w:pPr>
              <w:jc w:val="both"/>
            </w:pPr>
            <w:r w:rsidRPr="00F860D8">
              <w:t>Signal variability</w:t>
            </w:r>
          </w:p>
        </w:tc>
        <w:tc>
          <w:tcPr>
            <w:tcW w:w="0" w:type="auto"/>
            <w:vAlign w:val="center"/>
            <w:hideMark/>
          </w:tcPr>
          <w:p w14:paraId="7FAEB6F6" w14:textId="77777777" w:rsidR="00F860D8" w:rsidRPr="00F860D8" w:rsidRDefault="00F860D8" w:rsidP="00653725">
            <w:pPr>
              <w:jc w:val="both"/>
            </w:pPr>
            <w:r w:rsidRPr="00F860D8">
              <w:t>Reduced reliability</w:t>
            </w:r>
          </w:p>
        </w:tc>
        <w:tc>
          <w:tcPr>
            <w:tcW w:w="0" w:type="auto"/>
            <w:vAlign w:val="center"/>
            <w:hideMark/>
          </w:tcPr>
          <w:p w14:paraId="6CAE00F6" w14:textId="77777777" w:rsidR="00F860D8" w:rsidRPr="00F860D8" w:rsidRDefault="00F860D8" w:rsidP="00653725">
            <w:pPr>
              <w:jc w:val="both"/>
            </w:pPr>
            <w:r w:rsidRPr="00F860D8">
              <w:t>Standardized substrates</w:t>
            </w:r>
          </w:p>
        </w:tc>
      </w:tr>
      <w:tr w:rsidR="00F860D8" w:rsidRPr="00F860D8" w14:paraId="1CF13EC6" w14:textId="77777777">
        <w:trPr>
          <w:tblCellSpacing w:w="15" w:type="dxa"/>
        </w:trPr>
        <w:tc>
          <w:tcPr>
            <w:tcW w:w="0" w:type="auto"/>
            <w:vAlign w:val="center"/>
            <w:hideMark/>
          </w:tcPr>
          <w:p w14:paraId="2CE88495" w14:textId="77777777" w:rsidR="00F860D8" w:rsidRPr="00F860D8" w:rsidRDefault="00F860D8" w:rsidP="00653725">
            <w:pPr>
              <w:jc w:val="both"/>
            </w:pPr>
            <w:r w:rsidRPr="00F860D8">
              <w:t>Analytical</w:t>
            </w:r>
          </w:p>
        </w:tc>
        <w:tc>
          <w:tcPr>
            <w:tcW w:w="0" w:type="auto"/>
            <w:vAlign w:val="center"/>
            <w:hideMark/>
          </w:tcPr>
          <w:p w14:paraId="6F330DCF" w14:textId="77777777" w:rsidR="00F860D8" w:rsidRPr="00F860D8" w:rsidRDefault="00F860D8" w:rsidP="00653725">
            <w:pPr>
              <w:jc w:val="both"/>
            </w:pPr>
            <w:r w:rsidRPr="00F860D8">
              <w:t>Low biomarker concentration</w:t>
            </w:r>
          </w:p>
        </w:tc>
        <w:tc>
          <w:tcPr>
            <w:tcW w:w="0" w:type="auto"/>
            <w:vAlign w:val="center"/>
            <w:hideMark/>
          </w:tcPr>
          <w:p w14:paraId="14A5BB8F" w14:textId="77777777" w:rsidR="00F860D8" w:rsidRPr="00F860D8" w:rsidRDefault="00F860D8" w:rsidP="00653725">
            <w:pPr>
              <w:jc w:val="both"/>
            </w:pPr>
            <w:r w:rsidRPr="00F860D8">
              <w:t>Reduced sensitivity</w:t>
            </w:r>
          </w:p>
        </w:tc>
        <w:tc>
          <w:tcPr>
            <w:tcW w:w="0" w:type="auto"/>
            <w:vAlign w:val="center"/>
            <w:hideMark/>
          </w:tcPr>
          <w:p w14:paraId="35190C15" w14:textId="77777777" w:rsidR="00F860D8" w:rsidRPr="00F860D8" w:rsidRDefault="00F860D8" w:rsidP="00653725">
            <w:pPr>
              <w:jc w:val="both"/>
            </w:pPr>
            <w:r w:rsidRPr="00F860D8">
              <w:t>SERS optimization</w:t>
            </w:r>
          </w:p>
        </w:tc>
      </w:tr>
      <w:tr w:rsidR="00F860D8" w:rsidRPr="00F860D8" w14:paraId="17187DB7" w14:textId="77777777">
        <w:trPr>
          <w:tblCellSpacing w:w="15" w:type="dxa"/>
        </w:trPr>
        <w:tc>
          <w:tcPr>
            <w:tcW w:w="0" w:type="auto"/>
            <w:vAlign w:val="center"/>
            <w:hideMark/>
          </w:tcPr>
          <w:p w14:paraId="6E01EDCB" w14:textId="77777777" w:rsidR="00F860D8" w:rsidRPr="00F860D8" w:rsidRDefault="00F860D8" w:rsidP="00653725">
            <w:pPr>
              <w:jc w:val="both"/>
            </w:pPr>
            <w:r w:rsidRPr="00F860D8">
              <w:t>Clinical</w:t>
            </w:r>
          </w:p>
        </w:tc>
        <w:tc>
          <w:tcPr>
            <w:tcW w:w="0" w:type="auto"/>
            <w:vAlign w:val="center"/>
            <w:hideMark/>
          </w:tcPr>
          <w:p w14:paraId="5B0C89F8" w14:textId="77777777" w:rsidR="00F860D8" w:rsidRPr="00F860D8" w:rsidRDefault="00F860D8" w:rsidP="00653725">
            <w:pPr>
              <w:jc w:val="both"/>
            </w:pPr>
            <w:r w:rsidRPr="00F860D8">
              <w:t>Complex patient samples</w:t>
            </w:r>
          </w:p>
        </w:tc>
        <w:tc>
          <w:tcPr>
            <w:tcW w:w="0" w:type="auto"/>
            <w:vAlign w:val="center"/>
            <w:hideMark/>
          </w:tcPr>
          <w:p w14:paraId="0B15C770" w14:textId="77777777" w:rsidR="00F860D8" w:rsidRPr="00F860D8" w:rsidRDefault="00F860D8" w:rsidP="00653725">
            <w:pPr>
              <w:jc w:val="both"/>
            </w:pPr>
            <w:r w:rsidRPr="00F860D8">
              <w:t>Lower accuracy</w:t>
            </w:r>
          </w:p>
        </w:tc>
        <w:tc>
          <w:tcPr>
            <w:tcW w:w="0" w:type="auto"/>
            <w:vAlign w:val="center"/>
            <w:hideMark/>
          </w:tcPr>
          <w:p w14:paraId="5D90CD15" w14:textId="77777777" w:rsidR="00F860D8" w:rsidRPr="00F860D8" w:rsidRDefault="00F860D8" w:rsidP="00653725">
            <w:pPr>
              <w:jc w:val="both"/>
            </w:pPr>
            <w:r w:rsidRPr="00F860D8">
              <w:t>Real sample validation</w:t>
            </w:r>
          </w:p>
        </w:tc>
      </w:tr>
      <w:tr w:rsidR="00F860D8" w:rsidRPr="00F860D8" w14:paraId="5D01E78C" w14:textId="77777777">
        <w:trPr>
          <w:tblCellSpacing w:w="15" w:type="dxa"/>
        </w:trPr>
        <w:tc>
          <w:tcPr>
            <w:tcW w:w="0" w:type="auto"/>
            <w:vAlign w:val="center"/>
            <w:hideMark/>
          </w:tcPr>
          <w:p w14:paraId="219B9C37" w14:textId="77777777" w:rsidR="00F860D8" w:rsidRPr="00F860D8" w:rsidRDefault="00F860D8" w:rsidP="00653725">
            <w:pPr>
              <w:jc w:val="both"/>
            </w:pPr>
            <w:r w:rsidRPr="00F860D8">
              <w:t>Operational</w:t>
            </w:r>
          </w:p>
        </w:tc>
        <w:tc>
          <w:tcPr>
            <w:tcW w:w="0" w:type="auto"/>
            <w:vAlign w:val="center"/>
            <w:hideMark/>
          </w:tcPr>
          <w:p w14:paraId="69C4AF70" w14:textId="77777777" w:rsidR="00F860D8" w:rsidRPr="00F860D8" w:rsidRDefault="00F860D8" w:rsidP="00653725">
            <w:pPr>
              <w:jc w:val="both"/>
            </w:pPr>
            <w:r w:rsidRPr="00F860D8">
              <w:t>Difficult workflow adoption</w:t>
            </w:r>
          </w:p>
        </w:tc>
        <w:tc>
          <w:tcPr>
            <w:tcW w:w="0" w:type="auto"/>
            <w:vAlign w:val="center"/>
            <w:hideMark/>
          </w:tcPr>
          <w:p w14:paraId="398B4423" w14:textId="77777777" w:rsidR="00F860D8" w:rsidRPr="00F860D8" w:rsidRDefault="00F860D8" w:rsidP="00653725">
            <w:pPr>
              <w:jc w:val="both"/>
            </w:pPr>
            <w:r w:rsidRPr="00F860D8">
              <w:t>Limited use</w:t>
            </w:r>
          </w:p>
        </w:tc>
        <w:tc>
          <w:tcPr>
            <w:tcW w:w="0" w:type="auto"/>
            <w:vAlign w:val="center"/>
            <w:hideMark/>
          </w:tcPr>
          <w:p w14:paraId="2EC1D47F" w14:textId="77777777" w:rsidR="00F860D8" w:rsidRPr="00F860D8" w:rsidRDefault="00F860D8" w:rsidP="00653725">
            <w:pPr>
              <w:jc w:val="both"/>
            </w:pPr>
            <w:r w:rsidRPr="00F860D8">
              <w:t>User-friendly design</w:t>
            </w:r>
          </w:p>
        </w:tc>
      </w:tr>
      <w:tr w:rsidR="00F860D8" w:rsidRPr="00F860D8" w14:paraId="1750F27D" w14:textId="77777777">
        <w:trPr>
          <w:tblCellSpacing w:w="15" w:type="dxa"/>
        </w:trPr>
        <w:tc>
          <w:tcPr>
            <w:tcW w:w="0" w:type="auto"/>
            <w:vAlign w:val="center"/>
            <w:hideMark/>
          </w:tcPr>
          <w:p w14:paraId="2D1CD6C7" w14:textId="77777777" w:rsidR="00F860D8" w:rsidRPr="00F860D8" w:rsidRDefault="00F860D8" w:rsidP="00653725">
            <w:pPr>
              <w:jc w:val="both"/>
            </w:pPr>
            <w:r w:rsidRPr="00F860D8">
              <w:t>Financial</w:t>
            </w:r>
          </w:p>
        </w:tc>
        <w:tc>
          <w:tcPr>
            <w:tcW w:w="0" w:type="auto"/>
            <w:vAlign w:val="center"/>
            <w:hideMark/>
          </w:tcPr>
          <w:p w14:paraId="46685FDE" w14:textId="77777777" w:rsidR="00F860D8" w:rsidRPr="00F860D8" w:rsidRDefault="00F860D8" w:rsidP="00653725">
            <w:pPr>
              <w:jc w:val="both"/>
            </w:pPr>
            <w:r w:rsidRPr="00F860D8">
              <w:t>High development cost</w:t>
            </w:r>
          </w:p>
        </w:tc>
        <w:tc>
          <w:tcPr>
            <w:tcW w:w="0" w:type="auto"/>
            <w:vAlign w:val="center"/>
            <w:hideMark/>
          </w:tcPr>
          <w:p w14:paraId="2D329DBE" w14:textId="77777777" w:rsidR="00F860D8" w:rsidRPr="00F860D8" w:rsidRDefault="00F860D8" w:rsidP="00653725">
            <w:pPr>
              <w:jc w:val="both"/>
            </w:pPr>
            <w:r w:rsidRPr="00F860D8">
              <w:t>Slow progress</w:t>
            </w:r>
          </w:p>
        </w:tc>
        <w:tc>
          <w:tcPr>
            <w:tcW w:w="0" w:type="auto"/>
            <w:vAlign w:val="center"/>
            <w:hideMark/>
          </w:tcPr>
          <w:p w14:paraId="09DA508D" w14:textId="77777777" w:rsidR="00F860D8" w:rsidRPr="00F860D8" w:rsidRDefault="00F860D8" w:rsidP="00653725">
            <w:pPr>
              <w:jc w:val="both"/>
            </w:pPr>
            <w:r w:rsidRPr="00F860D8">
              <w:t>Grants / partnerships</w:t>
            </w:r>
          </w:p>
        </w:tc>
      </w:tr>
      <w:tr w:rsidR="00F860D8" w:rsidRPr="00F860D8" w14:paraId="495D3981" w14:textId="77777777">
        <w:trPr>
          <w:tblCellSpacing w:w="15" w:type="dxa"/>
        </w:trPr>
        <w:tc>
          <w:tcPr>
            <w:tcW w:w="0" w:type="auto"/>
            <w:vAlign w:val="center"/>
            <w:hideMark/>
          </w:tcPr>
          <w:p w14:paraId="177360E8" w14:textId="77777777" w:rsidR="00F860D8" w:rsidRPr="00F860D8" w:rsidRDefault="00F860D8" w:rsidP="00653725">
            <w:pPr>
              <w:jc w:val="both"/>
            </w:pPr>
            <w:r w:rsidRPr="00F860D8">
              <w:t>Regulatory</w:t>
            </w:r>
          </w:p>
        </w:tc>
        <w:tc>
          <w:tcPr>
            <w:tcW w:w="0" w:type="auto"/>
            <w:vAlign w:val="center"/>
            <w:hideMark/>
          </w:tcPr>
          <w:p w14:paraId="4059604D" w14:textId="77777777" w:rsidR="00F860D8" w:rsidRPr="00F860D8" w:rsidRDefault="00F860D8" w:rsidP="00653725">
            <w:pPr>
              <w:jc w:val="both"/>
            </w:pPr>
            <w:r w:rsidRPr="00F860D8">
              <w:t>Approval delays</w:t>
            </w:r>
          </w:p>
        </w:tc>
        <w:tc>
          <w:tcPr>
            <w:tcW w:w="0" w:type="auto"/>
            <w:vAlign w:val="center"/>
            <w:hideMark/>
          </w:tcPr>
          <w:p w14:paraId="3FD03068" w14:textId="77777777" w:rsidR="00F860D8" w:rsidRPr="00F860D8" w:rsidRDefault="00F860D8" w:rsidP="00653725">
            <w:pPr>
              <w:jc w:val="both"/>
            </w:pPr>
            <w:r w:rsidRPr="00F860D8">
              <w:t>Late deployment</w:t>
            </w:r>
          </w:p>
        </w:tc>
        <w:tc>
          <w:tcPr>
            <w:tcW w:w="0" w:type="auto"/>
            <w:vAlign w:val="center"/>
            <w:hideMark/>
          </w:tcPr>
          <w:p w14:paraId="30DDD5BB" w14:textId="77777777" w:rsidR="00F860D8" w:rsidRPr="00F860D8" w:rsidRDefault="00F860D8" w:rsidP="00653725">
            <w:pPr>
              <w:jc w:val="both"/>
            </w:pPr>
            <w:r w:rsidRPr="00F860D8">
              <w:t>Early compliance planning</w:t>
            </w:r>
          </w:p>
        </w:tc>
      </w:tr>
      <w:tr w:rsidR="00F860D8" w:rsidRPr="00F860D8" w14:paraId="2216FA63" w14:textId="77777777">
        <w:trPr>
          <w:tblCellSpacing w:w="15" w:type="dxa"/>
        </w:trPr>
        <w:tc>
          <w:tcPr>
            <w:tcW w:w="0" w:type="auto"/>
            <w:vAlign w:val="center"/>
            <w:hideMark/>
          </w:tcPr>
          <w:p w14:paraId="1873EA26" w14:textId="77777777" w:rsidR="00F860D8" w:rsidRPr="00F860D8" w:rsidRDefault="00F860D8" w:rsidP="00653725">
            <w:pPr>
              <w:jc w:val="both"/>
            </w:pPr>
            <w:r w:rsidRPr="00F860D8">
              <w:t>Market</w:t>
            </w:r>
          </w:p>
        </w:tc>
        <w:tc>
          <w:tcPr>
            <w:tcW w:w="0" w:type="auto"/>
            <w:vAlign w:val="center"/>
            <w:hideMark/>
          </w:tcPr>
          <w:p w14:paraId="31EA76F1" w14:textId="77777777" w:rsidR="00F860D8" w:rsidRPr="00F860D8" w:rsidRDefault="00F860D8" w:rsidP="00653725">
            <w:pPr>
              <w:jc w:val="both"/>
            </w:pPr>
            <w:r w:rsidRPr="00F860D8">
              <w:t>Competition / awareness</w:t>
            </w:r>
          </w:p>
        </w:tc>
        <w:tc>
          <w:tcPr>
            <w:tcW w:w="0" w:type="auto"/>
            <w:vAlign w:val="center"/>
            <w:hideMark/>
          </w:tcPr>
          <w:p w14:paraId="0AE1CBCD" w14:textId="77777777" w:rsidR="00F860D8" w:rsidRPr="00F860D8" w:rsidRDefault="00F860D8" w:rsidP="00653725">
            <w:pPr>
              <w:jc w:val="both"/>
            </w:pPr>
            <w:r w:rsidRPr="00F860D8">
              <w:t>Slow adoption</w:t>
            </w:r>
          </w:p>
        </w:tc>
        <w:tc>
          <w:tcPr>
            <w:tcW w:w="0" w:type="auto"/>
            <w:vAlign w:val="center"/>
            <w:hideMark/>
          </w:tcPr>
          <w:p w14:paraId="13543F8F" w14:textId="77777777" w:rsidR="00F860D8" w:rsidRPr="00F860D8" w:rsidRDefault="00F860D8" w:rsidP="00653725">
            <w:pPr>
              <w:jc w:val="both"/>
            </w:pPr>
            <w:r w:rsidRPr="00F860D8">
              <w:t>Clinical evidence &amp; pricing strategy</w:t>
            </w:r>
          </w:p>
        </w:tc>
      </w:tr>
    </w:tbl>
    <w:p w14:paraId="1A32DFB9" w14:textId="77777777" w:rsidR="00F860D8" w:rsidRPr="00F860D8" w:rsidRDefault="00F860D8" w:rsidP="00653725">
      <w:pPr>
        <w:jc w:val="both"/>
        <w:rPr>
          <w:b/>
          <w:bCs/>
        </w:rPr>
      </w:pPr>
      <w:r w:rsidRPr="00F860D8">
        <w:rPr>
          <w:b/>
          <w:bCs/>
        </w:rPr>
        <w:t>9. ANY PATENT OR EQUIVALENT FILED</w:t>
      </w:r>
    </w:p>
    <w:p w14:paraId="2CBD7049" w14:textId="77777777" w:rsidR="00F860D8" w:rsidRPr="00F860D8" w:rsidRDefault="00F860D8" w:rsidP="00653725">
      <w:pPr>
        <w:jc w:val="both"/>
      </w:pPr>
      <w:r w:rsidRPr="00F860D8">
        <w:t xml:space="preserve">At present, no patent or equivalent intellectual property has been formally filed for the work presented in this project titled </w:t>
      </w:r>
      <w:r w:rsidRPr="00F860D8">
        <w:rPr>
          <w:b/>
          <w:bCs/>
        </w:rPr>
        <w:t>“Sepsis Biomarkers Analysis Using SERS-Based Sensor.”</w:t>
      </w:r>
    </w:p>
    <w:p w14:paraId="7A895D35" w14:textId="77777777" w:rsidR="00F860D8" w:rsidRPr="00F860D8" w:rsidRDefault="00F860D8" w:rsidP="00653725">
      <w:pPr>
        <w:jc w:val="both"/>
      </w:pPr>
      <w:r w:rsidRPr="00F860D8">
        <w:t>However, the study demonstrates promising innovation in the application of Surface-Enhanced Raman Spectroscopy (SERS) for rapid and label-free detection of clinically relevant bacterial sepsis biomarkers such as N-Acetylmuramic Acid (NAM), Lipoteichoic Acid (LTA), and Lipopolysaccharide (LPS). The integration of biomarker-specific Raman fingerprinting with a future portable diagnostic platform presents potential scope for intellectual property generation.</w:t>
      </w:r>
    </w:p>
    <w:p w14:paraId="02C9BF68" w14:textId="77777777" w:rsidR="00F860D8" w:rsidRPr="00F860D8" w:rsidRDefault="00F860D8" w:rsidP="00653725">
      <w:pPr>
        <w:jc w:val="both"/>
      </w:pPr>
      <w:r w:rsidRPr="00F860D8">
        <w:lastRenderedPageBreak/>
        <w:t>Following further development, optimization, and clinical validation, several components of the work may be considered for future patent filing, including:</w:t>
      </w:r>
    </w:p>
    <w:p w14:paraId="10C0A3B8" w14:textId="77777777" w:rsidR="00F860D8" w:rsidRPr="00F860D8" w:rsidRDefault="00F860D8" w:rsidP="00653725">
      <w:pPr>
        <w:numPr>
          <w:ilvl w:val="0"/>
          <w:numId w:val="3"/>
        </w:numPr>
        <w:jc w:val="both"/>
      </w:pPr>
      <w:r w:rsidRPr="00F860D8">
        <w:t xml:space="preserve">Novel SERS substrate design for enhanced sepsis biomarker detection </w:t>
      </w:r>
    </w:p>
    <w:p w14:paraId="49558065" w14:textId="77777777" w:rsidR="00F860D8" w:rsidRPr="00F860D8" w:rsidRDefault="00F860D8" w:rsidP="00653725">
      <w:pPr>
        <w:numPr>
          <w:ilvl w:val="0"/>
          <w:numId w:val="3"/>
        </w:numPr>
        <w:jc w:val="both"/>
      </w:pPr>
      <w:r w:rsidRPr="00F860D8">
        <w:t xml:space="preserve">Multiplex biomarker sensing methodology </w:t>
      </w:r>
    </w:p>
    <w:p w14:paraId="702B7629" w14:textId="77777777" w:rsidR="00F860D8" w:rsidRPr="00F860D8" w:rsidRDefault="00F860D8" w:rsidP="00653725">
      <w:pPr>
        <w:numPr>
          <w:ilvl w:val="0"/>
          <w:numId w:val="3"/>
        </w:numPr>
        <w:jc w:val="both"/>
      </w:pPr>
      <w:r w:rsidRPr="00F860D8">
        <w:t xml:space="preserve">Portable point-of-care sepsis diagnostic device architecture </w:t>
      </w:r>
    </w:p>
    <w:p w14:paraId="4E60EA12" w14:textId="77777777" w:rsidR="00F860D8" w:rsidRPr="00F860D8" w:rsidRDefault="00F860D8" w:rsidP="00653725">
      <w:pPr>
        <w:numPr>
          <w:ilvl w:val="0"/>
          <w:numId w:val="3"/>
        </w:numPr>
        <w:jc w:val="both"/>
      </w:pPr>
      <w:r w:rsidRPr="00F860D8">
        <w:t xml:space="preserve">AI-assisted Raman spectral classification system </w:t>
      </w:r>
    </w:p>
    <w:p w14:paraId="77009305" w14:textId="77777777" w:rsidR="00F860D8" w:rsidRPr="00F860D8" w:rsidRDefault="00F860D8" w:rsidP="00653725">
      <w:pPr>
        <w:numPr>
          <w:ilvl w:val="0"/>
          <w:numId w:val="3"/>
        </w:numPr>
        <w:jc w:val="both"/>
      </w:pPr>
      <w:r w:rsidRPr="00F860D8">
        <w:t xml:space="preserve">Sample preparation and rapid detection workflow for clinical use </w:t>
      </w:r>
    </w:p>
    <w:p w14:paraId="6C1528E4" w14:textId="77777777" w:rsidR="00F860D8" w:rsidRPr="00F860D8" w:rsidRDefault="00F860D8" w:rsidP="00653725">
      <w:pPr>
        <w:jc w:val="both"/>
      </w:pPr>
      <w:r w:rsidRPr="00F860D8">
        <w:t>Future intellectual property strategy may involve provisional patent filing, technology transfer, collaborative commercialization, or licensing with medical technology partners, depending on the maturity and translational outcomes of the research.</w:t>
      </w:r>
    </w:p>
    <w:p w14:paraId="266484D9" w14:textId="77777777" w:rsidR="00C17FCA" w:rsidRPr="00C17FCA" w:rsidRDefault="00C17FCA" w:rsidP="00653725">
      <w:pPr>
        <w:jc w:val="both"/>
        <w:rPr>
          <w:b/>
          <w:bCs/>
        </w:rPr>
      </w:pPr>
      <w:r w:rsidRPr="00C17FCA">
        <w:rPr>
          <w:b/>
          <w:bCs/>
        </w:rPr>
        <w:t>10. RELEVANT REFERENCES</w:t>
      </w:r>
    </w:p>
    <w:p w14:paraId="79492D2B" w14:textId="77777777" w:rsidR="00C17FCA" w:rsidRPr="00C17FCA" w:rsidRDefault="00C17FCA" w:rsidP="00653725">
      <w:pPr>
        <w:jc w:val="both"/>
      </w:pPr>
      <w:r w:rsidRPr="00C17FCA">
        <w:t xml:space="preserve">[1] M. Singer </w:t>
      </w:r>
      <w:r w:rsidRPr="00C17FCA">
        <w:rPr>
          <w:i/>
          <w:iCs/>
        </w:rPr>
        <w:t>et al</w:t>
      </w:r>
      <w:r w:rsidRPr="00C17FCA">
        <w:t xml:space="preserve">., “The Third International Consensus Definitions for Sepsis and Septic Shock (Sepsis-3),” </w:t>
      </w:r>
      <w:r w:rsidRPr="00C17FCA">
        <w:rPr>
          <w:i/>
          <w:iCs/>
        </w:rPr>
        <w:t>JAMA</w:t>
      </w:r>
      <w:r w:rsidRPr="00C17FCA">
        <w:t>, vol. 315, no. 8, pp. 801–810, 2016.</w:t>
      </w:r>
    </w:p>
    <w:p w14:paraId="0756B2E3" w14:textId="77777777" w:rsidR="00C17FCA" w:rsidRPr="00C17FCA" w:rsidRDefault="00C17FCA" w:rsidP="00653725">
      <w:pPr>
        <w:jc w:val="both"/>
      </w:pPr>
      <w:r w:rsidRPr="00C17FCA">
        <w:t>[2] World Health Organization, “Global report on sepsis and infection-related health burden,” Geneva, Switzerland, 2023.</w:t>
      </w:r>
    </w:p>
    <w:p w14:paraId="24196BAF" w14:textId="77777777" w:rsidR="00C17FCA" w:rsidRPr="00C17FCA" w:rsidRDefault="00C17FCA" w:rsidP="00653725">
      <w:pPr>
        <w:jc w:val="both"/>
      </w:pPr>
      <w:r w:rsidRPr="00C17FCA">
        <w:t>[3] C. Fleischmann-</w:t>
      </w:r>
      <w:proofErr w:type="spellStart"/>
      <w:r w:rsidRPr="00C17FCA">
        <w:t>Struzek</w:t>
      </w:r>
      <w:proofErr w:type="spellEnd"/>
      <w:r w:rsidRPr="00C17FCA">
        <w:t xml:space="preserve"> </w:t>
      </w:r>
      <w:r w:rsidRPr="00C17FCA">
        <w:rPr>
          <w:i/>
          <w:iCs/>
        </w:rPr>
        <w:t>et al</w:t>
      </w:r>
      <w:r w:rsidRPr="00C17FCA">
        <w:t xml:space="preserve">., “Challenges in assessing the burden of sepsis and understanding the inequalities of sepsis outcomes between national health systems,” </w:t>
      </w:r>
      <w:r w:rsidRPr="00C17FCA">
        <w:rPr>
          <w:i/>
          <w:iCs/>
        </w:rPr>
        <w:t>Critical Care</w:t>
      </w:r>
      <w:r w:rsidRPr="00C17FCA">
        <w:t>, vol. 22, no. 1, pp. 1–11, 2018.</w:t>
      </w:r>
    </w:p>
    <w:p w14:paraId="7E44DB68" w14:textId="77777777" w:rsidR="00C17FCA" w:rsidRPr="00C17FCA" w:rsidRDefault="00C17FCA" w:rsidP="00653725">
      <w:pPr>
        <w:jc w:val="both"/>
      </w:pPr>
      <w:r w:rsidRPr="00C17FCA">
        <w:t xml:space="preserve">[4] K. A. A. Ahmed, S. M. Hassan, and R. Kumar, “Surface-enhanced Raman spectroscopy for biomedical diagnostics: A review,” </w:t>
      </w:r>
      <w:r w:rsidRPr="00C17FCA">
        <w:rPr>
          <w:i/>
          <w:iCs/>
        </w:rPr>
        <w:t>Biosensors and Bioelectronics</w:t>
      </w:r>
      <w:r w:rsidRPr="00C17FCA">
        <w:t>, vol. 171, p. 112707, 2021.</w:t>
      </w:r>
    </w:p>
    <w:p w14:paraId="32A225E2" w14:textId="77777777" w:rsidR="00C17FCA" w:rsidRPr="00C17FCA" w:rsidRDefault="00C17FCA" w:rsidP="00653725">
      <w:pPr>
        <w:jc w:val="both"/>
      </w:pPr>
      <w:r w:rsidRPr="00C17FCA">
        <w:t xml:space="preserve">[5] E. C. Le Ru and P. G. </w:t>
      </w:r>
      <w:proofErr w:type="spellStart"/>
      <w:r w:rsidRPr="00C17FCA">
        <w:t>Etchegoin</w:t>
      </w:r>
      <w:proofErr w:type="spellEnd"/>
      <w:r w:rsidRPr="00C17FCA">
        <w:t xml:space="preserve">, </w:t>
      </w:r>
      <w:r w:rsidRPr="00C17FCA">
        <w:rPr>
          <w:i/>
          <w:iCs/>
        </w:rPr>
        <w:t>Principles of Surface-Enhanced Raman Spectroscopy and Related Plasmonic Effects</w:t>
      </w:r>
      <w:r w:rsidRPr="00C17FCA">
        <w:t>. Amsterdam, Netherlands: Elsevier, 2009.</w:t>
      </w:r>
    </w:p>
    <w:p w14:paraId="119427BF" w14:textId="77777777" w:rsidR="00C17FCA" w:rsidRPr="00C17FCA" w:rsidRDefault="00C17FCA" w:rsidP="00653725">
      <w:pPr>
        <w:jc w:val="both"/>
      </w:pPr>
      <w:r w:rsidRPr="00C17FCA">
        <w:t xml:space="preserve">[6] J. Langer </w:t>
      </w:r>
      <w:r w:rsidRPr="00C17FCA">
        <w:rPr>
          <w:i/>
          <w:iCs/>
        </w:rPr>
        <w:t>et al</w:t>
      </w:r>
      <w:r w:rsidRPr="00C17FCA">
        <w:t xml:space="preserve">., “Present and future of surface-enhanced Raman scattering,” </w:t>
      </w:r>
      <w:r w:rsidRPr="00C17FCA">
        <w:rPr>
          <w:i/>
          <w:iCs/>
        </w:rPr>
        <w:t>ACS Nano</w:t>
      </w:r>
      <w:r w:rsidRPr="00C17FCA">
        <w:t>, vol. 14, no. 1, pp. 28–117, 2020.</w:t>
      </w:r>
    </w:p>
    <w:p w14:paraId="7BC5794A" w14:textId="77777777" w:rsidR="00C17FCA" w:rsidRPr="00C17FCA" w:rsidRDefault="00C17FCA" w:rsidP="00653725">
      <w:pPr>
        <w:jc w:val="both"/>
      </w:pPr>
      <w:r w:rsidRPr="00C17FCA">
        <w:t xml:space="preserve">[7] A. Pilot, M. Signorini, and L. Durante, “Raman spectroscopy of bacterial cell wall components and biomolecular markers,” </w:t>
      </w:r>
      <w:r w:rsidRPr="00C17FCA">
        <w:rPr>
          <w:i/>
          <w:iCs/>
        </w:rPr>
        <w:t>Analytical Chemistry</w:t>
      </w:r>
      <w:r w:rsidRPr="00C17FCA">
        <w:t>, vol. 92, no. 6, pp. 4120–4131, 2020.</w:t>
      </w:r>
    </w:p>
    <w:p w14:paraId="61CB00D8" w14:textId="77777777" w:rsidR="00C17FCA" w:rsidRPr="00C17FCA" w:rsidRDefault="00C17FCA" w:rsidP="00653725">
      <w:pPr>
        <w:jc w:val="both"/>
      </w:pPr>
      <w:r w:rsidRPr="00C17FCA">
        <w:t xml:space="preserve">[8] S. Schlücker, “Surface-enhanced Raman spectroscopy: Concepts and chemical applications,” </w:t>
      </w:r>
      <w:proofErr w:type="spellStart"/>
      <w:r w:rsidRPr="00C17FCA">
        <w:rPr>
          <w:i/>
          <w:iCs/>
        </w:rPr>
        <w:t>Angewandte</w:t>
      </w:r>
      <w:proofErr w:type="spellEnd"/>
      <w:r w:rsidRPr="00C17FCA">
        <w:rPr>
          <w:i/>
          <w:iCs/>
        </w:rPr>
        <w:t xml:space="preserve"> Chemie International Edition</w:t>
      </w:r>
      <w:r w:rsidRPr="00C17FCA">
        <w:t>, vol. 53, no. 19, pp. 4756–4795, 2014.</w:t>
      </w:r>
    </w:p>
    <w:p w14:paraId="43EC4D23" w14:textId="77777777" w:rsidR="00C17FCA" w:rsidRPr="00C17FCA" w:rsidRDefault="00C17FCA" w:rsidP="00653725">
      <w:pPr>
        <w:jc w:val="both"/>
      </w:pPr>
      <w:r w:rsidRPr="00C17FCA">
        <w:t xml:space="preserve">[9] H. Xu, E. </w:t>
      </w:r>
      <w:proofErr w:type="spellStart"/>
      <w:r w:rsidRPr="00C17FCA">
        <w:t>Bjerneld</w:t>
      </w:r>
      <w:proofErr w:type="spellEnd"/>
      <w:r w:rsidRPr="00C17FCA">
        <w:t xml:space="preserve">, M. Käll, and L. Börjesson, “Spectroscopy of single </w:t>
      </w:r>
      <w:proofErr w:type="spellStart"/>
      <w:r w:rsidRPr="00C17FCA">
        <w:t>hemoglobin</w:t>
      </w:r>
      <w:proofErr w:type="spellEnd"/>
      <w:r w:rsidRPr="00C17FCA">
        <w:t xml:space="preserve"> molecules by surface enhanced Raman scattering,” </w:t>
      </w:r>
      <w:r w:rsidRPr="00C17FCA">
        <w:rPr>
          <w:i/>
          <w:iCs/>
        </w:rPr>
        <w:t>Physical Review Letters</w:t>
      </w:r>
      <w:r w:rsidRPr="00C17FCA">
        <w:t>, vol. 83, no. 21, pp. 4357–4360, 1999.</w:t>
      </w:r>
    </w:p>
    <w:p w14:paraId="5B581C6B" w14:textId="77777777" w:rsidR="00C17FCA" w:rsidRPr="00C17FCA" w:rsidRDefault="00C17FCA" w:rsidP="00653725">
      <w:pPr>
        <w:jc w:val="both"/>
      </w:pPr>
      <w:r w:rsidRPr="00C17FCA">
        <w:t xml:space="preserve">[10] A. Kahraman, M. Wachsmann-Hogiu, and C. M. Downs, “Label-free pathogen detection using Raman spectroscopy and SERS,” </w:t>
      </w:r>
      <w:r w:rsidRPr="00C17FCA">
        <w:rPr>
          <w:i/>
          <w:iCs/>
        </w:rPr>
        <w:t>Applied Spectroscopy Reviews</w:t>
      </w:r>
      <w:r w:rsidRPr="00C17FCA">
        <w:t>, vol. 49, no. 8, pp. 584–607, 2014.</w:t>
      </w:r>
    </w:p>
    <w:p w14:paraId="5E471381" w14:textId="77777777" w:rsidR="00C17FCA" w:rsidRPr="00C17FCA" w:rsidRDefault="00C17FCA" w:rsidP="00653725">
      <w:pPr>
        <w:jc w:val="both"/>
      </w:pPr>
      <w:r w:rsidRPr="00C17FCA">
        <w:t xml:space="preserve">[11] F. S. Ligler and C. R. Taitt, </w:t>
      </w:r>
      <w:r w:rsidRPr="00C17FCA">
        <w:rPr>
          <w:i/>
          <w:iCs/>
        </w:rPr>
        <w:t>Optical Biosensors: Today and Tomorrow</w:t>
      </w:r>
      <w:r w:rsidRPr="00C17FCA">
        <w:t>. Amsterdam, Netherlands: Elsevier, 2017.</w:t>
      </w:r>
    </w:p>
    <w:p w14:paraId="67C42583" w14:textId="77777777" w:rsidR="00C17FCA" w:rsidRPr="00C17FCA" w:rsidRDefault="00C17FCA" w:rsidP="00653725">
      <w:pPr>
        <w:jc w:val="both"/>
      </w:pPr>
      <w:r w:rsidRPr="00C17FCA">
        <w:t xml:space="preserve">[12] P. R. Carey, </w:t>
      </w:r>
      <w:r w:rsidRPr="00C17FCA">
        <w:rPr>
          <w:i/>
          <w:iCs/>
        </w:rPr>
        <w:t>Biochemical Applications of Raman and Resonance Raman Spectroscopies</w:t>
      </w:r>
      <w:r w:rsidRPr="00C17FCA">
        <w:t>. New York, NY, USA: Academic Press, 1982.</w:t>
      </w:r>
    </w:p>
    <w:p w14:paraId="6ADFF0C6" w14:textId="77777777" w:rsidR="00C17FCA" w:rsidRPr="00C17FCA" w:rsidRDefault="00C17FCA" w:rsidP="00653725">
      <w:pPr>
        <w:jc w:val="both"/>
      </w:pPr>
      <w:r w:rsidRPr="00C17FCA">
        <w:t xml:space="preserve">[13] J. R. Lakowicz, </w:t>
      </w:r>
      <w:r w:rsidRPr="00C17FCA">
        <w:rPr>
          <w:i/>
          <w:iCs/>
        </w:rPr>
        <w:t>Principles of Fluorescence Spectroscopy</w:t>
      </w:r>
      <w:r w:rsidRPr="00C17FCA">
        <w:t>, 3rd ed. New York, NY, USA: Springer, 2006.</w:t>
      </w:r>
    </w:p>
    <w:p w14:paraId="2C24C222" w14:textId="77777777" w:rsidR="00C17FCA" w:rsidRPr="00C17FCA" w:rsidRDefault="00C17FCA" w:rsidP="00653725">
      <w:pPr>
        <w:jc w:val="both"/>
      </w:pPr>
      <w:r w:rsidRPr="00C17FCA">
        <w:lastRenderedPageBreak/>
        <w:t xml:space="preserve">[14] M. C. McAlpine and J. A. Rogers, “Emerging nanotechnologies for sensing and diagnostics,” </w:t>
      </w:r>
      <w:r w:rsidRPr="00C17FCA">
        <w:rPr>
          <w:i/>
          <w:iCs/>
        </w:rPr>
        <w:t>Nature Materials</w:t>
      </w:r>
      <w:r w:rsidRPr="00C17FCA">
        <w:t>, vol. 18, pp. 112–124, 2019.</w:t>
      </w:r>
    </w:p>
    <w:p w14:paraId="193862E7" w14:textId="77777777" w:rsidR="00C17FCA" w:rsidRPr="00C17FCA" w:rsidRDefault="00C17FCA" w:rsidP="00653725">
      <w:pPr>
        <w:jc w:val="both"/>
      </w:pPr>
      <w:r w:rsidRPr="00C17FCA">
        <w:t xml:space="preserve">[15] D. A. Stuart and R. P. Van Duyne, “Surface-enhanced Raman scattering from nanostructured materials for biosensing applications,” </w:t>
      </w:r>
      <w:r w:rsidRPr="00C17FCA">
        <w:rPr>
          <w:i/>
          <w:iCs/>
        </w:rPr>
        <w:t>Chemical Society Reviews</w:t>
      </w:r>
      <w:r w:rsidRPr="00C17FCA">
        <w:t>, vol. 42, pp. 2942–2962, 2013.</w:t>
      </w:r>
    </w:p>
    <w:p w14:paraId="7959D899" w14:textId="77777777" w:rsidR="007B3E46" w:rsidRDefault="007B3E46" w:rsidP="00653725">
      <w:pPr>
        <w:jc w:val="both"/>
      </w:pPr>
    </w:p>
    <w:sectPr w:rsidR="007B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43BDC"/>
    <w:multiLevelType w:val="multilevel"/>
    <w:tmpl w:val="4542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76445"/>
    <w:multiLevelType w:val="multilevel"/>
    <w:tmpl w:val="08B6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460C0"/>
    <w:multiLevelType w:val="multilevel"/>
    <w:tmpl w:val="D2C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757945">
    <w:abstractNumId w:val="1"/>
  </w:num>
  <w:num w:numId="2" w16cid:durableId="1699820355">
    <w:abstractNumId w:val="0"/>
  </w:num>
  <w:num w:numId="3" w16cid:durableId="1875459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46"/>
    <w:rsid w:val="00073D30"/>
    <w:rsid w:val="001230B2"/>
    <w:rsid w:val="00567F6D"/>
    <w:rsid w:val="00640515"/>
    <w:rsid w:val="00653725"/>
    <w:rsid w:val="007B3E46"/>
    <w:rsid w:val="008932FB"/>
    <w:rsid w:val="00A952A4"/>
    <w:rsid w:val="00C17FCA"/>
    <w:rsid w:val="00F8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8414"/>
  <w15:chartTrackingRefBased/>
  <w15:docId w15:val="{1BADCCA7-C32D-4548-9A63-B60A0DCD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E46"/>
    <w:rPr>
      <w:rFonts w:eastAsiaTheme="majorEastAsia" w:cstheme="majorBidi"/>
      <w:color w:val="272727" w:themeColor="text1" w:themeTint="D8"/>
    </w:rPr>
  </w:style>
  <w:style w:type="paragraph" w:styleId="Title">
    <w:name w:val="Title"/>
    <w:basedOn w:val="Normal"/>
    <w:next w:val="Normal"/>
    <w:link w:val="TitleChar"/>
    <w:uiPriority w:val="10"/>
    <w:qFormat/>
    <w:rsid w:val="007B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E46"/>
    <w:pPr>
      <w:spacing w:before="160"/>
      <w:jc w:val="center"/>
    </w:pPr>
    <w:rPr>
      <w:i/>
      <w:iCs/>
      <w:color w:val="404040" w:themeColor="text1" w:themeTint="BF"/>
    </w:rPr>
  </w:style>
  <w:style w:type="character" w:customStyle="1" w:styleId="QuoteChar">
    <w:name w:val="Quote Char"/>
    <w:basedOn w:val="DefaultParagraphFont"/>
    <w:link w:val="Quote"/>
    <w:uiPriority w:val="29"/>
    <w:rsid w:val="007B3E46"/>
    <w:rPr>
      <w:i/>
      <w:iCs/>
      <w:color w:val="404040" w:themeColor="text1" w:themeTint="BF"/>
    </w:rPr>
  </w:style>
  <w:style w:type="paragraph" w:styleId="ListParagraph">
    <w:name w:val="List Paragraph"/>
    <w:basedOn w:val="Normal"/>
    <w:uiPriority w:val="34"/>
    <w:qFormat/>
    <w:rsid w:val="007B3E46"/>
    <w:pPr>
      <w:ind w:left="720"/>
      <w:contextualSpacing/>
    </w:pPr>
  </w:style>
  <w:style w:type="character" w:styleId="IntenseEmphasis">
    <w:name w:val="Intense Emphasis"/>
    <w:basedOn w:val="DefaultParagraphFont"/>
    <w:uiPriority w:val="21"/>
    <w:qFormat/>
    <w:rsid w:val="007B3E46"/>
    <w:rPr>
      <w:i/>
      <w:iCs/>
      <w:color w:val="2F5496" w:themeColor="accent1" w:themeShade="BF"/>
    </w:rPr>
  </w:style>
  <w:style w:type="paragraph" w:styleId="IntenseQuote">
    <w:name w:val="Intense Quote"/>
    <w:basedOn w:val="Normal"/>
    <w:next w:val="Normal"/>
    <w:link w:val="IntenseQuoteChar"/>
    <w:uiPriority w:val="30"/>
    <w:qFormat/>
    <w:rsid w:val="007B3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E46"/>
    <w:rPr>
      <w:i/>
      <w:iCs/>
      <w:color w:val="2F5496" w:themeColor="accent1" w:themeShade="BF"/>
    </w:rPr>
  </w:style>
  <w:style w:type="character" w:styleId="IntenseReference">
    <w:name w:val="Intense Reference"/>
    <w:basedOn w:val="DefaultParagraphFont"/>
    <w:uiPriority w:val="32"/>
    <w:qFormat/>
    <w:rsid w:val="007B3E46"/>
    <w:rPr>
      <w:b/>
      <w:bCs/>
      <w:smallCaps/>
      <w:color w:val="2F5496" w:themeColor="accent1" w:themeShade="BF"/>
      <w:spacing w:val="5"/>
    </w:rPr>
  </w:style>
  <w:style w:type="table" w:styleId="TableGrid">
    <w:name w:val="Table Grid"/>
    <w:basedOn w:val="TableNormal"/>
    <w:uiPriority w:val="39"/>
    <w:rsid w:val="0064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5669</Words>
  <Characters>32318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dcterms:created xsi:type="dcterms:W3CDTF">2026-04-21T06:26:00Z</dcterms:created>
  <dcterms:modified xsi:type="dcterms:W3CDTF">2026-04-21T22:57:00Z</dcterms:modified>
</cp:coreProperties>
</file>