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6"/>
        </w:rPr>
        <w:t>Measurement Worksheet</w:t>
      </w:r>
    </w:p>
    <w:p>
      <w:pPr>
        <w:spacing w:after="120"/>
        <w:jc w:val="center"/>
      </w:pPr>
      <w:r>
        <w:rPr>
          <w:b w:val="0"/>
          <w:i/>
          <w:sz w:val="23"/>
        </w:rPr>
        <w:t>R6G 3-Point Calibration + NAM Detection Test — Etched Black-Si/Ag Substrate</w:t>
      </w:r>
    </w:p>
    <w:p>
      <w:pPr>
        <w:jc w:val="center"/>
      </w:pPr>
      <w:r>
        <w:rPr>
          <w:color w:val="1B4F8C"/>
        </w:rPr>
        <w:t>____________________________________________________________</w:t>
      </w:r>
    </w:p>
    <w:p>
      <w:pPr>
        <w:spacing w:after="120"/>
        <w:jc w:val="center"/>
      </w:pPr>
      <w:r>
        <w:rPr>
          <w:b w:val="0"/>
          <w:i w:val="0"/>
          <w:sz w:val="19"/>
        </w:rPr>
        <w:t>Sukesh P (M24IM1007)  |  12 August 2026</w:t>
      </w:r>
    </w:p>
    <w:p/>
    <w:p>
      <w:pPr>
        <w:pStyle w:val="Heading1"/>
      </w:pPr>
      <w:r>
        <w:t>1. Order of Measurements</w:t>
      </w:r>
    </w:p>
    <w:p>
      <w:pPr>
        <w:pStyle w:val="ListNumber"/>
        <w:spacing w:after="80"/>
      </w:pPr>
      <w:r>
        <w:rPr>
          <w:b/>
        </w:rPr>
        <w:t xml:space="preserve">Piece A, Spot 1 — BLANK: </w:t>
      </w:r>
      <w:r>
        <w:t>bare etched substrate, no drop. Measure first, before anything touches the surface.</w:t>
      </w:r>
    </w:p>
    <w:p>
      <w:pPr>
        <w:pStyle w:val="ListNumber"/>
        <w:spacing w:after="80"/>
      </w:pPr>
      <w:r>
        <w:rPr>
          <w:b/>
        </w:rPr>
        <w:t xml:space="preserve">Piece B (2nd sensor), Spot 1 — BLANK repeat: </w:t>
      </w:r>
      <w:r>
        <w:t>same settings, bare surface. Confirms the blank is reproducible / substrate-to-substrate consistent, not a one-off.</w:t>
      </w:r>
    </w:p>
    <w:p>
      <w:pPr>
        <w:pStyle w:val="ListNumber"/>
        <w:spacing w:after="80"/>
      </w:pPr>
      <w:r>
        <w:rPr>
          <w:b/>
        </w:rPr>
        <w:t xml:space="preserve">Piece A, Spot 2 — R6G 0.001 mM (1 µM): </w:t>
      </w:r>
      <w:r>
        <w:t>drop 5-10 µL, air-dry fully, then measure. Lowest concentration first.</w:t>
      </w:r>
    </w:p>
    <w:p>
      <w:pPr>
        <w:pStyle w:val="ListNumber"/>
        <w:spacing w:after="80"/>
      </w:pPr>
      <w:r>
        <w:rPr>
          <w:b/>
        </w:rPr>
        <w:t xml:space="preserve">Piece A, Spot 3 — R6G 0.01 mM: </w:t>
      </w:r>
      <w:r>
        <w:t>fresh spot, same drop volume, dry, measure.</w:t>
      </w:r>
    </w:p>
    <w:p>
      <w:pPr>
        <w:pStyle w:val="ListNumber"/>
        <w:spacing w:after="80"/>
      </w:pPr>
      <w:r>
        <w:rPr>
          <w:b/>
        </w:rPr>
        <w:t xml:space="preserve">Piece A, Spot 4 — R6G 0.1 mM: </w:t>
      </w:r>
      <w:r>
        <w:t>fresh spot, same drop volume, dry, measure. Highest concentration last.</w:t>
      </w:r>
    </w:p>
    <w:p>
      <w:pPr>
        <w:pStyle w:val="ListNumber"/>
        <w:spacing w:after="80"/>
      </w:pPr>
      <w:r>
        <w:rPr>
          <w:b/>
        </w:rPr>
        <w:t xml:space="preserve">Piece B, Spot 2 — NAM (top concentration): </w:t>
      </w:r>
      <w:r>
        <w:t>use the second piece, not Piece A. Keeps NAM spot away from any R6G residue, so a positive result can't be a false one from R6G carryover.</w:t>
      </w:r>
    </w:p>
    <w:p>
      <w:pPr>
        <w:spacing w:after="160"/>
        <w:ind w:left="360"/>
      </w:pPr>
      <w:r>
        <w:rPr>
          <w:i/>
          <w:color w:val="555555"/>
          <w:sz w:val="19"/>
        </w:rPr>
        <w:t>Fresh spot = a location at least a few mm from any earlier drop. Reuse a clean pipette tip per concentration, low to high, to avoid carrying trace R6G into the next drop.</w:t>
      </w:r>
    </w:p>
    <w:p>
      <w:pPr>
        <w:pStyle w:val="Heading1"/>
      </w:pPr>
      <w:r>
        <w:t>2. Raman Settings</w:t>
      </w:r>
    </w:p>
    <w:p>
      <w:pPr>
        <w:pStyle w:val="Heading2"/>
      </w:pPr>
      <w:r>
        <w:t>Keep IDENTICAL for every measurement in Step 1 (blank + all 3 R6G points)</w:t>
      </w:r>
    </w:p>
    <w:p>
      <w:pPr>
        <w:pStyle w:val="ListBullet"/>
        <w:spacing w:after="40"/>
      </w:pPr>
      <w:r>
        <w:t>Laser wavelength / line — whatever you select first, do not switch mid-series.</w:t>
      </w:r>
    </w:p>
    <w:p>
      <w:pPr>
        <w:pStyle w:val="ListBullet"/>
        <w:spacing w:after="40"/>
      </w:pPr>
      <w:r>
        <w:t>Objective / spot size / focus procedure — refocus fresh each time, but same objective.</w:t>
      </w:r>
    </w:p>
    <w:p>
      <w:pPr>
        <w:pStyle w:val="ListBullet"/>
        <w:spacing w:after="40"/>
      </w:pPr>
      <w:r>
        <w:t>Spectral range — 400-1800 cm⁻¹ covers every peak you need below.</w:t>
      </w:r>
    </w:p>
    <w:p>
      <w:pPr>
        <w:pStyle w:val="ListBullet"/>
        <w:spacing w:after="40"/>
      </w:pPr>
      <w:r>
        <w:t>Laser power and integration time — pick one setting and hold it fixed across blank + all 3 R6G concentrations. This is what makes the concentration series meaningful: rising or falling signal must come from concentration, not from a settings change.</w:t>
      </w:r>
    </w:p>
    <w:p>
      <w:pPr>
        <w:pStyle w:val="ListBullet"/>
        <w:spacing w:after="40"/>
      </w:pPr>
      <w:r>
        <w:t>Accumulations — 3 scans per spot, averaged, at every point.</w:t>
      </w:r>
    </w:p>
    <w:p>
      <w:pPr>
        <w:pStyle w:val="Heading2"/>
      </w:pPr>
      <w:r>
        <w:t>Starting point</w:t>
      </w:r>
    </w:p>
    <w:p>
      <w:pPr>
        <w:spacing w:after="80"/>
      </w:pPr>
      <w:r>
        <w:rPr>
          <w:b w:val="0"/>
          <w:i w:val="0"/>
        </w:rPr>
        <w:t>Start at low power (lowest step available, e.g. ~1-10%) with 10 s integration, 3 accumulations. If the blank is clean (flat, no burn mark, no new peaks) and the lowest R6G spot (0.001 mM) still shows no peaks at this setting, step power up in one increment and re-measure — but if you change the setting, re-measure the blank at the new setting too before trusting an R6G result at that setting.</w:t>
      </w:r>
    </w:p>
    <w:p>
      <w:pPr>
        <w:pStyle w:val="Heading2"/>
      </w:pPr>
      <w:r>
        <w:t>For NAM (Piece B)</w:t>
      </w:r>
    </w:p>
    <w:p>
      <w:pPr>
        <w:spacing w:after="80"/>
      </w:pPr>
      <w:r>
        <w:rPr>
          <w:b w:val="0"/>
          <w:i w:val="0"/>
        </w:rPr>
        <w:t>NAM is a much weaker scatterer than R6G, so you are allowed to raise power and/or integration time above whatever you used for R6G. But whatever setting you land on, measure the Piece B blank (Step 2) at that exact same setting — a blank taken at different settings than the sample is not a valid comparison.</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 If any spot looks burnt/discolored after a scan, that spectrum is compromised — move to a fresh spot and drop power before continuing.</w:t>
            </w:r>
          </w:p>
        </w:tc>
      </w:tr>
    </w:tbl>
    <w:p>
      <w:pPr>
        <w:spacing w:after="80"/>
      </w:pPr>
    </w:p>
    <w:p>
      <w:pPr>
        <w:pStyle w:val="Heading1"/>
      </w:pPr>
      <w:r>
        <w:t>3. R6G — Peaks to Check</w:t>
      </w:r>
    </w:p>
    <w:p>
      <w:pPr>
        <w:spacing w:after="80"/>
      </w:pPr>
      <w:r>
        <w:rPr>
          <w:b w:val="0"/>
          <w:i w:val="0"/>
        </w:rPr>
        <w:t>These are the standard R6G SERS bands. If your spectrum is real R6G signal (not noise/fluorescence), you should see most of these, strongest ones first: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152"/>
            <w:shd w:val="clear" w:fill="1B4F8C"/>
          </w:tcPr>
          <w:p>
            <w:r/>
            <w:r>
              <w:rPr>
                <w:b/>
                <w:color w:val="FFFFFF"/>
                <w:sz w:val="18"/>
              </w:rPr>
              <w:t>cm⁻¹</w:t>
            </w:r>
          </w:p>
        </w:tc>
        <w:tc>
          <w:tcPr>
            <w:tcW w:type="dxa" w:w="4752"/>
            <w:shd w:val="clear" w:fill="1B4F8C"/>
          </w:tcPr>
          <w:p>
            <w:r/>
            <w:r>
              <w:rPr>
                <w:b/>
                <w:color w:val="FFFFFF"/>
                <w:sz w:val="18"/>
              </w:rPr>
              <w:t>Assignment</w:t>
            </w:r>
          </w:p>
        </w:tc>
        <w:tc>
          <w:tcPr>
            <w:tcW w:type="dxa" w:w="4608"/>
            <w:shd w:val="clear" w:fill="1B4F8C"/>
          </w:tcPr>
          <w:p>
            <w:r/>
            <w:r>
              <w:rPr>
                <w:b/>
                <w:color w:val="FFFFFF"/>
                <w:sz w:val="18"/>
              </w:rPr>
              <w:t>Priority</w:t>
            </w:r>
          </w:p>
        </w:tc>
      </w:tr>
      <w:tr>
        <w:tc>
          <w:tcPr>
            <w:tcW w:type="dxa" w:w="1152"/>
          </w:tcPr>
          <w:p>
            <w:r/>
            <w:r>
              <w:rPr>
                <w:sz w:val="18"/>
              </w:rPr>
              <w:t>612</w:t>
            </w:r>
          </w:p>
        </w:tc>
        <w:tc>
          <w:tcPr>
            <w:tcW w:type="dxa" w:w="4752"/>
          </w:tcPr>
          <w:p>
            <w:r/>
            <w:r>
              <w:rPr>
                <w:sz w:val="18"/>
              </w:rPr>
              <w:t>C-C-C ring in-plane bend</w:t>
            </w:r>
          </w:p>
        </w:tc>
        <w:tc>
          <w:tcPr>
            <w:tcW w:type="dxa" w:w="4608"/>
          </w:tcPr>
          <w:p>
            <w:r/>
            <w:r>
              <w:rPr>
                <w:sz w:val="18"/>
              </w:rPr>
              <w:t>check</w:t>
            </w:r>
          </w:p>
        </w:tc>
      </w:tr>
      <w:tr>
        <w:tc>
          <w:tcPr>
            <w:tcW w:type="dxa" w:w="1152"/>
            <w:shd w:val="clear" w:fill="E7EEF6"/>
          </w:tcPr>
          <w:p>
            <w:r/>
            <w:r>
              <w:rPr>
                <w:sz w:val="18"/>
              </w:rPr>
              <w:t>774</w:t>
            </w:r>
          </w:p>
        </w:tc>
        <w:tc>
          <w:tcPr>
            <w:tcW w:type="dxa" w:w="4752"/>
            <w:shd w:val="clear" w:fill="E7EEF6"/>
          </w:tcPr>
          <w:p>
            <w:r/>
            <w:r>
              <w:rPr>
                <w:sz w:val="18"/>
              </w:rPr>
              <w:t>C-H out-of-plane bend</w:t>
            </w:r>
          </w:p>
        </w:tc>
        <w:tc>
          <w:tcPr>
            <w:tcW w:type="dxa" w:w="4608"/>
            <w:shd w:val="clear" w:fill="E7EEF6"/>
          </w:tcPr>
          <w:p>
            <w:r/>
            <w:r>
              <w:rPr>
                <w:sz w:val="18"/>
              </w:rPr>
              <w:t>PRIMARY — should be clearly visible if any R6G signal is present</w:t>
            </w:r>
          </w:p>
        </w:tc>
      </w:tr>
      <w:tr>
        <w:tc>
          <w:tcPr>
            <w:tcW w:type="dxa" w:w="1152"/>
          </w:tcPr>
          <w:p>
            <w:r/>
            <w:r>
              <w:rPr>
                <w:sz w:val="18"/>
              </w:rPr>
              <w:t>1183</w:t>
            </w:r>
          </w:p>
        </w:tc>
        <w:tc>
          <w:tcPr>
            <w:tcW w:type="dxa" w:w="4752"/>
          </w:tcPr>
          <w:p>
            <w:r/>
            <w:r>
              <w:rPr>
                <w:sz w:val="18"/>
              </w:rPr>
              <w:t>C-H in-plane bend</w:t>
            </w:r>
          </w:p>
        </w:tc>
        <w:tc>
          <w:tcPr>
            <w:tcW w:type="dxa" w:w="4608"/>
          </w:tcPr>
          <w:p>
            <w:r/>
            <w:r>
              <w:rPr>
                <w:sz w:val="18"/>
              </w:rPr>
              <w:t>check</w:t>
            </w:r>
          </w:p>
        </w:tc>
      </w:tr>
      <w:tr>
        <w:tc>
          <w:tcPr>
            <w:tcW w:type="dxa" w:w="1152"/>
            <w:shd w:val="clear" w:fill="E7EEF6"/>
          </w:tcPr>
          <w:p>
            <w:r/>
            <w:r>
              <w:rPr>
                <w:sz w:val="18"/>
              </w:rPr>
              <w:t>1310</w:t>
            </w:r>
          </w:p>
        </w:tc>
        <w:tc>
          <w:tcPr>
            <w:tcW w:type="dxa" w:w="4752"/>
            <w:shd w:val="clear" w:fill="E7EEF6"/>
          </w:tcPr>
          <w:p>
            <w:r/>
            <w:r>
              <w:rPr>
                <w:sz w:val="18"/>
              </w:rPr>
              <w:t>aromatic C-C stretch</w:t>
            </w:r>
          </w:p>
        </w:tc>
        <w:tc>
          <w:tcPr>
            <w:tcW w:type="dxa" w:w="4608"/>
            <w:shd w:val="clear" w:fill="E7EEF6"/>
          </w:tcPr>
          <w:p>
            <w:r/>
            <w:r>
              <w:rPr>
                <w:sz w:val="18"/>
              </w:rPr>
              <w:t>check</w:t>
            </w:r>
          </w:p>
        </w:tc>
      </w:tr>
      <w:tr>
        <w:tc>
          <w:tcPr>
            <w:tcW w:type="dxa" w:w="1152"/>
          </w:tcPr>
          <w:p>
            <w:r/>
            <w:r>
              <w:rPr>
                <w:sz w:val="18"/>
              </w:rPr>
              <w:t>1362</w:t>
            </w:r>
          </w:p>
        </w:tc>
        <w:tc>
          <w:tcPr>
            <w:tcW w:type="dxa" w:w="4752"/>
          </w:tcPr>
          <w:p>
            <w:r/>
            <w:r>
              <w:rPr>
                <w:sz w:val="18"/>
              </w:rPr>
              <w:t>aromatic C-C stretch</w:t>
            </w:r>
          </w:p>
        </w:tc>
        <w:tc>
          <w:tcPr>
            <w:tcW w:type="dxa" w:w="4608"/>
          </w:tcPr>
          <w:p>
            <w:r/>
            <w:r>
              <w:rPr>
                <w:sz w:val="18"/>
              </w:rPr>
              <w:t>PRIMARY</w:t>
            </w:r>
          </w:p>
        </w:tc>
      </w:tr>
      <w:tr>
        <w:tc>
          <w:tcPr>
            <w:tcW w:type="dxa" w:w="1152"/>
            <w:shd w:val="clear" w:fill="E7EEF6"/>
          </w:tcPr>
          <w:p>
            <w:r/>
            <w:r>
              <w:rPr>
                <w:sz w:val="18"/>
              </w:rPr>
              <w:t>1509</w:t>
            </w:r>
          </w:p>
        </w:tc>
        <w:tc>
          <w:tcPr>
            <w:tcW w:type="dxa" w:w="4752"/>
            <w:shd w:val="clear" w:fill="E7EEF6"/>
          </w:tcPr>
          <w:p>
            <w:r/>
            <w:r>
              <w:rPr>
                <w:sz w:val="18"/>
              </w:rPr>
              <w:t>aromatic C-C stretch</w:t>
            </w:r>
          </w:p>
        </w:tc>
        <w:tc>
          <w:tcPr>
            <w:tcW w:type="dxa" w:w="4608"/>
            <w:shd w:val="clear" w:fill="E7EEF6"/>
          </w:tcPr>
          <w:p>
            <w:r/>
            <w:r>
              <w:rPr>
                <w:sz w:val="18"/>
              </w:rPr>
              <w:t>PRIMARY — strongest R6G band in most SERS spectra</w:t>
            </w:r>
          </w:p>
        </w:tc>
      </w:tr>
      <w:tr>
        <w:tc>
          <w:tcPr>
            <w:tcW w:type="dxa" w:w="1152"/>
          </w:tcPr>
          <w:p>
            <w:r/>
            <w:r>
              <w:rPr>
                <w:sz w:val="18"/>
              </w:rPr>
              <w:t>1575</w:t>
            </w:r>
          </w:p>
        </w:tc>
        <w:tc>
          <w:tcPr>
            <w:tcW w:type="dxa" w:w="4752"/>
          </w:tcPr>
          <w:p>
            <w:r/>
            <w:r>
              <w:rPr>
                <w:sz w:val="18"/>
              </w:rPr>
              <w:t>aromatic C-C stretch</w:t>
            </w:r>
          </w:p>
        </w:tc>
        <w:tc>
          <w:tcPr>
            <w:tcW w:type="dxa" w:w="4608"/>
          </w:tcPr>
          <w:p>
            <w:r/>
            <w:r>
              <w:rPr>
                <w:sz w:val="18"/>
              </w:rPr>
              <w:t>check</w:t>
            </w:r>
          </w:p>
        </w:tc>
      </w:tr>
      <w:tr>
        <w:tc>
          <w:tcPr>
            <w:tcW w:type="dxa" w:w="1152"/>
            <w:shd w:val="clear" w:fill="E7EEF6"/>
          </w:tcPr>
          <w:p>
            <w:r/>
            <w:r>
              <w:rPr>
                <w:sz w:val="18"/>
              </w:rPr>
              <w:t>1650</w:t>
            </w:r>
          </w:p>
        </w:tc>
        <w:tc>
          <w:tcPr>
            <w:tcW w:type="dxa" w:w="4752"/>
            <w:shd w:val="clear" w:fill="E7EEF6"/>
          </w:tcPr>
          <w:p>
            <w:r/>
            <w:r>
              <w:rPr>
                <w:sz w:val="18"/>
              </w:rPr>
              <w:t>aromatic C-C stretch</w:t>
            </w:r>
          </w:p>
        </w:tc>
        <w:tc>
          <w:tcPr>
            <w:tcW w:type="dxa" w:w="4608"/>
            <w:shd w:val="clear" w:fill="E7EEF6"/>
          </w:tcPr>
          <w:p>
            <w:r/>
            <w:r>
              <w:rPr>
                <w:sz w:val="18"/>
              </w:rPr>
              <w:t>check</w:t>
            </w:r>
          </w:p>
        </w:tc>
      </w:tr>
    </w:tbl>
    <w:p>
      <w:pPr>
        <w:spacing w:after="40"/>
      </w:pPr>
    </w:p>
    <w:p>
      <w:pPr>
        <w:spacing w:after="160"/>
        <w:ind w:left="360"/>
      </w:pPr>
      <w:r>
        <w:rPr>
          <w:i/>
          <w:color w:val="555555"/>
          <w:sz w:val="19"/>
        </w:rPr>
        <w:t>Expect: peak count/sharpness should hold up (or degrade gracefully) as concentration drops from 0.1 → 0.001 mM. A rough intensity trend across the 3 points is your calibration check that the substrate is SERS-active before you trust the NAM result.</w:t>
      </w:r>
    </w:p>
    <w:p>
      <w:pPr>
        <w:pStyle w:val="Heading1"/>
      </w:pPr>
      <w:r>
        <w:t>4. NAM — Peaks to Check</w:t>
      </w:r>
    </w:p>
    <w:p>
      <w:pPr>
        <w:spacing w:after="80"/>
      </w:pPr>
      <w:r>
        <w:rPr>
          <w:b w:val="0"/>
          <w:i w:val="0"/>
        </w:rPr>
        <w:t>Pulled from your own reference NAM Raman spectrum (manuscript Table, 22 independent measurements, 100% reproducibility unless noted) — not generic literature values: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440"/>
            <w:shd w:val="clear" w:fill="1B4F8C"/>
          </w:tcPr>
          <w:p>
            <w:r/>
            <w:r>
              <w:rPr>
                <w:b/>
                <w:color w:val="FFFFFF"/>
                <w:sz w:val="18"/>
              </w:rPr>
              <w:t>cm⁻¹</w:t>
            </w:r>
          </w:p>
        </w:tc>
        <w:tc>
          <w:tcPr>
            <w:tcW w:type="dxa" w:w="4752"/>
            <w:shd w:val="clear" w:fill="1B4F8C"/>
          </w:tcPr>
          <w:p>
            <w:r/>
            <w:r>
              <w:rPr>
                <w:b/>
                <w:color w:val="FFFFFF"/>
                <w:sz w:val="18"/>
              </w:rPr>
              <w:t>Assignment</w:t>
            </w:r>
          </w:p>
        </w:tc>
        <w:tc>
          <w:tcPr>
            <w:tcW w:type="dxa" w:w="4320"/>
            <w:shd w:val="clear" w:fill="1B4F8C"/>
          </w:tcPr>
          <w:p>
            <w:r/>
            <w:r>
              <w:rPr>
                <w:b/>
                <w:color w:val="FFFFFF"/>
                <w:sz w:val="18"/>
              </w:rPr>
              <w:t>Note</w:t>
            </w:r>
          </w:p>
        </w:tc>
      </w:tr>
      <w:tr>
        <w:tc>
          <w:tcPr>
            <w:tcW w:type="dxa" w:w="1440"/>
          </w:tcPr>
          <w:p>
            <w:r/>
            <w:r>
              <w:rPr>
                <w:sz w:val="18"/>
              </w:rPr>
              <w:t>930</w:t>
            </w:r>
          </w:p>
        </w:tc>
        <w:tc>
          <w:tcPr>
            <w:tcW w:type="dxa" w:w="4752"/>
          </w:tcPr>
          <w:p>
            <w:r/>
            <w:r>
              <w:rPr>
                <w:sz w:val="18"/>
              </w:rPr>
              <w:t>Ring breathing, ν(C-C-O)</w:t>
            </w:r>
          </w:p>
        </w:tc>
        <w:tc>
          <w:tcPr>
            <w:tcW w:type="dxa" w:w="4320"/>
          </w:tcPr>
          <w:p>
            <w:r/>
            <w:r>
              <w:rPr>
                <w:sz w:val="18"/>
              </w:rPr>
              <w:t>PRIMARY — single strongest band in reference spectrum</w:t>
            </w:r>
          </w:p>
        </w:tc>
      </w:tr>
      <w:tr>
        <w:tc>
          <w:tcPr>
            <w:tcW w:type="dxa" w:w="1440"/>
            <w:shd w:val="clear" w:fill="E7EEF6"/>
          </w:tcPr>
          <w:p>
            <w:r/>
            <w:r>
              <w:rPr>
                <w:sz w:val="18"/>
              </w:rPr>
              <w:t>871</w:t>
            </w:r>
          </w:p>
        </w:tc>
        <w:tc>
          <w:tcPr>
            <w:tcW w:type="dxa" w:w="4752"/>
            <w:shd w:val="clear" w:fill="E7EEF6"/>
          </w:tcPr>
          <w:p>
            <w:r/>
            <w:r>
              <w:rPr>
                <w:sz w:val="18"/>
              </w:rPr>
              <w:t>γ(CH₂) hydroxymethyl wagging</w:t>
            </w:r>
          </w:p>
        </w:tc>
        <w:tc>
          <w:tcPr>
            <w:tcW w:type="dxa" w:w="4320"/>
            <w:shd w:val="clear" w:fill="E7EEF6"/>
          </w:tcPr>
          <w:p>
            <w:r/>
            <w:r>
              <w:rPr>
                <w:sz w:val="18"/>
              </w:rPr>
              <w:t>PRIMARY — 2nd strongest</w:t>
            </w:r>
          </w:p>
        </w:tc>
      </w:tr>
      <w:tr>
        <w:tc>
          <w:tcPr>
            <w:tcW w:type="dxa" w:w="1440"/>
          </w:tcPr>
          <w:p>
            <w:r/>
            <w:r>
              <w:rPr>
                <w:sz w:val="18"/>
              </w:rPr>
              <w:t>541</w:t>
            </w:r>
          </w:p>
        </w:tc>
        <w:tc>
          <w:tcPr>
            <w:tcW w:type="dxa" w:w="4752"/>
          </w:tcPr>
          <w:p>
            <w:r/>
            <w:r>
              <w:rPr>
                <w:sz w:val="18"/>
              </w:rPr>
              <w:t>Skeletal bending, ring torsion</w:t>
            </w:r>
          </w:p>
        </w:tc>
        <w:tc>
          <w:tcPr>
            <w:tcW w:type="dxa" w:w="4320"/>
          </w:tcPr>
          <w:p>
            <w:r/>
            <w:r>
              <w:rPr>
                <w:sz w:val="18"/>
              </w:rPr>
              <w:t>strong</w:t>
            </w:r>
          </w:p>
        </w:tc>
      </w:tr>
      <w:tr>
        <w:tc>
          <w:tcPr>
            <w:tcW w:type="dxa" w:w="1440"/>
            <w:shd w:val="clear" w:fill="E7EEF6"/>
          </w:tcPr>
          <w:p>
            <w:r/>
            <w:r>
              <w:rPr>
                <w:sz w:val="18"/>
              </w:rPr>
              <w:t>1023</w:t>
            </w:r>
          </w:p>
        </w:tc>
        <w:tc>
          <w:tcPr>
            <w:tcW w:type="dxa" w:w="4752"/>
            <w:shd w:val="clear" w:fill="E7EEF6"/>
          </w:tcPr>
          <w:p>
            <w:r/>
            <w:r>
              <w:rPr>
                <w:sz w:val="18"/>
              </w:rPr>
              <w:t>ν(C-O) + δ(C-O-H)</w:t>
            </w:r>
          </w:p>
        </w:tc>
        <w:tc>
          <w:tcPr>
            <w:tcW w:type="dxa" w:w="4320"/>
            <w:shd w:val="clear" w:fill="E7EEF6"/>
          </w:tcPr>
          <w:p>
            <w:r/>
            <w:r>
              <w:rPr>
                <w:sz w:val="18"/>
              </w:rPr>
              <w:t>strong</w:t>
            </w:r>
          </w:p>
        </w:tc>
      </w:tr>
      <w:tr>
        <w:tc>
          <w:tcPr>
            <w:tcW w:type="dxa" w:w="1440"/>
          </w:tcPr>
          <w:p>
            <w:r/>
            <w:r>
              <w:rPr>
                <w:sz w:val="18"/>
              </w:rPr>
              <w:t>1347</w:t>
            </w:r>
          </w:p>
        </w:tc>
        <w:tc>
          <w:tcPr>
            <w:tcW w:type="dxa" w:w="4752"/>
          </w:tcPr>
          <w:p>
            <w:r/>
            <w:r>
              <w:rPr>
                <w:sz w:val="18"/>
              </w:rPr>
              <w:t>δ(C-H) / δs(CH₃) umbrella</w:t>
            </w:r>
          </w:p>
        </w:tc>
        <w:tc>
          <w:tcPr>
            <w:tcW w:type="dxa" w:w="4320"/>
          </w:tcPr>
          <w:p>
            <w:r/>
            <w:r>
              <w:rPr>
                <w:sz w:val="18"/>
              </w:rPr>
              <w:t>strong</w:t>
            </w:r>
          </w:p>
        </w:tc>
      </w:tr>
      <w:tr>
        <w:tc>
          <w:tcPr>
            <w:tcW w:type="dxa" w:w="1440"/>
            <w:shd w:val="clear" w:fill="E7EEF6"/>
          </w:tcPr>
          <w:p>
            <w:r/>
            <w:r>
              <w:rPr>
                <w:sz w:val="18"/>
              </w:rPr>
              <w:t>1394</w:t>
            </w:r>
          </w:p>
        </w:tc>
        <w:tc>
          <w:tcPr>
            <w:tcW w:type="dxa" w:w="4752"/>
            <w:shd w:val="clear" w:fill="E7EEF6"/>
          </w:tcPr>
          <w:p>
            <w:r/>
            <w:r>
              <w:rPr>
                <w:sz w:val="18"/>
              </w:rPr>
              <w:t>δ(C-H) / δs(CH₃) umbrella</w:t>
            </w:r>
          </w:p>
        </w:tc>
        <w:tc>
          <w:tcPr>
            <w:tcW w:type="dxa" w:w="4320"/>
            <w:shd w:val="clear" w:fill="E7EEF6"/>
          </w:tcPr>
          <w:p>
            <w:r/>
            <w:r>
              <w:rPr>
                <w:sz w:val="18"/>
              </w:rPr>
              <w:t>strong</w:t>
            </w:r>
          </w:p>
        </w:tc>
      </w:tr>
      <w:tr>
        <w:tc>
          <w:tcPr>
            <w:tcW w:type="dxa" w:w="1440"/>
          </w:tcPr>
          <w:p>
            <w:r/>
            <w:r>
              <w:rPr>
                <w:sz w:val="18"/>
              </w:rPr>
              <w:t>458 / 488</w:t>
            </w:r>
          </w:p>
        </w:tc>
        <w:tc>
          <w:tcPr>
            <w:tcW w:type="dxa" w:w="4752"/>
          </w:tcPr>
          <w:p>
            <w:r/>
            <w:r>
              <w:rPr>
                <w:sz w:val="18"/>
              </w:rPr>
              <w:t>Skeletal bending, ring torsion</w:t>
            </w:r>
          </w:p>
        </w:tc>
        <w:tc>
          <w:tcPr>
            <w:tcW w:type="dxa" w:w="4320"/>
          </w:tcPr>
          <w:p>
            <w:r/>
            <w:r>
              <w:rPr>
                <w:sz w:val="18"/>
              </w:rPr>
              <w:t>check if low range is scanned</w:t>
            </w:r>
          </w:p>
        </w:tc>
      </w:tr>
    </w:tbl>
    <w:p>
      <w:pPr>
        <w:spacing w:after="40"/>
      </w:pPr>
    </w:p>
    <w:p>
      <w:pPr>
        <w:spacing w:after="160"/>
        <w:ind w:left="360"/>
      </w:pPr>
      <w:r>
        <w:rPr>
          <w:i/>
          <w:color w:val="555555"/>
          <w:sz w:val="19"/>
        </w:rPr>
        <w:t>Do not use ~730-744 cm⁻¹ as a marker band — your own DFT normal-mode analysis showed this mode is dominated by a single H-atom motion (carboxylic O-H out-of-plane), not the ring-breathing mode some bacterial-SERS papers assume. 930 cm⁻¹ is the correct ring-breathing band.</w:t>
      </w:r>
    </w:p>
    <w:p>
      <w:pPr>
        <w:spacing w:after="160"/>
        <w:ind w:left="360"/>
      </w:pPr>
      <w:r>
        <w:rPr>
          <w:i/>
          <w:color w:val="555555"/>
          <w:sz w:val="19"/>
        </w:rPr>
        <w:t>Detecting any 2-3 of the primary/strong bands above, at the correct relative positions, is a legitimate positive signal. A single unassigned bump is not enough.</w:t>
      </w:r>
    </w:p>
    <w:p>
      <w:pPr>
        <w:pStyle w:val="Heading1"/>
      </w:pPr>
      <w:r>
        <w:t>5. Log While You Measure</w:t>
      </w:r>
    </w:p>
    <w:tbl>
      <w:tblPr>
        <w:tblStyle w:val="TableGrid"/>
        <w:tblW w:type="auto" w:w="0"/>
        <w:jc w:val="center"/>
        <w:tblLayout w:type="autofit"/>
        <w:tblLook w:firstColumn="1" w:firstRow="1" w:lastColumn="0" w:lastRow="0" w:noHBand="0" w:noVBand="1" w:val="04A0"/>
      </w:tblPr>
      <w:tblGrid>
        <w:gridCol w:w="1649"/>
        <w:gridCol w:w="1649"/>
        <w:gridCol w:w="1649"/>
        <w:gridCol w:w="1649"/>
        <w:gridCol w:w="1649"/>
        <w:gridCol w:w="1649"/>
      </w:tblGrid>
      <w:tr>
        <w:tc>
          <w:tcPr>
            <w:tcW w:type="dxa" w:w="720"/>
            <w:shd w:val="clear" w:fill="1B4F8C"/>
          </w:tcPr>
          <w:p>
            <w:r/>
            <w:r>
              <w:rPr>
                <w:b/>
                <w:color w:val="FFFFFF"/>
                <w:sz w:val="18"/>
              </w:rPr>
              <w:t>Spot</w:t>
            </w:r>
          </w:p>
        </w:tc>
        <w:tc>
          <w:tcPr>
            <w:tcW w:type="dxa" w:w="2016"/>
            <w:shd w:val="clear" w:fill="1B4F8C"/>
          </w:tcPr>
          <w:p>
            <w:r/>
            <w:r>
              <w:rPr>
                <w:b/>
                <w:color w:val="FFFFFF"/>
                <w:sz w:val="18"/>
              </w:rPr>
              <w:t>Sample</w:t>
            </w:r>
          </w:p>
        </w:tc>
        <w:tc>
          <w:tcPr>
            <w:tcW w:type="dxa" w:w="1008"/>
            <w:shd w:val="clear" w:fill="1B4F8C"/>
          </w:tcPr>
          <w:p>
            <w:r/>
            <w:r>
              <w:rPr>
                <w:b/>
                <w:color w:val="FFFFFF"/>
                <w:sz w:val="18"/>
              </w:rPr>
              <w:t>Power</w:t>
            </w:r>
          </w:p>
        </w:tc>
        <w:tc>
          <w:tcPr>
            <w:tcW w:type="dxa" w:w="1152"/>
            <w:shd w:val="clear" w:fill="1B4F8C"/>
          </w:tcPr>
          <w:p>
            <w:r/>
            <w:r>
              <w:rPr>
                <w:b/>
                <w:color w:val="FFFFFF"/>
                <w:sz w:val="18"/>
              </w:rPr>
              <w:t>Integ. time</w:t>
            </w:r>
          </w:p>
        </w:tc>
        <w:tc>
          <w:tcPr>
            <w:tcW w:type="dxa" w:w="3456"/>
            <w:shd w:val="clear" w:fill="1B4F8C"/>
          </w:tcPr>
          <w:p>
            <w:r/>
            <w:r>
              <w:rPr>
                <w:b/>
                <w:color w:val="FFFFFF"/>
                <w:sz w:val="18"/>
              </w:rPr>
              <w:t>Peaks seen (list cm⁻¹)</w:t>
            </w:r>
          </w:p>
        </w:tc>
        <w:tc>
          <w:tcPr>
            <w:tcW w:type="dxa" w:w="2160"/>
            <w:shd w:val="clear" w:fill="1B4F8C"/>
          </w:tcPr>
          <w:p>
            <w:r/>
            <w:r>
              <w:rPr>
                <w:b/>
                <w:color w:val="FFFFFF"/>
                <w:sz w:val="18"/>
              </w:rPr>
              <w:t>Notes</w:t>
            </w:r>
          </w:p>
        </w:tc>
      </w:tr>
      <w:tr>
        <w:tc>
          <w:tcPr>
            <w:tcW w:type="dxa" w:w="720"/>
          </w:tcPr>
          <w:p>
            <w:r/>
            <w:r>
              <w:rPr>
                <w:sz w:val="17"/>
              </w:rPr>
              <w:t>A-1</w:t>
            </w:r>
          </w:p>
        </w:tc>
        <w:tc>
          <w:tcPr>
            <w:tcW w:type="dxa" w:w="2016"/>
          </w:tcPr>
          <w:p>
            <w:r/>
            <w:r>
              <w:rPr>
                <w:sz w:val="17"/>
              </w:rPr>
              <w:t>Blank</w:t>
            </w:r>
          </w:p>
        </w:tc>
        <w:tc>
          <w:tcPr>
            <w:tcW w:type="dxa" w:w="1008"/>
          </w:tcPr>
          <w:p>
            <w:r/>
            <w:r>
              <w:rPr>
                <w:sz w:val="17"/>
              </w:rPr>
            </w:r>
          </w:p>
        </w:tc>
        <w:tc>
          <w:tcPr>
            <w:tcW w:type="dxa" w:w="1152"/>
          </w:tcPr>
          <w:p>
            <w:r/>
            <w:r>
              <w:rPr>
                <w:sz w:val="17"/>
              </w:rPr>
            </w:r>
          </w:p>
        </w:tc>
        <w:tc>
          <w:tcPr>
            <w:tcW w:type="dxa" w:w="3456"/>
          </w:tcPr>
          <w:p>
            <w:r/>
            <w:r>
              <w:rPr>
                <w:sz w:val="17"/>
              </w:rPr>
            </w:r>
          </w:p>
        </w:tc>
        <w:tc>
          <w:tcPr>
            <w:tcW w:type="dxa" w:w="2160"/>
          </w:tcPr>
          <w:p>
            <w:r/>
            <w:r>
              <w:rPr>
                <w:sz w:val="17"/>
              </w:rPr>
            </w:r>
          </w:p>
        </w:tc>
      </w:tr>
      <w:tr>
        <w:tc>
          <w:tcPr>
            <w:tcW w:type="dxa" w:w="720"/>
            <w:shd w:val="clear" w:fill="E7EEF6"/>
          </w:tcPr>
          <w:p>
            <w:r/>
            <w:r>
              <w:rPr>
                <w:sz w:val="17"/>
              </w:rPr>
              <w:t>B-1</w:t>
            </w:r>
          </w:p>
        </w:tc>
        <w:tc>
          <w:tcPr>
            <w:tcW w:type="dxa" w:w="2016"/>
            <w:shd w:val="clear" w:fill="E7EEF6"/>
          </w:tcPr>
          <w:p>
            <w:r/>
            <w:r>
              <w:rPr>
                <w:sz w:val="17"/>
              </w:rPr>
              <w:t>Blank (repeat)</w:t>
            </w:r>
          </w:p>
        </w:tc>
        <w:tc>
          <w:tcPr>
            <w:tcW w:type="dxa" w:w="1008"/>
            <w:shd w:val="clear" w:fill="E7EEF6"/>
          </w:tcPr>
          <w:p>
            <w:r/>
            <w:r>
              <w:rPr>
                <w:sz w:val="17"/>
              </w:rPr>
            </w:r>
          </w:p>
        </w:tc>
        <w:tc>
          <w:tcPr>
            <w:tcW w:type="dxa" w:w="1152"/>
            <w:shd w:val="clear" w:fill="E7EEF6"/>
          </w:tcPr>
          <w:p>
            <w:r/>
            <w:r>
              <w:rPr>
                <w:sz w:val="17"/>
              </w:rPr>
            </w:r>
          </w:p>
        </w:tc>
        <w:tc>
          <w:tcPr>
            <w:tcW w:type="dxa" w:w="3456"/>
            <w:shd w:val="clear" w:fill="E7EEF6"/>
          </w:tcPr>
          <w:p>
            <w:r/>
            <w:r>
              <w:rPr>
                <w:sz w:val="17"/>
              </w:rPr>
            </w:r>
          </w:p>
        </w:tc>
        <w:tc>
          <w:tcPr>
            <w:tcW w:type="dxa" w:w="2160"/>
            <w:shd w:val="clear" w:fill="E7EEF6"/>
          </w:tcPr>
          <w:p>
            <w:r/>
            <w:r>
              <w:rPr>
                <w:sz w:val="17"/>
              </w:rPr>
            </w:r>
          </w:p>
        </w:tc>
      </w:tr>
      <w:tr>
        <w:tc>
          <w:tcPr>
            <w:tcW w:type="dxa" w:w="720"/>
          </w:tcPr>
          <w:p>
            <w:r/>
            <w:r>
              <w:rPr>
                <w:sz w:val="17"/>
              </w:rPr>
              <w:t>A-2</w:t>
            </w:r>
          </w:p>
        </w:tc>
        <w:tc>
          <w:tcPr>
            <w:tcW w:type="dxa" w:w="2016"/>
          </w:tcPr>
          <w:p>
            <w:r/>
            <w:r>
              <w:rPr>
                <w:sz w:val="17"/>
              </w:rPr>
              <w:t>R6G 0.001 mM</w:t>
            </w:r>
          </w:p>
        </w:tc>
        <w:tc>
          <w:tcPr>
            <w:tcW w:type="dxa" w:w="1008"/>
          </w:tcPr>
          <w:p>
            <w:r/>
            <w:r>
              <w:rPr>
                <w:sz w:val="17"/>
              </w:rPr>
            </w:r>
          </w:p>
        </w:tc>
        <w:tc>
          <w:tcPr>
            <w:tcW w:type="dxa" w:w="1152"/>
          </w:tcPr>
          <w:p>
            <w:r/>
            <w:r>
              <w:rPr>
                <w:sz w:val="17"/>
              </w:rPr>
            </w:r>
          </w:p>
        </w:tc>
        <w:tc>
          <w:tcPr>
            <w:tcW w:type="dxa" w:w="3456"/>
          </w:tcPr>
          <w:p>
            <w:r/>
            <w:r>
              <w:rPr>
                <w:sz w:val="17"/>
              </w:rPr>
            </w:r>
          </w:p>
        </w:tc>
        <w:tc>
          <w:tcPr>
            <w:tcW w:type="dxa" w:w="2160"/>
          </w:tcPr>
          <w:p>
            <w:r/>
            <w:r>
              <w:rPr>
                <w:sz w:val="17"/>
              </w:rPr>
            </w:r>
          </w:p>
        </w:tc>
      </w:tr>
      <w:tr>
        <w:tc>
          <w:tcPr>
            <w:tcW w:type="dxa" w:w="720"/>
            <w:shd w:val="clear" w:fill="E7EEF6"/>
          </w:tcPr>
          <w:p>
            <w:r/>
            <w:r>
              <w:rPr>
                <w:sz w:val="17"/>
              </w:rPr>
              <w:t>A-3</w:t>
            </w:r>
          </w:p>
        </w:tc>
        <w:tc>
          <w:tcPr>
            <w:tcW w:type="dxa" w:w="2016"/>
            <w:shd w:val="clear" w:fill="E7EEF6"/>
          </w:tcPr>
          <w:p>
            <w:r/>
            <w:r>
              <w:rPr>
                <w:sz w:val="17"/>
              </w:rPr>
              <w:t>R6G 0.01 mM</w:t>
            </w:r>
          </w:p>
        </w:tc>
        <w:tc>
          <w:tcPr>
            <w:tcW w:type="dxa" w:w="1008"/>
            <w:shd w:val="clear" w:fill="E7EEF6"/>
          </w:tcPr>
          <w:p>
            <w:r/>
            <w:r>
              <w:rPr>
                <w:sz w:val="17"/>
              </w:rPr>
            </w:r>
          </w:p>
        </w:tc>
        <w:tc>
          <w:tcPr>
            <w:tcW w:type="dxa" w:w="1152"/>
            <w:shd w:val="clear" w:fill="E7EEF6"/>
          </w:tcPr>
          <w:p>
            <w:r/>
            <w:r>
              <w:rPr>
                <w:sz w:val="17"/>
              </w:rPr>
            </w:r>
          </w:p>
        </w:tc>
        <w:tc>
          <w:tcPr>
            <w:tcW w:type="dxa" w:w="3456"/>
            <w:shd w:val="clear" w:fill="E7EEF6"/>
          </w:tcPr>
          <w:p>
            <w:r/>
            <w:r>
              <w:rPr>
                <w:sz w:val="17"/>
              </w:rPr>
            </w:r>
          </w:p>
        </w:tc>
        <w:tc>
          <w:tcPr>
            <w:tcW w:type="dxa" w:w="2160"/>
            <w:shd w:val="clear" w:fill="E7EEF6"/>
          </w:tcPr>
          <w:p>
            <w:r/>
            <w:r>
              <w:rPr>
                <w:sz w:val="17"/>
              </w:rPr>
            </w:r>
          </w:p>
        </w:tc>
      </w:tr>
      <w:tr>
        <w:tc>
          <w:tcPr>
            <w:tcW w:type="dxa" w:w="720"/>
          </w:tcPr>
          <w:p>
            <w:r/>
            <w:r>
              <w:rPr>
                <w:sz w:val="17"/>
              </w:rPr>
              <w:t>A-4</w:t>
            </w:r>
          </w:p>
        </w:tc>
        <w:tc>
          <w:tcPr>
            <w:tcW w:type="dxa" w:w="2016"/>
          </w:tcPr>
          <w:p>
            <w:r/>
            <w:r>
              <w:rPr>
                <w:sz w:val="17"/>
              </w:rPr>
              <w:t>R6G 0.1 mM</w:t>
            </w:r>
          </w:p>
        </w:tc>
        <w:tc>
          <w:tcPr>
            <w:tcW w:type="dxa" w:w="1008"/>
          </w:tcPr>
          <w:p>
            <w:r/>
            <w:r>
              <w:rPr>
                <w:sz w:val="17"/>
              </w:rPr>
            </w:r>
          </w:p>
        </w:tc>
        <w:tc>
          <w:tcPr>
            <w:tcW w:type="dxa" w:w="1152"/>
          </w:tcPr>
          <w:p>
            <w:r/>
            <w:r>
              <w:rPr>
                <w:sz w:val="17"/>
              </w:rPr>
            </w:r>
          </w:p>
        </w:tc>
        <w:tc>
          <w:tcPr>
            <w:tcW w:type="dxa" w:w="3456"/>
          </w:tcPr>
          <w:p>
            <w:r/>
            <w:r>
              <w:rPr>
                <w:sz w:val="17"/>
              </w:rPr>
            </w:r>
          </w:p>
        </w:tc>
        <w:tc>
          <w:tcPr>
            <w:tcW w:type="dxa" w:w="2160"/>
          </w:tcPr>
          <w:p>
            <w:r/>
            <w:r>
              <w:rPr>
                <w:sz w:val="17"/>
              </w:rPr>
            </w:r>
          </w:p>
        </w:tc>
      </w:tr>
      <w:tr>
        <w:tc>
          <w:tcPr>
            <w:tcW w:type="dxa" w:w="720"/>
            <w:shd w:val="clear" w:fill="E7EEF6"/>
          </w:tcPr>
          <w:p>
            <w:r/>
            <w:r>
              <w:rPr>
                <w:sz w:val="17"/>
              </w:rPr>
              <w:t>B-2</w:t>
            </w:r>
          </w:p>
        </w:tc>
        <w:tc>
          <w:tcPr>
            <w:tcW w:type="dxa" w:w="2016"/>
            <w:shd w:val="clear" w:fill="E7EEF6"/>
          </w:tcPr>
          <w:p>
            <w:r/>
            <w:r>
              <w:rPr>
                <w:sz w:val="17"/>
              </w:rPr>
              <w:t>NAM (top conc.)</w:t>
            </w:r>
          </w:p>
        </w:tc>
        <w:tc>
          <w:tcPr>
            <w:tcW w:type="dxa" w:w="1008"/>
            <w:shd w:val="clear" w:fill="E7EEF6"/>
          </w:tcPr>
          <w:p>
            <w:r/>
            <w:r>
              <w:rPr>
                <w:sz w:val="17"/>
              </w:rPr>
            </w:r>
          </w:p>
        </w:tc>
        <w:tc>
          <w:tcPr>
            <w:tcW w:type="dxa" w:w="1152"/>
            <w:shd w:val="clear" w:fill="E7EEF6"/>
          </w:tcPr>
          <w:p>
            <w:r/>
            <w:r>
              <w:rPr>
                <w:sz w:val="17"/>
              </w:rPr>
            </w:r>
          </w:p>
        </w:tc>
        <w:tc>
          <w:tcPr>
            <w:tcW w:type="dxa" w:w="3456"/>
            <w:shd w:val="clear" w:fill="E7EEF6"/>
          </w:tcPr>
          <w:p>
            <w:r/>
            <w:r>
              <w:rPr>
                <w:sz w:val="17"/>
              </w:rPr>
            </w:r>
          </w:p>
        </w:tc>
        <w:tc>
          <w:tcPr>
            <w:tcW w:type="dxa" w:w="2160"/>
            <w:shd w:val="clear" w:fill="E7EEF6"/>
          </w:tcPr>
          <w:p>
            <w:r/>
            <w:r>
              <w:rPr>
                <w:sz w:val="17"/>
              </w:rPr>
            </w:r>
          </w:p>
        </w:tc>
      </w:tr>
    </w:tbl>
    <w:p>
      <w:pPr>
        <w:spacing w:after="40"/>
      </w:pP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4F8C"/>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2D3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D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