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30ab820e9f61fe3c3222a4459a7e7edf40ffe3"/>
      <w:r>
        <w:t xml:space="preserve">Capture and Enhancement Strategies for NAM Detection</w:t>
      </w:r>
      <w:bookmarkEnd w:id="20"/>
    </w:p>
    <w:p>
      <w:pPr>
        <w:pStyle w:val="FirstParagraph"/>
      </w:pPr>
      <w:r>
        <w:rPr>
          <w:b/>
        </w:rPr>
        <w:t xml:space="preserve">Alternatives to boronic acid, and substrate options</w:t>
      </w:r>
    </w:p>
    <w:p>
      <w:pPr>
        <w:pStyle w:val="BodyText"/>
      </w:pPr>
      <w:r>
        <w:rPr>
          <w:b/>
        </w:rPr>
        <w:t xml:space="preserve">Project:</w:t>
      </w:r>
      <w:r>
        <w:t xml:space="preserve"> </w:t>
      </w:r>
      <w:r>
        <w:t xml:space="preserve">SERS nanobiosensor for rapid bacterial identification in sepsis</w:t>
      </w:r>
      <w:r>
        <w:t xml:space="preserve"> </w:t>
      </w:r>
      <w:r>
        <w:rPr>
          <w:b/>
        </w:rPr>
        <w:t xml:space="preserve">Prepared:</w:t>
      </w:r>
      <w:r>
        <w:t xml:space="preserve"> </w:t>
      </w:r>
      <w:r>
        <w:t xml:space="preserve">August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problem-stated-plainly"/>
      <w:r>
        <w:t xml:space="preserve">1. The problem, stated plainly</w:t>
      </w:r>
      <w:bookmarkEnd w:id="21"/>
    </w:p>
    <w:p>
      <w:pPr>
        <w:pStyle w:val="FirstParagraph"/>
      </w:pPr>
      <w:r>
        <w:t xml:space="preserve">Two separate things must work:</w:t>
      </w:r>
    </w:p>
    <w:p>
      <w:pPr>
        <w:pStyle w:val="BodyText"/>
      </w:pPr>
      <w:r>
        <w:rPr>
          <w:b/>
        </w:rPr>
        <w:t xml:space="preserve">A. Capture</w:t>
      </w:r>
      <w:r>
        <w:t xml:space="preserve"> </w:t>
      </w:r>
      <w:r>
        <w:t xml:space="preserve">— bring NAM within a few nanometres of the metal, since SERS</w:t>
      </w:r>
      <w:r>
        <w:t xml:space="preserve"> </w:t>
      </w:r>
      <w:r>
        <w:t xml:space="preserve">enhancement falls off steeply with distance.</w:t>
      </w:r>
    </w:p>
    <w:p>
      <w:pPr>
        <w:pStyle w:val="BodyText"/>
      </w:pPr>
      <w:r>
        <w:rPr>
          <w:b/>
        </w:rPr>
        <w:t xml:space="preserve">B. Enhancement</w:t>
      </w:r>
      <w:r>
        <w:t xml:space="preserve"> </w:t>
      </w:r>
      <w:r>
        <w:t xml:space="preserve">— a substrate that produces enough signal from what is</w:t>
      </w:r>
      <w:r>
        <w:t xml:space="preserve"> </w:t>
      </w:r>
      <w:r>
        <w:t xml:space="preserve">captured.</w:t>
      </w:r>
    </w:p>
    <w:p>
      <w:pPr>
        <w:pStyle w:val="BodyText"/>
      </w:pPr>
      <w:r>
        <w:t xml:space="preserve">They are often conflated. They fail for different reasons and should be</w:t>
      </w:r>
      <w:r>
        <w:t xml:space="preserve"> </w:t>
      </w:r>
      <w:r>
        <w:t xml:space="preserve">optimised separately.</w:t>
      </w:r>
    </w:p>
    <w:p>
      <w:pPr>
        <w:pStyle w:val="Heading3"/>
      </w:pPr>
      <w:bookmarkStart w:id="22" w:name="the-central-difficulty"/>
      <w:r>
        <w:t xml:space="preserve">The central difficulty</w:t>
      </w:r>
      <w:bookmarkEnd w:id="22"/>
    </w:p>
    <w:p>
      <w:pPr>
        <w:pStyle w:val="FirstParagraph"/>
      </w:pPr>
      <w:r>
        <w:rPr>
          <w:b/>
        </w:rPr>
        <w:t xml:space="preserve">NAM is a weak Raman scatterer.</w:t>
      </w:r>
      <w:r>
        <w:t xml:space="preserve"> </w:t>
      </w:r>
      <w:r>
        <w:t xml:space="preserve">It is a small, colourless, non-aromatic</w:t>
      </w:r>
      <w:r>
        <w:t xml:space="preserve"> </w:t>
      </w:r>
      <w:r>
        <w:t xml:space="preserve">sugar with no conjugation and no electronic transition near 785 nm. Rhodamine 6G</w:t>
      </w:r>
      <w:r>
        <w:t xml:space="preserve"> </w:t>
      </w:r>
      <w:r>
        <w:t xml:space="preserve">works beautifully as a test molecule precisely because it is the opposite — a</w:t>
      </w:r>
      <w:r>
        <w:t xml:space="preserve"> </w:t>
      </w:r>
      <w:r>
        <w:t xml:space="preserve">large aromatic dye with delocalised π electrons and, at some wavelengths,</w:t>
      </w:r>
      <w:r>
        <w:t xml:space="preserve"> </w:t>
      </w:r>
      <w:r>
        <w:t xml:space="preserve">resonance enhancement.</w:t>
      </w:r>
    </w:p>
    <w:p>
      <w:pPr>
        <w:pStyle w:val="BodyText"/>
      </w:pPr>
      <w:r>
        <w:rPr>
          <w:b/>
        </w:rPr>
        <w:t xml:space="preserve">A substrate that gives excellent R6G spectra may give very poor NAM spectra.</w:t>
      </w:r>
      <w:r>
        <w:t xml:space="preserve"> </w:t>
      </w:r>
      <w:r>
        <w:t xml:space="preserve">This should be stated up front rather than discovered later. R6G is a test of the</w:t>
      </w:r>
      <w:r>
        <w:t xml:space="preserve"> </w:t>
      </w:r>
      <w:r>
        <w:t xml:space="preserve">substrate, not a prediction of NAM performance.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nams-chemical-handles"/>
      <w:r>
        <w:t xml:space="preserve">2. NAM’s chemical handles</w:t>
      </w:r>
      <w:bookmarkEnd w:id="23"/>
    </w:p>
    <w:p>
      <w:pPr>
        <w:pStyle w:val="FirstParagraph"/>
      </w:pPr>
      <w:r>
        <w:t xml:space="preserve">What the molecule actually offers for capture: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Free anomeric OH</w:t>
            </w:r>
          </w:p>
        </w:tc>
        <w:tc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p>
            <w:pPr>
              <w:pStyle w:val="Compact"/>
              <w:jc w:val="left"/>
            </w:pPr>
            <w:r>
              <w:t xml:space="preserve">Hemiacetal ⇌ open-chain</w:t>
            </w:r>
            <w:r>
              <w:t xml:space="preserve"> </w:t>
            </w:r>
            <w:r>
              <w:rPr>
                <w:b/>
              </w:rPr>
              <w:t xml:space="preserve">aldehyde</w:t>
            </w:r>
          </w:p>
        </w:tc>
        <w:tc>
          <w:p>
            <w:pPr>
              <w:pStyle w:val="Compact"/>
              <w:jc w:val="left"/>
            </w:pPr>
            <w:r>
              <w:t xml:space="preserve">NAM is a</w:t>
            </w:r>
            <w:r>
              <w:t xml:space="preserve"> </w:t>
            </w:r>
            <w:r>
              <w:rPr>
                <w:b/>
              </w:rPr>
              <w:t xml:space="preserve">reducing sugar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Carboxylic acid</w:t>
            </w:r>
          </w:p>
        </w:tc>
        <w:tc>
          <w:p>
            <w:pPr>
              <w:pStyle w:val="Compact"/>
              <w:jc w:val="left"/>
            </w:pPr>
            <w:r>
              <w:t xml:space="preserve">lactyl, C-3</w:t>
            </w:r>
          </w:p>
        </w:tc>
        <w:tc>
          <w:p>
            <w:pPr>
              <w:pStyle w:val="Compact"/>
              <w:jc w:val="left"/>
            </w:pPr>
            <w:r>
              <w:t xml:space="preserve">Deprotonated at pH 7 →</w:t>
            </w:r>
            <w:r>
              <w:t xml:space="preserve"> </w:t>
            </w:r>
            <w:r>
              <w:rPr>
                <w:b/>
              </w:rPr>
              <w:t xml:space="preserve">anionic</w:t>
            </w:r>
          </w:p>
        </w:tc>
        <w:tc>
          <w:p>
            <w:pPr>
              <w:pStyle w:val="Compact"/>
              <w:jc w:val="left"/>
            </w:pPr>
            <w:r>
              <w:t xml:space="preserve">pKa ≈ 3–4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Acetamido</w:t>
            </w:r>
          </w:p>
        </w:tc>
        <w:tc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p>
            <w:pPr>
              <w:pStyle w:val="Compact"/>
              <w:jc w:val="left"/>
            </w:pPr>
            <w:r>
              <w:t xml:space="preserve">H-bond donor/acceptor</w:t>
            </w:r>
          </w:p>
        </w:tc>
        <w:tc>
          <w:p>
            <w:pPr>
              <w:pStyle w:val="Compact"/>
              <w:jc w:val="left"/>
            </w:pPr>
            <w:r>
              <w:t xml:space="preserve">blocks the 1,2-diol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Lactyl ether</w:t>
            </w:r>
          </w:p>
        </w:tc>
        <w:tc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p>
            <w:pPr>
              <w:pStyle w:val="Compact"/>
              <w:jc w:val="left"/>
            </w:pPr>
            <w:r>
              <w:t xml:space="preserve">inert</w:t>
            </w:r>
          </w:p>
        </w:tc>
        <w:tc>
          <w:p>
            <w:pPr>
              <w:pStyle w:val="Compact"/>
              <w:jc w:val="left"/>
            </w:pPr>
            <w:r>
              <w:t xml:space="preserve">blocks the 2,3-diol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Hydroxyls</w:t>
            </w:r>
          </w:p>
        </w:tc>
        <w:tc>
          <w:p>
            <w:pPr>
              <w:pStyle w:val="Compact"/>
              <w:jc w:val="left"/>
            </w:pPr>
            <w:r>
              <w:t xml:space="preserve">C-4, C-6</w:t>
            </w:r>
          </w:p>
        </w:tc>
        <w:tc>
          <w:p>
            <w:pPr>
              <w:pStyle w:val="Compact"/>
              <w:jc w:val="left"/>
            </w:pPr>
            <w:r>
              <w:t xml:space="preserve">H-bonding, weak diol</w:t>
            </w:r>
          </w:p>
        </w:tc>
        <w:tc>
          <w:p>
            <w:pPr>
              <w:pStyle w:val="Compact"/>
              <w:jc w:val="left"/>
            </w:pPr>
            <w:r>
              <w:t xml:space="preserve">not adjacent</w:t>
            </w:r>
          </w:p>
        </w:tc>
      </w:tr>
    </w:tbl>
    <w:p>
      <w:pPr>
        <w:pStyle w:val="BodyText"/>
      </w:pPr>
      <w:r>
        <w:rPr>
          <w:b/>
        </w:rPr>
        <w:t xml:space="preserve">Two of these are strong, underexploited handles.</w:t>
      </w:r>
      <w:r>
        <w:t xml:space="preserve"> </w:t>
      </w:r>
      <w:r>
        <w:t xml:space="preserve">The reducing end and the</w:t>
      </w:r>
      <w:r>
        <w:t xml:space="preserve"> </w:t>
      </w:r>
      <w:r>
        <w:t xml:space="preserve">carboxylate are both far more accessible than the cis-diol that boronic acid</w:t>
      </w:r>
      <w:r>
        <w:t xml:space="preserve"> </w:t>
      </w:r>
      <w:r>
        <w:t xml:space="preserve">requires — and as noted previously, NAM’s cis-diol site is substituted away.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apture-strategies-ranked"/>
      <w:r>
        <w:t xml:space="preserve">3. Capture strategies, ranked</w:t>
      </w:r>
      <w:bookmarkEnd w:id="24"/>
    </w:p>
    <w:p>
      <w:pPr>
        <w:pStyle w:val="Heading3"/>
      </w:pPr>
      <w:bookmarkStart w:id="25" w:name="X2b6b0c92fe547b2795f500030581a6748ad6e2f"/>
      <w:r>
        <w:t xml:space="preserve">3.1 Direct adsorption — no capture chemistry at all</w:t>
      </w:r>
      <w:bookmarkEnd w:id="25"/>
    </w:p>
    <w:p>
      <w:pPr>
        <w:pStyle w:val="FirstParagraph"/>
      </w:pPr>
      <w:r>
        <w:rPr>
          <w:b/>
        </w:rPr>
        <w:t xml:space="preserve">Try this first.</w:t>
      </w:r>
      <w:r>
        <w:t xml:space="preserve"> </w:t>
      </w:r>
      <w:r>
        <w:t xml:space="preserve">Bare silver has genuine affinity for carboxylates and for</w:t>
      </w:r>
      <w:r>
        <w:t xml:space="preserve"> </w:t>
      </w:r>
      <w:r>
        <w:t xml:space="preserve">oxygen and nitrogen lone pairs. NAM’s carboxylate should adsorb directly.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Drop-cast NAM solution onto the substrate, dry, measure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p>
            <w:pPr>
              <w:pStyle w:val="Compact"/>
              <w:jc w:val="left"/>
            </w:pPr>
            <w:r>
              <w:t xml:space="preserve">Trivial — one afternoon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Nothing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p>
      <w:pPr>
        <w:pStyle w:val="BodyText"/>
      </w:pPr>
      <w:r>
        <w:t xml:space="preserve">This establishes whether the substrate can see NAM</w:t>
      </w:r>
      <w:r>
        <w:t xml:space="preserve"> </w:t>
      </w:r>
      <w:r>
        <w:rPr>
          <w:b/>
        </w:rPr>
        <w:t xml:space="preserve">at all</w:t>
      </w:r>
      <w:r>
        <w:t xml:space="preserve"> </w:t>
      </w:r>
      <w:r>
        <w:t xml:space="preserve">before any</w:t>
      </w:r>
      <w:r>
        <w:t xml:space="preserve"> </w:t>
      </w:r>
      <w:r>
        <w:t xml:space="preserve">functionalisation chemistry is introduced. If direct adsorption gives a usable</w:t>
      </w:r>
      <w:r>
        <w:t xml:space="preserve"> </w:t>
      </w:r>
      <w:r>
        <w:t xml:space="preserve">spectrum, much of the complexity below becomes unnecessary. If it does not, that</w:t>
      </w:r>
      <w:r>
        <w:t xml:space="preserve"> </w:t>
      </w:r>
      <w:r>
        <w:t xml:space="preserve">is important information about the enhancement rather than the capture.</w:t>
      </w:r>
    </w:p>
    <w:p>
      <w:pPr>
        <w:pStyle w:val="BodyText"/>
      </w:pPr>
      <w:r>
        <w:t xml:space="preserve">There is also a practical trick: as a droplet dries it concentrates the analyte</w:t>
      </w:r>
      <w:r>
        <w:t xml:space="preserve"> </w:t>
      </w:r>
      <w:r>
        <w:t xml:space="preserve">at the contact line — the coffee-ring effect. Measuring the ring rather than the</w:t>
      </w:r>
      <w:r>
        <w:t xml:space="preserve"> </w:t>
      </w:r>
      <w:r>
        <w:t xml:space="preserve">centre can give an order of magnitude for free.</w:t>
      </w:r>
    </w:p>
    <w:p>
      <w:pPr>
        <w:pStyle w:val="Heading3"/>
      </w:pPr>
      <w:bookmarkStart w:id="26" w:name="X050e353da6316f703f743c0bc5f8e0688b7ed90"/>
      <w:r>
        <w:t xml:space="preserve">3.2 Hydrazide chemistry — the best chemical match to NAM</w:t>
      </w:r>
      <w:bookmarkEnd w:id="26"/>
    </w:p>
    <w:p>
      <w:pPr>
        <w:pStyle w:val="FirstParagraph"/>
      </w:pPr>
      <w:r>
        <w:rPr>
          <w:b/>
        </w:rPr>
        <w:t xml:space="preserve">This is the strategy I would prioritise after direct adsorption.</w:t>
      </w:r>
    </w:p>
    <w:p>
      <w:pPr>
        <w:pStyle w:val="BodyText"/>
      </w:pPr>
      <w:r>
        <w:t xml:space="preserve">NAM is a reducing sugar: its anomeric hemiacetal is in equilibrium with an</w:t>
      </w:r>
      <w:r>
        <w:t xml:space="preserve"> </w:t>
      </w:r>
      <w:r>
        <w:t xml:space="preserve">open-chain aldehyde. Hydrazide groups react selectively with aldehydes to form</w:t>
      </w:r>
      <w:r>
        <w:t xml:space="preserve"> </w:t>
      </w:r>
      <w:r>
        <w:t xml:space="preserve">hydrazones, and this is standard, well-established glycan-capture chemistry</w:t>
      </w:r>
      <w:r>
        <w:t xml:space="preserve"> </w:t>
      </w:r>
      <w:r>
        <w:t xml:space="preserve">[1, 2, 3].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p>
            <w:pPr>
              <w:pStyle w:val="Compact"/>
              <w:jc w:val="left"/>
            </w:pPr>
            <w:r>
              <w:t xml:space="preserve">A thiol-terminated hydrazide, or hydrazide-functionalised silane on the 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Bond formed</w:t>
            </w:r>
          </w:p>
        </w:tc>
        <w:tc>
          <w:p>
            <w:pPr>
              <w:pStyle w:val="Compact"/>
              <w:jc w:val="left"/>
            </w:pPr>
            <w:r>
              <w:t xml:space="preserve">Hydrazone, at the C-1 aldehyde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Reversible</w:t>
            </w:r>
          </w:p>
        </w:tc>
        <w:tc>
          <w:p>
            <w:pPr>
              <w:pStyle w:val="Compact"/>
              <w:jc w:val="left"/>
            </w:pPr>
            <w:r>
              <w:t xml:space="preserve">Yes — released by acid, so the surface regenerates [1]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High.</w:t>
            </w:r>
            <w:r>
              <w:t xml:space="preserve"> </w:t>
            </w:r>
            <w:r>
              <w:t xml:space="preserve">Aldehydes and ketones are rare in biological samples except at reducing sugar termini [2]</w:t>
            </w:r>
          </w:p>
        </w:tc>
      </w:tr>
    </w:tbl>
    <w:p>
      <w:pPr>
        <w:pStyle w:val="BodyText"/>
      </w:pPr>
      <w:r>
        <w:rPr>
          <w:b/>
        </w:rPr>
        <w:t xml:space="preserve">Why this beats boronic acid for NAM specifically: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Boronic acid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Hydrazide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group</w:t>
            </w:r>
          </w:p>
        </w:tc>
        <w:tc>
          <w:p>
            <w:pPr>
              <w:pStyle w:val="Compact"/>
              <w:jc w:val="left"/>
            </w:pPr>
            <w:r>
              <w:t xml:space="preserve">cis-diol</w:t>
            </w:r>
          </w:p>
        </w:tc>
        <w:tc>
          <w:p>
            <w:pPr>
              <w:pStyle w:val="Compact"/>
              <w:jc w:val="left"/>
            </w:pPr>
            <w:r>
              <w:t xml:space="preserve">reducing end (aldehyde)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Present in NAM?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C-2 acetamido, C-3 lactyl block 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— free anomeric OH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Glucose competes?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Yes, severely</w:t>
            </w:r>
            <w:r>
              <w:t xml:space="preserve"> </w:t>
            </w:r>
            <w:r>
              <w:t xml:space="preserve">at 5 mM</w:t>
            </w:r>
          </w:p>
        </w:tc>
        <w:tc>
          <w:p>
            <w:pPr>
              <w:pStyle w:val="Compact"/>
              <w:jc w:val="left"/>
            </w:pPr>
            <w:r>
              <w:t xml:space="preserve">Yes, but glucose is also a reducing sugar — same limitation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 at pH 7.4?</w:t>
            </w:r>
          </w:p>
        </w:tc>
        <w:tc>
          <w:p>
            <w:pPr>
              <w:pStyle w:val="Compact"/>
              <w:jc w:val="left"/>
            </w:pPr>
            <w:r>
              <w:t xml:space="preserve">Poorly without low-pKa variants</w:t>
            </w:r>
          </w:p>
        </w:tc>
        <w:tc>
          <w:p>
            <w:pPr>
              <w:pStyle w:val="Compact"/>
              <w:jc w:val="left"/>
            </w:pPr>
            <w:r>
              <w:t xml:space="preserve">Yes, mildly acidic optimum</w:t>
            </w:r>
          </w:p>
        </w:tc>
      </w:tr>
    </w:tbl>
    <w:p>
      <w:pPr>
        <w:pStyle w:val="BodyText"/>
      </w:pPr>
      <w:r>
        <w:t xml:space="preserve">The glucose problem does not disappear — glucose is also a reducing sugar. But</w:t>
      </w:r>
      <w:r>
        <w:t xml:space="preserve"> </w:t>
      </w:r>
      <w:r>
        <w:t xml:space="preserve">the chemistry at least engages a group NAM demonstrably has.</w:t>
      </w:r>
    </w:p>
    <w:p>
      <w:pPr>
        <w:pStyle w:val="BodyText"/>
      </w:pPr>
      <w:r>
        <w:rPr>
          <w:b/>
        </w:rPr>
        <w:t xml:space="preserve">Caveat to check:</w:t>
      </w:r>
      <w:r>
        <w:t xml:space="preserve"> </w:t>
      </w:r>
      <w:r>
        <w:t xml:space="preserve">the hydrazone forms at the anomeric position. In intact</w:t>
      </w:r>
      <w:r>
        <w:t xml:space="preserve"> </w:t>
      </w:r>
      <w:r>
        <w:t xml:space="preserve">peptidoglycan that position is consumed by the glycosidic bond, so this works for</w:t>
      </w:r>
      <w:r>
        <w:t xml:space="preserve"> </w:t>
      </w:r>
      <w:r>
        <w:rPr>
          <w:b/>
        </w:rPr>
        <w:t xml:space="preserve">free NAM or hydrolysed cell-wall fragments</w:t>
      </w:r>
      <w:r>
        <w:t xml:space="preserve">, not for intact bacteria. That may</w:t>
      </w:r>
      <w:r>
        <w:t xml:space="preserve"> </w:t>
      </w:r>
      <w:r>
        <w:t xml:space="preserve">actually suit the sepsis application, where lysed sample is likely anyway.</w:t>
      </w:r>
    </w:p>
    <w:p>
      <w:pPr>
        <w:pStyle w:val="Heading3"/>
      </w:pPr>
      <w:bookmarkStart w:id="27" w:name="X3b8074ccd469d8f28dd3613f4cfa0382ba4fc94"/>
      <w:r>
        <w:t xml:space="preserve">3.3 Electrostatic capture on a cationic surface</w:t>
      </w:r>
      <w:bookmarkEnd w:id="27"/>
    </w:p>
    <w:p>
      <w:pPr>
        <w:pStyle w:val="FirstParagraph"/>
      </w:pPr>
      <w:r>
        <w:t xml:space="preserve">NAM’s carboxylate is anionic at physiological pH. A positively charged surface</w:t>
      </w:r>
      <w:r>
        <w:t xml:space="preserve"> </w:t>
      </w:r>
      <w:r>
        <w:t xml:space="preserve">attracts it directly.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Cysteamine</w:t>
            </w:r>
            <w:r>
              <w:t xml:space="preserve"> </w:t>
            </w:r>
            <w:r>
              <w:t xml:space="preserve">(HS–CH₂CH₂–NH₂)</w:t>
            </w:r>
          </w:p>
        </w:tc>
        <w:tc>
          <w:p>
            <w:pPr>
              <w:pStyle w:val="Compact"/>
              <w:jc w:val="left"/>
            </w:pPr>
            <w:r>
              <w:t xml:space="preserve">Ag/Au via thiol</w:t>
            </w:r>
          </w:p>
        </w:tc>
        <w:tc>
          <w:p>
            <w:pPr>
              <w:pStyle w:val="Compact"/>
              <w:jc w:val="left"/>
            </w:pPr>
            <w:r>
              <w:t xml:space="preserve">Simplest option; –NH₃⁺ at pH 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APTES</w:t>
            </w:r>
          </w:p>
        </w:tc>
        <w:tc>
          <w:p>
            <w:pPr>
              <w:pStyle w:val="Compact"/>
              <w:jc w:val="left"/>
            </w:pPr>
            <w:r>
              <w:t xml:space="preserve">Silicon via silane</w:t>
            </w:r>
          </w:p>
        </w:tc>
        <w:tc>
          <w:p>
            <w:pPr>
              <w:pStyle w:val="Compact"/>
              <w:jc w:val="left"/>
            </w:pPr>
            <w:r>
              <w:t xml:space="preserve">Standard on Si; may be applied to exposed regions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Poly-L-lysine</w:t>
            </w:r>
          </w:p>
        </w:tc>
        <w:tc>
          <w:p>
            <w:pPr>
              <w:pStyle w:val="Compact"/>
              <w:jc w:val="left"/>
            </w:pPr>
            <w:r>
              <w:t xml:space="preserve">either</w:t>
            </w:r>
          </w:p>
        </w:tc>
        <w:tc>
          <w:p>
            <w:pPr>
              <w:pStyle w:val="Compact"/>
              <w:jc w:val="left"/>
            </w:pPr>
            <w:r>
              <w:t xml:space="preserve">Multivalent, high charge density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Quaternary ammonium thiols</w:t>
            </w:r>
          </w:p>
        </w:tc>
        <w:tc>
          <w:p>
            <w:pPr>
              <w:pStyle w:val="Compact"/>
              <w:jc w:val="left"/>
            </w:pPr>
            <w:r>
              <w:t xml:space="preserve">Ag/Au</w:t>
            </w:r>
          </w:p>
        </w:tc>
        <w:tc>
          <w:p>
            <w:pPr>
              <w:pStyle w:val="Compact"/>
              <w:jc w:val="left"/>
            </w:pPr>
            <w:r>
              <w:t xml:space="preserve">Permanently charged, pH-independent</w:t>
            </w:r>
          </w:p>
        </w:tc>
      </w:tr>
    </w:tbl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p>
            <w:pPr>
              <w:pStyle w:val="Compact"/>
              <w:jc w:val="left"/>
            </w:pPr>
            <w:r>
              <w:t xml:space="preserve">Low — cysteamine self-assembly is a routine overnight 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Very 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Poor</w:t>
            </w:r>
            <w:r>
              <w:t xml:space="preserve"> </w:t>
            </w:r>
            <w:r>
              <w:t xml:space="preserve">— attracts all anions, including serum proteins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Good in buffer, questionable in blood</w:t>
            </w:r>
          </w:p>
        </w:tc>
      </w:tr>
    </w:tbl>
    <w:p>
      <w:pPr>
        <w:pStyle w:val="BodyText"/>
      </w:pPr>
      <w:r>
        <w:t xml:space="preserve">Cysteamine has a further advantage: the short linker keeps the analyte close to</w:t>
      </w:r>
      <w:r>
        <w:t xml:space="preserve"> </w:t>
      </w:r>
      <w:r>
        <w:t xml:space="preserve">the metal, where enhancement is greatest. Longer capture molecules push the</w:t>
      </w:r>
      <w:r>
        <w:t xml:space="preserve"> </w:t>
      </w:r>
      <w:r>
        <w:t xml:space="preserve">analyte out of the high-field region — a real and often overlooked penalty.</w:t>
      </w:r>
    </w:p>
    <w:p>
      <w:pPr>
        <w:pStyle w:val="Heading3"/>
      </w:pPr>
      <w:bookmarkStart w:id="28" w:name="covalent-amide-coupling-via-the-carboxyl"/>
      <w:r>
        <w:t xml:space="preserve">3.4 Covalent amide coupling via the carboxyl</w:t>
      </w:r>
      <w:bookmarkEnd w:id="28"/>
    </w:p>
    <w:p>
      <w:pPr>
        <w:pStyle w:val="FirstParagraph"/>
      </w:pPr>
      <w:r>
        <w:t xml:space="preserve">EDC/NHS activation of NAM’s carboxylic acid, coupled to an amine-terminated</w:t>
      </w:r>
      <w:r>
        <w:t xml:space="preserve"> </w:t>
      </w:r>
      <w:r>
        <w:t xml:space="preserve">surface (cysteamine or APTES).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Bond</w:t>
            </w:r>
          </w:p>
        </w:tc>
        <w:tc>
          <w:p>
            <w:pPr>
              <w:pStyle w:val="Compact"/>
              <w:jc w:val="left"/>
            </w:pPr>
            <w:r>
              <w:t xml:space="preserve">Amide — stable and irreversible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p>
            <w:pPr>
              <w:pStyle w:val="Compact"/>
              <w:jc w:val="left"/>
            </w:pPr>
            <w:r>
              <w:t xml:space="preserve">Moderate; requires an activation 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Reversible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r>
              <w:t xml:space="preserve">Good for a fixed calibration standard; poor for a reusable sensor</w:t>
            </w:r>
          </w:p>
        </w:tc>
      </w:tr>
    </w:tbl>
    <w:p>
      <w:pPr>
        <w:pStyle w:val="BodyText"/>
      </w:pPr>
      <w:r>
        <w:t xml:space="preserve">Most useful as a way of preparing a known, permanently attached NAM layer for</w:t>
      </w:r>
      <w:r>
        <w:t xml:space="preserve"> </w:t>
      </w:r>
      <w:r>
        <w:t xml:space="preserve">establishing the SERS spectrum and adsorption geometry — a reference sample</w:t>
      </w:r>
      <w:r>
        <w:t xml:space="preserve"> </w:t>
      </w:r>
      <w:r>
        <w:t xml:space="preserve">rather than a sensing mode.</w:t>
      </w:r>
    </w:p>
    <w:p>
      <w:pPr>
        <w:pStyle w:val="Heading3"/>
      </w:pPr>
      <w:bookmarkStart w:id="29" w:name="boronic-acid-the-current-plan"/>
      <w:r>
        <w:t xml:space="preserve">3.5 Boronic acid — the current plan</w:t>
      </w:r>
      <w:bookmarkEnd w:id="29"/>
    </w:p>
    <w:p>
      <w:pPr>
        <w:pStyle w:val="FirstParagraph"/>
      </w:pPr>
      <w:r>
        <w:t xml:space="preserve">Retained for the reasons set out in the previous design document, with the</w:t>
      </w:r>
      <w:r>
        <w:t xml:space="preserve"> </w:t>
      </w:r>
      <w:r>
        <w:t xml:space="preserve">reservation already noted: NAM’s own cis-diol site is blocked, so boronic acid is</w:t>
      </w:r>
      <w:r>
        <w:t xml:space="preserve"> </w:t>
      </w:r>
      <w:r>
        <w:t xml:space="preserve">better suited to capturing</w:t>
      </w:r>
      <w:r>
        <w:t xml:space="preserve"> </w:t>
      </w:r>
      <w:r>
        <w:rPr>
          <w:b/>
        </w:rPr>
        <w:t xml:space="preserve">intact bacteria</w:t>
      </w:r>
      <w:r>
        <w:t xml:space="preserve"> </w:t>
      </w:r>
      <w:r>
        <w:t xml:space="preserve">via LPS and teichoic acids than to</w:t>
      </w:r>
      <w:r>
        <w:t xml:space="preserve"> </w:t>
      </w:r>
      <w:r>
        <w:t xml:space="preserve">capturing free NAM.</w:t>
      </w:r>
    </w:p>
    <w:p>
      <w:pPr>
        <w:pStyle w:val="BodyText"/>
      </w:pPr>
      <w:r>
        <w:rPr>
          <w:b/>
        </w:rPr>
        <w:t xml:space="preserve">It is not the wrong choice — it is the right choice for a different target.</w:t>
      </w:r>
    </w:p>
    <w:p>
      <w:pPr>
        <w:pStyle w:val="Heading3"/>
      </w:pPr>
      <w:bookmarkStart w:id="30" w:name="molecularly-imprinted-polymers"/>
      <w:r>
        <w:t xml:space="preserve">3.6 Molecularly imprinted polymers</w:t>
      </w:r>
      <w:bookmarkEnd w:id="30"/>
    </w:p>
    <w:p>
      <w:pPr>
        <w:pStyle w:val="FirstParagraph"/>
      </w:pPr>
      <w:r>
        <w:t xml:space="preserve">A polymer cast around NAM as template, then the template removed, leaving</w:t>
      </w:r>
      <w:r>
        <w:t xml:space="preserve"> </w:t>
      </w:r>
      <w:r>
        <w:t xml:space="preserve">shape-complementary cavities. Effectively a synthetic antibody.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p>
            <w:pPr>
              <w:pStyle w:val="Compact"/>
              <w:jc w:val="left"/>
            </w:pPr>
            <w:r>
              <w:t xml:space="preserve">Potentially high, including against glucose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  <w:r>
              <w:t xml:space="preserve"> </w:t>
            </w:r>
            <w:r>
              <w:t xml:space="preserve">— polymer optimisation is a project in itself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Low in materials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Timescale</w:t>
            </w:r>
          </w:p>
        </w:tc>
        <w:tc>
          <w:p>
            <w:pPr>
              <w:pStyle w:val="Compact"/>
              <w:jc w:val="left"/>
            </w:pPr>
            <w:r>
              <w:t xml:space="preserve">Months</w:t>
            </w:r>
          </w:p>
        </w:tc>
      </w:tr>
    </w:tbl>
    <w:p>
      <w:pPr>
        <w:pStyle w:val="BodyText"/>
      </w:pPr>
      <w:r>
        <w:t xml:space="preserve">Worth noting as a future direction. Small rigid molecules are good MIP targets,</w:t>
      </w:r>
      <w:r>
        <w:t xml:space="preserve"> </w:t>
      </w:r>
      <w:r>
        <w:t xml:space="preserve">and NAM’s lactyl group gives the cavity something distinctive to recognise. Not</w:t>
      </w:r>
      <w:r>
        <w:t xml:space="preserve"> </w:t>
      </w:r>
      <w:r>
        <w:t xml:space="preserve">appropriate for the current timeframe.</w:t>
      </w:r>
    </w:p>
    <w:p>
      <w:pPr>
        <w:pStyle w:val="Heading3"/>
      </w:pPr>
      <w:bookmarkStart w:id="31" w:name="biological-recognition-elements"/>
      <w:r>
        <w:t xml:space="preserve">3.7 Biological recognition elements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Lysozyme</w:t>
            </w:r>
          </w:p>
        </w:tc>
        <w:tc>
          <w:p>
            <w:pPr>
              <w:pStyle w:val="Compact"/>
              <w:jc w:val="left"/>
            </w:pPr>
            <w:r>
              <w:t xml:space="preserve">Its active site binds NAM–GlcNAc oligosaccharides</w:t>
            </w:r>
          </w:p>
        </w:tc>
        <w:tc>
          <w:p>
            <w:pPr>
              <w:pStyle w:val="Compact"/>
              <w:jc w:val="left"/>
            </w:pPr>
            <w:r>
              <w:t xml:space="preserve">Interesting: a catalytically inactive mutant would bind without cleaving. Needs protein expertise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Wheat germ agglutinin</w:t>
            </w:r>
          </w:p>
        </w:tc>
        <w:tc>
          <w:p>
            <w:pPr>
              <w:pStyle w:val="Compact"/>
              <w:jc w:val="left"/>
            </w:pPr>
            <w:r>
              <w:t xml:space="preserve">Lectin, binds GlcNAc</w:t>
            </w:r>
          </w:p>
        </w:tc>
        <w:tc>
          <w:p>
            <w:pPr>
              <w:pStyle w:val="Compact"/>
              <w:jc w:val="left"/>
            </w:pPr>
            <w:r>
              <w:t xml:space="preserve">May bind NAM weakly; the lactyl group likely interferes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Peptidoglycan-binding proteins</w:t>
            </w:r>
          </w:p>
        </w:tc>
        <w:tc>
          <w:p>
            <w:pPr>
              <w:pStyle w:val="Compact"/>
              <w:jc w:val="left"/>
            </w:pPr>
            <w:r>
              <w:t xml:space="preserve">e.g. LysM domains</w:t>
            </w:r>
          </w:p>
        </w:tc>
        <w:tc>
          <w:p>
            <w:pPr>
              <w:pStyle w:val="Compact"/>
              <w:jc w:val="left"/>
            </w:pPr>
            <w:r>
              <w:t xml:space="preserve">Bind the polymer, not the monosaccharide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Anti-NAM antibodies</w:t>
            </w:r>
          </w:p>
        </w:tc>
        <w:tc>
          <w:p>
            <w:pPr>
              <w:pStyle w:val="Compact"/>
              <w:jc w:val="left"/>
            </w:pPr>
            <w:r>
              <w:t xml:space="preserve">Immunological</w:t>
            </w:r>
          </w:p>
        </w:tc>
        <w:tc>
          <w:p>
            <w:pPr>
              <w:pStyle w:val="Compact"/>
              <w:jc w:val="left"/>
            </w:pPr>
            <w:r>
              <w:t xml:space="preserve">Expensive; availability uncertain for such a small hapten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Aptamers</w:t>
            </w:r>
          </w:p>
        </w:tc>
        <w:tc>
          <w:p>
            <w:pPr>
              <w:pStyle w:val="Compact"/>
              <w:jc w:val="left"/>
            </w:pPr>
            <w:r>
              <w:t xml:space="preserve">SELEX-selected oligonucleotide</w:t>
            </w:r>
          </w:p>
        </w:tc>
        <w:tc>
          <w:p>
            <w:pPr>
              <w:pStyle w:val="Compact"/>
              <w:jc w:val="left"/>
            </w:pPr>
            <w:r>
              <w:t xml:space="preserve">Would require a full selection campaign — 6–12 months</w:t>
            </w:r>
          </w:p>
        </w:tc>
      </w:tr>
    </w:tbl>
    <w:p>
      <w:pPr>
        <w:pStyle w:val="BodyText"/>
      </w:pPr>
      <w:r>
        <w:t xml:space="preserve">These offer the best selectivity in principle but all carry cost, stability and</w:t>
      </w:r>
      <w:r>
        <w:t xml:space="preserve"> </w:t>
      </w:r>
      <w:r>
        <w:t xml:space="preserve">cold-chain penalties that work against a point-of-care device. They are the</w:t>
      </w:r>
      <w:r>
        <w:t xml:space="preserve"> </w:t>
      </w:r>
      <w:r>
        <w:t xml:space="preserve">fallback if synthetic chemistry proves insufficient.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ubstrate-and-enhancement-options"/>
      <w:r>
        <w:t xml:space="preserve">4. Substrate and enhancement options</w:t>
      </w:r>
      <w:bookmarkEnd w:id="32"/>
    </w:p>
    <w:p>
      <w:pPr>
        <w:pStyle w:val="Heading3"/>
      </w:pPr>
      <w:bookmarkStart w:id="33" w:name="Xb6f3b3a487e5a90185682df087d4bb5522d3f61"/>
      <w:r>
        <w:t xml:space="preserve">4.1 Current approach — HF/AgNO₃ galvanic displacement on n-Si</w:t>
      </w:r>
      <w:bookmarkEnd w:id="33"/>
    </w:p>
    <w:p>
      <w:pPr>
        <w:pStyle w:val="FirstParagraph"/>
      </w:pPr>
      <w:r>
        <w:t xml:space="preserve">Cheap and gives good R6G enhancement when it works. The present difficulty is</w:t>
      </w:r>
      <w:r>
        <w:t xml:space="preserve"> </w:t>
      </w:r>
      <w:r>
        <w:t xml:space="preserve">reproducibility, not enhancement.</w:t>
      </w:r>
    </w:p>
    <w:p>
      <w:pPr>
        <w:pStyle w:val="Heading3"/>
      </w:pPr>
      <w:bookmarkStart w:id="34" w:name="X8e7eba7b2563ffdb779c7e811744f1398de5e7d"/>
      <w:r>
        <w:t xml:space="preserve">4.2 Silver colloid, drop-cast with controlled aggregation</w:t>
      </w:r>
      <w:bookmarkEnd w:id="34"/>
    </w:p>
    <w:p>
      <w:pPr>
        <w:pStyle w:val="FirstParagraph"/>
      </w:pPr>
      <w:r>
        <w:t xml:space="preserve">The most established alternative. Citrate-reduced AgNPs, aggregated to form</w:t>
      </w:r>
      <w:r>
        <w:t xml:space="preserve"> </w:t>
      </w:r>
      <w:r>
        <w:t xml:space="preserve">hotspots.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Enhancement</w:t>
            </w:r>
          </w:p>
        </w:tc>
        <w:tc>
          <w:p>
            <w:pPr>
              <w:pStyle w:val="Compact"/>
              <w:jc w:val="left"/>
            </w:pPr>
            <w:r>
              <w:t xml:space="preserve">High — hotspots between aggregated particles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p>
            <w:pPr>
              <w:pStyle w:val="Compact"/>
              <w:jc w:val="left"/>
            </w:pPr>
            <w:r>
              <w:t xml:space="preserve">Historically poor from simple drop-casting, but controlled aggregation methods reach picomolar detection [4, 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p>
            <w:pPr>
              <w:pStyle w:val="Compact"/>
              <w:jc w:val="left"/>
            </w:pPr>
            <w:r>
              <w:t xml:space="preserve">Low — standard synthesis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Decouples the enhancement from the etching process entirely</w:t>
            </w:r>
          </w:p>
        </w:tc>
      </w:tr>
    </w:tbl>
    <w:p>
      <w:pPr>
        <w:pStyle w:val="BodyText"/>
      </w:pPr>
      <w:r>
        <w:t xml:space="preserve">Given that the substrate is the current blocker, having a completely independent</w:t>
      </w:r>
      <w:r>
        <w:t xml:space="preserve"> </w:t>
      </w:r>
      <w:r>
        <w:t xml:space="preserve">enhancement route is valuable. If NAM gives no signal on colloid either, the</w:t>
      </w:r>
      <w:r>
        <w:t xml:space="preserve"> </w:t>
      </w:r>
      <w:r>
        <w:t xml:space="preserve">problem is NAM’s Raman cross-section, not the substrate.</w:t>
      </w:r>
    </w:p>
    <w:p>
      <w:pPr>
        <w:pStyle w:val="BodyText"/>
      </w:pPr>
      <w:r>
        <w:t xml:space="preserve">Aggregation can be induced without added salts — by centrifugation and</w:t>
      </w:r>
      <w:r>
        <w:t xml:space="preserve"> </w:t>
      </w:r>
      <w:r>
        <w:t xml:space="preserve">ultrasonication, or by freeze–thaw — which avoids introducing ions that compete</w:t>
      </w:r>
      <w:r>
        <w:t xml:space="preserve"> </w:t>
      </w:r>
      <w:r>
        <w:t xml:space="preserve">for the surface [4, 5].</w:t>
      </w:r>
    </w:p>
    <w:p>
      <w:pPr>
        <w:pStyle w:val="Heading3"/>
      </w:pPr>
      <w:bookmarkStart w:id="35" w:name="gold-instead-of-silver"/>
      <w:r>
        <w:t xml:space="preserve">4.3 Gold instead of silver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Enhancement at 785 nm</w:t>
            </w:r>
          </w:p>
        </w:tc>
        <w:tc>
          <w:p>
            <w:pPr>
              <w:pStyle w:val="Compact"/>
              <w:jc w:val="left"/>
            </w:pPr>
            <w:r>
              <w:t xml:space="preserve">Higher</w:t>
            </w:r>
          </w:p>
        </w:tc>
        <w:tc>
          <w:p>
            <w:pPr>
              <w:pStyle w:val="Compact"/>
              <w:jc w:val="left"/>
            </w:pPr>
            <w:r>
              <w:t xml:space="preserve">Somewhat lower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Oxidation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Tarnishes — likely relevant to the contamination problem</w:t>
            </w:r>
          </w:p>
        </w:tc>
        <w:tc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Thiol chemistry</w:t>
            </w:r>
          </w:p>
        </w:tc>
        <w:tc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p>
            <w:pPr>
              <w:pStyle w:val="Compact"/>
              <w:jc w:val="left"/>
            </w:pPr>
            <w:r>
              <w:t xml:space="preserve">Better, more reproducible monolayers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Higher</w:t>
            </w:r>
          </w:p>
        </w:tc>
      </w:tr>
    </w:tbl>
    <w:p>
      <w:pPr>
        <w:pStyle w:val="BodyText"/>
      </w:pPr>
      <w:r>
        <w:t xml:space="preserve">Given that contamination is the current failure mode, silver oxidation and</w:t>
      </w:r>
      <w:r>
        <w:t xml:space="preserve"> </w:t>
      </w:r>
      <w:r>
        <w:t xml:space="preserve">sulfidation deserve consideration as the cause. Gold, or a</w:t>
      </w:r>
      <w:r>
        <w:t xml:space="preserve"> </w:t>
      </w:r>
      <w:r>
        <w:rPr>
          <w:b/>
        </w:rPr>
        <w:t xml:space="preserve">Au@Ag core–shell</w:t>
      </w:r>
      <w:r>
        <w:t xml:space="preserve"> </w:t>
      </w:r>
      <w:r>
        <w:t xml:space="preserve">that combines silver’s enhancement with gold’s stability, is worth evaluating.</w:t>
      </w:r>
    </w:p>
    <w:p>
      <w:pPr>
        <w:pStyle w:val="Heading3"/>
      </w:pPr>
      <w:bookmarkStart w:id="36" w:name="Xd9e7644a50d6c40d1edd6db95ac06ccbc0d71f9"/>
      <w:r>
        <w:t xml:space="preserve">4.4 Commercial SERS substrate as a diagnostic control</w:t>
      </w:r>
      <w:bookmarkEnd w:id="36"/>
    </w:p>
    <w:p>
      <w:pPr>
        <w:pStyle w:val="FirstParagraph"/>
      </w:pPr>
      <w:r>
        <w:t xml:space="preserve">Buy a small number of commercial substrates and run NAM on them.</w:t>
      </w:r>
    </w:p>
    <w:p>
      <w:pPr>
        <w:pStyle w:val="BodyText"/>
      </w:pPr>
      <w:r>
        <w:rPr>
          <w:b/>
        </w:rPr>
        <w:t xml:space="preserve">This is the fastest way to separate two questions that are currently</w:t>
      </w:r>
      <w:r>
        <w:rPr>
          <w:b/>
        </w:rPr>
        <w:t xml:space="preserve"> </w:t>
      </w:r>
      <w:r>
        <w:rPr>
          <w:b/>
        </w:rPr>
        <w:t xml:space="preserve">entangled:</w:t>
      </w:r>
      <w:r>
        <w:t xml:space="preserve"> </w:t>
      </w:r>
      <w:r>
        <w:t xml:space="preserve">is the problem the substrate fabrication, or is NAM simply hard to</w:t>
      </w:r>
      <w:r>
        <w:t xml:space="preserve"> </w:t>
      </w:r>
      <w:r>
        <w:t xml:space="preserve">detect? A commercial substrate has known, guaranteed enhancement. If NAM gives no</w:t>
      </w:r>
      <w:r>
        <w:t xml:space="preserve"> </w:t>
      </w:r>
      <w:r>
        <w:t xml:space="preserve">signal there either, no amount of etching optimisation will help.</w:t>
      </w:r>
    </w:p>
    <w:p>
      <w:pPr>
        <w:pStyle w:val="BodyText"/>
      </w:pPr>
      <w:r>
        <w:t xml:space="preserve">Modest cost, and it could save months.</w:t>
      </w:r>
    </w:p>
    <w:p>
      <w:pPr>
        <w:pStyle w:val="Heading3"/>
      </w:pPr>
      <w:bookmarkStart w:id="37" w:name="physical-concentration-methods"/>
      <w:r>
        <w:t xml:space="preserve">4.5 Physical concentration methods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Coffee-ring drying</w:t>
            </w:r>
          </w:p>
        </w:tc>
        <w:tc>
          <w:p>
            <w:pPr>
              <w:pStyle w:val="Compact"/>
              <w:jc w:val="left"/>
            </w:pPr>
            <w:r>
              <w:t xml:space="preserve">~10×</w:t>
            </w:r>
          </w:p>
        </w:tc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Superhydrophobic surface</w:t>
            </w:r>
          </w:p>
        </w:tc>
        <w:tc>
          <w:p>
            <w:pPr>
              <w:pStyle w:val="Compact"/>
              <w:jc w:val="left"/>
            </w:pPr>
            <w:r>
              <w:t xml:space="preserve">10–100×</w:t>
            </w:r>
          </w:p>
        </w:tc>
        <w:tc>
          <w:p>
            <w:pPr>
              <w:pStyle w:val="Compact"/>
              <w:jc w:val="left"/>
            </w:pPr>
            <w:r>
              <w:t xml:space="preserve">Moderate — requires surface treatment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Microfluidic pre-concentration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High — already in the longer-term plan</w:t>
            </w:r>
          </w:p>
        </w:tc>
      </w:tr>
    </w:tbl>
    <w:p>
      <w:pPr>
        <w:pStyle w:val="BodyText"/>
      </w:pPr>
      <w:r>
        <w:t xml:space="preserve">Concentrating the sample is often cheaper than improving the substrate, and these</w:t>
      </w:r>
      <w:r>
        <w:t xml:space="preserve"> </w:t>
      </w:r>
      <w:r>
        <w:t xml:space="preserve">are compatible with any capture chemistry.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bbd08643a7638425dbcc3c845608676fe66b7fb"/>
      <w:r>
        <w:t xml:space="preserve">5. Signal strategies — a different way to think about it</w:t>
      </w:r>
      <w:bookmarkEnd w:id="38"/>
    </w:p>
    <w:p>
      <w:pPr>
        <w:pStyle w:val="Heading3"/>
      </w:pPr>
      <w:bookmarkStart w:id="39" w:name="direct-detection"/>
      <w:r>
        <w:t xml:space="preserve">5.1 Direct detection</w:t>
      </w:r>
      <w:bookmarkEnd w:id="39"/>
    </w:p>
    <w:p>
      <w:pPr>
        <w:pStyle w:val="FirstParagraph"/>
      </w:pPr>
      <w:r>
        <w:t xml:space="preserve">Measure NAM’s own bands: 930, 956, 871, 830 cm⁻¹. Conceptually clean, but limited</w:t>
      </w:r>
      <w:r>
        <w:t xml:space="preserve"> </w:t>
      </w:r>
      <w:r>
        <w:t xml:space="preserve">by NAM’s weak scattering cross-section.</w:t>
      </w:r>
    </w:p>
    <w:p>
      <w:pPr>
        <w:pStyle w:val="Heading3"/>
      </w:pPr>
      <w:bookmarkStart w:id="40" w:name="indirect-displacement-assay"/>
      <w:r>
        <w:t xml:space="preserve">5.2 Indirect / displacement assay</w:t>
      </w:r>
      <w:bookmarkEnd w:id="40"/>
    </w:p>
    <w:p>
      <w:pPr>
        <w:pStyle w:val="FirstParagraph"/>
      </w:pPr>
      <w:r>
        <w:t xml:space="preserve">Load the surface with a</w:t>
      </w:r>
      <w:r>
        <w:t xml:space="preserve"> </w:t>
      </w:r>
      <w:r>
        <w:rPr>
          <w:b/>
        </w:rPr>
        <w:t xml:space="preserve">strong</w:t>
      </w:r>
      <w:r>
        <w:t xml:space="preserve"> </w:t>
      </w:r>
      <w:r>
        <w:t xml:space="preserve">Raman reporter that binds the capture</w:t>
      </w:r>
      <w:r>
        <w:t xml:space="preserve"> </w:t>
      </w:r>
      <w:r>
        <w:t xml:space="preserve">chemistry. When NAM arrives it displaces the reporter, and the reporter signal</w:t>
      </w:r>
      <w:r>
        <w:t xml:space="preserve"> </w:t>
      </w:r>
      <w:r>
        <w:rPr>
          <w:b/>
        </w:rPr>
        <w:t xml:space="preserve">decreases</w:t>
      </w:r>
      <w:r>
        <w:t xml:space="preserve">.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p>
            <w:pPr>
              <w:pStyle w:val="Compact"/>
              <w:jc w:val="left"/>
            </w:pPr>
            <w:r>
              <w:t xml:space="preserve">Signal comes from a strong scatterer, not from weak NAM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p>
            <w:pPr>
              <w:pStyle w:val="Compact"/>
              <w:jc w:val="left"/>
            </w:pPr>
            <w:r>
              <w:t xml:space="preserve">Turns a weak-analyte problem into a strong-reporter problem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Disadvantage</w:t>
            </w:r>
          </w:p>
        </w:tc>
        <w:tc>
          <w:p>
            <w:pPr>
              <w:pStyle w:val="Compact"/>
              <w:jc w:val="left"/>
            </w:pPr>
            <w:r>
              <w:t xml:space="preserve">Any competing species also displaces the reporter — selectivity comes entirely from the capture chemistry</w:t>
            </w:r>
          </w:p>
        </w:tc>
      </w:tr>
    </w:tbl>
    <w:p>
      <w:pPr>
        <w:pStyle w:val="BodyText"/>
      </w:pPr>
      <w:r>
        <w:rPr>
          <w:b/>
        </w:rPr>
        <w:t xml:space="preserve">This is a serious option and deserves consideration.</w:t>
      </w:r>
      <w:r>
        <w:t xml:space="preserve"> </w:t>
      </w:r>
      <w:r>
        <w:t xml:space="preserve">If NAM proves too weak</w:t>
      </w:r>
      <w:r>
        <w:t xml:space="preserve"> </w:t>
      </w:r>
      <w:r>
        <w:t xml:space="preserve">to detect directly, it may be the practical route. Reporter choice should avoid</w:t>
      </w:r>
      <w:r>
        <w:t xml:space="preserve"> </w:t>
      </w:r>
      <w:r>
        <w:t xml:space="preserve">NAM’s own bands, or the assay can operate purely on reporter intensity.</w:t>
      </w:r>
    </w:p>
    <w:p>
      <w:pPr>
        <w:pStyle w:val="Heading3"/>
      </w:pPr>
      <w:bookmarkStart w:id="41" w:name="raman-tag-derivatisation"/>
      <w:r>
        <w:t xml:space="preserve">5.3 Raman-tag derivatisation</w:t>
      </w:r>
      <w:bookmarkEnd w:id="41"/>
    </w:p>
    <w:p>
      <w:pPr>
        <w:pStyle w:val="FirstParagraph"/>
      </w:pPr>
      <w:r>
        <w:t xml:space="preserve">React NAM with a strongly Raman-active tag before measurement — a hydrazide-</w:t>
      </w:r>
      <w:r>
        <w:t xml:space="preserve"> </w:t>
      </w:r>
      <w:r>
        <w:t xml:space="preserve">bearing aromatic tag would attach at the reducing end and provide a large</w:t>
      </w:r>
      <w:r>
        <w:t xml:space="preserve"> </w:t>
      </w:r>
      <w:r>
        <w:t xml:space="preserve">scattering cross-section.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p>
            <w:pPr>
              <w:pStyle w:val="Compact"/>
              <w:jc w:val="left"/>
            </w:pPr>
            <w:r>
              <w:t xml:space="preserve">Enormous signal gain; tag can be chosen to sit in a clear spectral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Disadvantage</w:t>
            </w:r>
          </w:p>
        </w:tc>
        <w:tc>
          <w:p>
            <w:pPr>
              <w:pStyle w:val="Compact"/>
              <w:jc w:val="left"/>
            </w:pPr>
            <w:r>
              <w:t xml:space="preserve">Adds a reaction step; less</w:t>
            </w:r>
            <w:r>
              <w:t xml:space="preserve"> </w:t>
            </w:r>
            <w:r>
              <w:t xml:space="preserve">“</w:t>
            </w:r>
            <w:r>
              <w:t xml:space="preserve">label-free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Standard practice in glycan mass spectrometry [6] and directly transferable here.</w:t>
      </w:r>
      <w:r>
        <w:t xml:space="preserve"> </w:t>
      </w:r>
      <w:r>
        <w:t xml:space="preserve">Worth keeping as a route to a working assay even if it sacrifices some elegance.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commended-sequence"/>
      <w:r>
        <w:t xml:space="preserve">6. Recommended sequence</w:t>
      </w:r>
      <w:bookmarkEnd w:id="42"/>
    </w:p>
    <w:p>
      <w:pPr>
        <w:pStyle w:val="FirstParagraph"/>
      </w:pPr>
      <w:r>
        <w:t xml:space="preserve">Ordered by information gained per unit effort.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Drop-cast NAM on bare substrate, measure the coffee ring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Can we see NAM at all?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Same on a commercial SERS substrate</w:t>
            </w:r>
          </w:p>
        </w:tc>
        <w:tc>
          <w:p>
            <w:pPr>
              <w:pStyle w:val="Compact"/>
              <w:jc w:val="left"/>
            </w:pPr>
            <w:r>
              <w:t xml:space="preserve">1 day + purchase</w:t>
            </w:r>
          </w:p>
        </w:tc>
        <w:tc>
          <w:p>
            <w:pPr>
              <w:pStyle w:val="Compact"/>
              <w:jc w:val="left"/>
            </w:pPr>
            <w:r>
              <w:t xml:space="preserve">Is the problem the substrate or the molecule?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Cysteamine monolayer, electrostatic capture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Does a simple cationic surface concentrate NAM?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Silver colloid, controlled aggregation</w:t>
            </w:r>
          </w:p>
        </w:tc>
        <w:tc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p>
            <w:pPr>
              <w:pStyle w:val="Compact"/>
              <w:jc w:val="left"/>
            </w:pPr>
            <w:r>
              <w:t xml:space="preserve">Independent enhancement route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Hydrazide capture</w:t>
            </w:r>
          </w:p>
        </w:tc>
        <w:tc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p>
            <w:pPr>
              <w:pStyle w:val="Compact"/>
              <w:jc w:val="left"/>
            </w:pPr>
            <w:r>
              <w:t xml:space="preserve">Best chemical match to NAM’s reducing 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Boronic acid (current plan)</w:t>
            </w:r>
          </w:p>
        </w:tc>
        <w:tc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p>
            <w:pPr>
              <w:pStyle w:val="Compact"/>
              <w:jc w:val="left"/>
            </w:pPr>
            <w:r>
              <w:t xml:space="preserve">Bacteria capture rather than free NAM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Displacement assay</w:t>
            </w:r>
          </w:p>
        </w:tc>
        <w:tc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p>
            <w:pPr>
              <w:pStyle w:val="Compact"/>
              <w:jc w:val="left"/>
            </w:pPr>
            <w:r>
              <w:t xml:space="preserve">Fallback if direct detection fails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Raman tag derivatisation</w:t>
            </w:r>
          </w:p>
        </w:tc>
        <w:tc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p>
            <w:pPr>
              <w:pStyle w:val="Compact"/>
              <w:jc w:val="left"/>
            </w:pPr>
            <w:r>
              <w:t xml:space="preserve">Fallback with guaranteed signal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MIP or biological receptors</w:t>
            </w:r>
          </w:p>
        </w:tc>
        <w:tc>
          <w:p>
            <w:pPr>
              <w:pStyle w:val="Compact"/>
              <w:jc w:val="left"/>
            </w:pPr>
            <w:r>
              <w:t xml:space="preserve">Months</w:t>
            </w:r>
          </w:p>
        </w:tc>
        <w:tc>
          <w:p>
            <w:pPr>
              <w:pStyle w:val="Compact"/>
              <w:jc w:val="left"/>
            </w:pPr>
            <w:r>
              <w:t xml:space="preserve">Long-term selectivity</w:t>
            </w:r>
          </w:p>
        </w:tc>
      </w:tr>
    </w:tbl>
    <w:p>
      <w:pPr>
        <w:pStyle w:val="BodyText"/>
      </w:pPr>
      <w:r>
        <w:rPr>
          <w:b/>
        </w:rPr>
        <w:t xml:space="preserve">Steps 1 and 2 together cost two days and could redirect the entire project.</w:t>
      </w:r>
      <w:r>
        <w:t xml:space="preserve"> </w:t>
      </w:r>
      <w:r>
        <w:t xml:space="preserve">They should be done before further substrate optimisation.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what-i-would-tell-the-professor"/>
      <w:r>
        <w:t xml:space="preserve">7. What I would tell the professor</w:t>
      </w:r>
      <w:bookmarkEnd w:id="43"/>
    </w:p>
    <w:p>
      <w:pPr>
        <w:pStyle w:val="FirstParagraph"/>
      </w:pPr>
      <w:r>
        <w:t xml:space="preserve">Three points:</w:t>
      </w:r>
    </w:p>
    <w:p>
      <w:pPr>
        <w:pStyle w:val="BodyText"/>
      </w:pPr>
      <w:r>
        <w:rPr>
          <w:b/>
        </w:rPr>
        <w:t xml:space="preserve">We have been testing the substrate with R6G, which is an easy molecule.</w:t>
      </w:r>
      <w:r>
        <w:t xml:space="preserve"> </w:t>
      </w:r>
      <w:r>
        <w:t xml:space="preserve">NAM</w:t>
      </w:r>
      <w:r>
        <w:t xml:space="preserve"> </w:t>
      </w:r>
      <w:r>
        <w:t xml:space="preserve">is a small non-aromatic sugar and will be much harder. We should measure NAM</w:t>
      </w:r>
      <w:r>
        <w:t xml:space="preserve"> </w:t>
      </w:r>
      <w:r>
        <w:t xml:space="preserve">directly, early, to find out what we are dealing with.</w:t>
      </w:r>
    </w:p>
    <w:p>
      <w:pPr>
        <w:pStyle w:val="BodyText"/>
      </w:pPr>
      <w:r>
        <w:rPr>
          <w:b/>
        </w:rPr>
        <w:t xml:space="preserve">Boronic acid targets a cis-diol that NAM does not have.</w:t>
      </w:r>
      <w:r>
        <w:t xml:space="preserve"> </w:t>
      </w:r>
      <w:r>
        <w:t xml:space="preserve">It remains the right</w:t>
      </w:r>
      <w:r>
        <w:t xml:space="preserve"> </w:t>
      </w:r>
      <w:r>
        <w:t xml:space="preserve">chemistry for capturing intact bacteria through LPS and teichoic acids, but for</w:t>
      </w:r>
      <w:r>
        <w:t xml:space="preserve"> </w:t>
      </w:r>
      <w:r>
        <w:t xml:space="preserve">free NAM, hydrazide chemistry at the reducing end or simple electrostatic capture</w:t>
      </w:r>
      <w:r>
        <w:t xml:space="preserve"> </w:t>
      </w:r>
      <w:r>
        <w:t xml:space="preserve">of the carboxylate are better matched.</w:t>
      </w:r>
    </w:p>
    <w:p>
      <w:pPr>
        <w:pStyle w:val="BodyText"/>
      </w:pPr>
      <w:r>
        <w:rPr>
          <w:b/>
        </w:rPr>
        <w:t xml:space="preserve">Buying a few commercial SERS substrates would resolve the current ambiguity</w:t>
      </w:r>
      <w:r>
        <w:rPr>
          <w:b/>
        </w:rPr>
        <w:t xml:space="preserve"> </w:t>
      </w:r>
      <w:r>
        <w:rPr>
          <w:b/>
        </w:rPr>
        <w:t xml:space="preserve">quickly.</w:t>
      </w:r>
      <w:r>
        <w:t xml:space="preserve"> </w:t>
      </w:r>
      <w:r>
        <w:t xml:space="preserve">At present we cannot tell whether the difficulty is our fabrication or</w:t>
      </w:r>
      <w:r>
        <w:t xml:space="preserve"> </w:t>
      </w:r>
      <w:r>
        <w:t xml:space="preserve">the analyte itself, and that distinction determines where the next three months</w:t>
      </w:r>
      <w:r>
        <w:t xml:space="preserve"> </w:t>
      </w:r>
      <w:r>
        <w:t xml:space="preserve">should go.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references"/>
      <w:r>
        <w:t xml:space="preserve">References</w:t>
      </w:r>
      <w:bookmarkEnd w:id="44"/>
    </w:p>
    <w:p>
      <w:pPr>
        <w:numPr>
          <w:ilvl w:val="0"/>
          <w:numId w:val="1001"/>
        </w:numPr>
        <w:pStyle w:val="Compact"/>
      </w:pPr>
      <w:r>
        <w:t xml:space="preserve">Glycan analysis by reversible reaction to hydrazide beads and mass</w:t>
      </w:r>
      <w:r>
        <w:t xml:space="preserve"> </w:t>
      </w:r>
      <w:r>
        <w:t xml:space="preserve">spectrometry.</w:t>
      </w:r>
      <w:r>
        <w:t xml:space="preserve"> </w:t>
      </w:r>
      <w:r>
        <w:rPr>
          <w:i/>
        </w:rPr>
        <w:t xml:space="preserve">Analytical Chemistry</w:t>
      </w:r>
      <w:r>
        <w:t xml:space="preserve"> </w:t>
      </w:r>
      <w:r>
        <w:t xml:space="preserve">(2012).</w:t>
      </w:r>
    </w:p>
    <w:p>
      <w:pPr>
        <w:numPr>
          <w:ilvl w:val="0"/>
          <w:numId w:val="1001"/>
        </w:numPr>
        <w:pStyle w:val="Compact"/>
      </w:pPr>
      <w:r>
        <w:t xml:space="preserve">Sugar chain-capturing substance and use thereof (hydrazide selectivity for</w:t>
      </w:r>
      <w:r>
        <w:t xml:space="preserve"> </w:t>
      </w:r>
      <w:r>
        <w:t xml:space="preserve">reducing termini).</w:t>
      </w:r>
    </w:p>
    <w:p>
      <w:pPr>
        <w:numPr>
          <w:ilvl w:val="0"/>
          <w:numId w:val="1001"/>
        </w:numPr>
        <w:pStyle w:val="Compact"/>
      </w:pPr>
      <w:r>
        <w:t xml:space="preserve">Synthesis of glycopolymers for microarray applications via ligation of</w:t>
      </w:r>
      <w:r>
        <w:t xml:space="preserve"> </w:t>
      </w:r>
      <w:r>
        <w:t xml:space="preserve">reducing sugars to a poly(acryloyl hydrazide) scaffold.</w:t>
      </w:r>
      <w:r>
        <w:t xml:space="preserve"> </w:t>
      </w:r>
      <w:r>
        <w:rPr>
          <w:i/>
        </w:rPr>
        <w:t xml:space="preserve">JACS</w:t>
      </w:r>
      <w:r>
        <w:t xml:space="preserve"> </w:t>
      </w:r>
      <w:r>
        <w:rPr>
          <w:b/>
        </w:rPr>
        <w:t xml:space="preserve">132</w:t>
      </w:r>
      <w:r>
        <w:t xml:space="preserve"> </w:t>
      </w:r>
      <w:r>
        <w:t xml:space="preserve">(2010).</w:t>
      </w:r>
    </w:p>
    <w:p>
      <w:pPr>
        <w:numPr>
          <w:ilvl w:val="0"/>
          <w:numId w:val="1001"/>
        </w:numPr>
        <w:pStyle w:val="Compact"/>
      </w:pPr>
      <w:r>
        <w:t xml:space="preserve">Centrifugation-induced stable colloidal silver nanoparticle aggregates for</w:t>
      </w:r>
      <w:r>
        <w:t xml:space="preserve"> </w:t>
      </w:r>
      <w:r>
        <w:t xml:space="preserve">reproducible SERS detection (2025).</w:t>
      </w:r>
    </w:p>
    <w:p>
      <w:pPr>
        <w:numPr>
          <w:ilvl w:val="0"/>
          <w:numId w:val="1001"/>
        </w:numPr>
        <w:pStyle w:val="Compact"/>
      </w:pPr>
      <w:r>
        <w:t xml:space="preserve">Fabricating a three-dimensional SERS substrate using hydrogel-loaded</w:t>
      </w:r>
      <w:r>
        <w:t xml:space="preserve"> </w:t>
      </w:r>
      <w:r>
        <w:t xml:space="preserve">freeze-induced silver nanoparticle aggregates (2025).</w:t>
      </w:r>
    </w:p>
    <w:p>
      <w:pPr>
        <w:numPr>
          <w:ilvl w:val="0"/>
          <w:numId w:val="1001"/>
        </w:numPr>
        <w:pStyle w:val="Compact"/>
      </w:pPr>
      <w:r>
        <w:t xml:space="preserve">Hydrophobic derivatisation of N-linked glycans for increased ion abundance in</w:t>
      </w:r>
      <w:r>
        <w:t xml:space="preserve"> </w:t>
      </w:r>
      <w:r>
        <w:t xml:space="preserve">ESI-MS.</w:t>
      </w:r>
    </w:p>
    <w:p>
      <w:pPr>
        <w:pStyle w:val="FirstParagraph"/>
      </w:pPr>
      <w:r>
        <w:rPr>
          <w:i/>
        </w:rPr>
        <w:t xml:space="preserve">Citation details to be completed from the source articles before use in a formal</w:t>
      </w:r>
      <w:r>
        <w:rPr>
          <w:i/>
        </w:rPr>
        <w:t xml:space="preserve"> </w:t>
      </w:r>
      <w:r>
        <w:rPr>
          <w:i/>
        </w:rPr>
        <w:t xml:space="preserve">report.</w:t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C9D"/>
    <w:multiLevelType w:val="multilevel"/>
    <w:tmpl w:val="AB56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D12DE"/>
    <w:multiLevelType w:val="multilevel"/>
    <w:tmpl w:val="2AA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360EF"/>
    <w:multiLevelType w:val="multilevel"/>
    <w:tmpl w:val="1CA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D2905"/>
    <w:multiLevelType w:val="multilevel"/>
    <w:tmpl w:val="AC3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237E"/>
    <w:multiLevelType w:val="multilevel"/>
    <w:tmpl w:val="C18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1242B"/>
    <w:multiLevelType w:val="multilevel"/>
    <w:tmpl w:val="671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F6AD6"/>
    <w:multiLevelType w:val="multilevel"/>
    <w:tmpl w:val="C76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806E0"/>
    <w:multiLevelType w:val="multilevel"/>
    <w:tmpl w:val="C01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A61F2"/>
    <w:multiLevelType w:val="multilevel"/>
    <w:tmpl w:val="868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96B31"/>
    <w:multiLevelType w:val="multilevel"/>
    <w:tmpl w:val="FDC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537035425">
    <w:abstractNumId w:val="6"/>
  </w:num>
  <w:num w:numId="2" w16cid:durableId="1588415390">
    <w:abstractNumId w:val="0"/>
  </w:num>
  <w:num w:numId="3" w16cid:durableId="459345996">
    <w:abstractNumId w:val="3"/>
  </w:num>
  <w:num w:numId="4" w16cid:durableId="2102602421">
    <w:abstractNumId w:val="8"/>
  </w:num>
  <w:num w:numId="5" w16cid:durableId="987248257">
    <w:abstractNumId w:val="4"/>
  </w:num>
  <w:num w:numId="6" w16cid:durableId="1091124208">
    <w:abstractNumId w:val="5"/>
  </w:num>
  <w:num w:numId="7" w16cid:durableId="1062866896">
    <w:abstractNumId w:val="1"/>
  </w:num>
  <w:num w:numId="8" w16cid:durableId="1703899471">
    <w:abstractNumId w:val="7"/>
  </w:num>
  <w:num w:numId="9" w16cid:durableId="990405787">
    <w:abstractNumId w:val="2"/>
  </w:num>
  <w:num w:numId="10" w16cid:durableId="1968468250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E1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2026-08-07T05:56:30Z</dcterms:created>
  <dcterms:modified xsi:type="dcterms:W3CDTF">2026-08-07T05:56:30Z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