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8aa490550d6abe7cdaf20e75dcd4774fe62b02"/>
      <w:r>
        <w:t xml:space="preserve">Commercial SERS Substrates — Procurement Note</w:t>
      </w:r>
      <w:bookmarkEnd w:id="2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obtain a small number of reference substrates with guaranteed</w:t>
      </w:r>
      <w:r>
        <w:t xml:space="preserve"> </w:t>
      </w:r>
      <w:r>
        <w:t xml:space="preserve">enhancement, to determine whether the current difficulty is our fabrication or</w:t>
      </w:r>
      <w:r>
        <w:t xml:space="preserve"> </w:t>
      </w:r>
      <w:r>
        <w:t xml:space="preserve">NAM’s intrinsic Raman weakness.</w:t>
      </w:r>
    </w:p>
    <w:p>
      <w:pPr>
        <w:pStyle w:val="BodyText"/>
      </w:pPr>
      <w:r>
        <w:rPr>
          <w:b/>
        </w:rPr>
        <w:t xml:space="preserve">Requirement:</w:t>
      </w:r>
      <w:r>
        <w:t xml:space="preserve"> </w:t>
      </w:r>
      <w:r>
        <w:t xml:space="preserve">785 nm excitation, compatible with a 20× objective, ideally gold</w:t>
      </w:r>
      <w:r>
        <w:t xml:space="preserve"> </w:t>
      </w:r>
      <w:r>
        <w:t xml:space="preserve">for stability. Quantity needed is small — 5 to 10 substrates is sufficient.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commended-suppliers"/>
      <w:r>
        <w:t xml:space="preserve">1. Recommended suppliers</w:t>
      </w:r>
      <w:bookmarkEnd w:id="21"/>
    </w:p>
    <w:p>
      <w:pPr>
        <w:pStyle w:val="Heading3"/>
      </w:pPr>
      <w:bookmarkStart w:id="22" w:name="metrohm-raman-try-first"/>
      <w:r>
        <w:t xml:space="preserve">Metrohm Raman — try first</w:t>
      </w:r>
      <w:bookmarkEnd w:id="22"/>
    </w:p>
    <w:p>
      <w:pPr>
        <w:pStyle w:val="FirstParagraph"/>
      </w:pPr>
      <w:r>
        <w:t xml:space="preserve">B&amp;W Tek was acquired by Metrohm, so</w:t>
      </w:r>
      <w:r>
        <w:t xml:space="preserve"> </w:t>
      </w:r>
      <w:r>
        <w:rPr>
          <w:b/>
        </w:rPr>
        <w:t xml:space="preserve">this is already your instrument vendor</w:t>
      </w:r>
      <w:r>
        <w:t xml:space="preserve">.</w:t>
      </w:r>
      <w:r>
        <w:t xml:space="preserve"> </w:t>
      </w:r>
      <w:r>
        <w:t xml:space="preserve">Metrohm is listed among the principal SERS substrate manufacturers, has an</w:t>
      </w:r>
      <w:r>
        <w:t xml:space="preserve"> </w:t>
      </w:r>
      <w:r>
        <w:t xml:space="preserve">established presence in India, and you have an existing account and support</w:t>
      </w:r>
      <w:r>
        <w:t xml:space="preserve"> </w:t>
      </w:r>
      <w:r>
        <w:t xml:space="preserve">relationship through the i-Raman Plus.</w:t>
      </w:r>
    </w:p>
    <w:p>
      <w:pPr>
        <w:pStyle w:val="BodyText"/>
      </w:pPr>
      <w:r>
        <w:t xml:space="preserve">Purchasing through an existing vendor usually avoids the import, customs and</w:t>
      </w:r>
      <w:r>
        <w:t xml:space="preserve"> </w:t>
      </w:r>
      <w:r>
        <w:t xml:space="preserve">payment friction that makes small overseas orders slow.</w:t>
      </w:r>
    </w:p>
    <w:p>
      <w:pPr>
        <w:pStyle w:val="BodyText"/>
      </w:pPr>
      <w:r>
        <w:rPr>
          <w:b/>
        </w:rPr>
        <w:t xml:space="preserve">Action:</w:t>
      </w:r>
      <w:r>
        <w:t xml:space="preserve"> </w:t>
      </w:r>
      <w:r>
        <w:t xml:space="preserve">contact your Metrohm/B&amp;W Tek India representative and ask what SERS</w:t>
      </w:r>
      <w:r>
        <w:t xml:space="preserve"> </w:t>
      </w:r>
      <w:r>
        <w:t xml:space="preserve">substrates they supply for the BWS465-785H.</w:t>
      </w:r>
    </w:p>
    <w:p>
      <w:pPr>
        <w:pStyle w:val="Heading3"/>
      </w:pPr>
      <w:bookmarkStart w:id="23" w:name="silmeco-denmark-the-quality-benchmark"/>
      <w:r>
        <w:t xml:space="preserve">Silmeco (Denmark) — the quality benchmark</w:t>
      </w:r>
      <w:bookmarkEnd w:id="23"/>
    </w:p>
    <w:p>
      <w:pPr>
        <w:pStyle w:val="FirstParagraph"/>
      </w:pPr>
      <w:r>
        <w:t xml:space="preserve">Silmeco’s</w:t>
      </w:r>
      <w:r>
        <w:t xml:space="preserve"> </w:t>
      </w:r>
      <w:r>
        <w:rPr>
          <w:b/>
        </w:rPr>
        <w:t xml:space="preserve">SERStrate</w:t>
      </w:r>
      <w:r>
        <w:t xml:space="preserve"> </w:t>
      </w:r>
      <w:r>
        <w:t xml:space="preserve">is widely regarded as the reference commercial product —</w:t>
      </w:r>
      <w:r>
        <w:t xml:space="preserve"> </w:t>
      </w:r>
      <w:r>
        <w:t xml:space="preserve">silver or gold nanopillar substrates with strong, uniform enhancement.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Gold SERStrate</w:t>
      </w:r>
      <w:r>
        <w:t xml:space="preserve"> </w:t>
      </w:r>
      <w:r>
        <w:t xml:space="preserve">is specifically designed for 785 nm — the correct choice</w:t>
      </w:r>
    </w:p>
    <w:p>
      <w:pPr>
        <w:numPr>
          <w:ilvl w:val="0"/>
          <w:numId w:val="1001"/>
        </w:numPr>
        <w:pStyle w:val="Compact"/>
      </w:pPr>
      <w:r>
        <w:t xml:space="preserve">Silver SERStrate covers 532–785 nm</w:t>
      </w:r>
    </w:p>
    <w:p>
      <w:pPr>
        <w:numPr>
          <w:ilvl w:val="0"/>
          <w:numId w:val="1001"/>
        </w:numPr>
        <w:pStyle w:val="Compact"/>
      </w:pPr>
      <w:r>
        <w:t xml:space="preserve">They state that first-time customers receive</w:t>
      </w:r>
      <w:r>
        <w:t xml:space="preserve"> </w:t>
      </w:r>
      <w:r>
        <w:rPr>
          <w:b/>
        </w:rPr>
        <w:t xml:space="preserve">double the quantity ordered</w:t>
      </w:r>
    </w:p>
    <w:p>
      <w:pPr>
        <w:numPr>
          <w:ilvl w:val="0"/>
          <w:numId w:val="1001"/>
        </w:numPr>
        <w:pStyle w:val="Compact"/>
      </w:pPr>
      <w:r>
        <w:t xml:space="preserve">No India distributor found in searching; contact them directly and ask</w:t>
      </w:r>
    </w:p>
    <w:p>
      <w:pPr>
        <w:pStyle w:val="FirstParagraph"/>
      </w:pPr>
      <w:r>
        <w:t xml:space="preserve">Website: silmeco.com · shop.silmeco.com</w:t>
      </w:r>
    </w:p>
    <w:p>
      <w:pPr>
        <w:pStyle w:val="Heading3"/>
      </w:pPr>
      <w:bookmarkStart w:id="24" w:name="X6ec2454fa612219db76de032887edd7773d2cff"/>
      <w:r>
        <w:t xml:space="preserve">Nikalyte (UK) — relevant to your contamination problem</w:t>
      </w:r>
      <w:bookmarkEnd w:id="24"/>
    </w:p>
    <w:p>
      <w:pPr>
        <w:pStyle w:val="FirstParagraph"/>
      </w:pPr>
      <w:r>
        <w:t xml:space="preserve">Gold and silver nanoparticle substrates, gold performing well at 785 and 830 nm.</w:t>
      </w:r>
    </w:p>
    <w:p>
      <w:pPr>
        <w:pStyle w:val="BodyText"/>
      </w:pPr>
      <w:r>
        <w:t xml:space="preserve">The distinguishing feature: their nanoparticles are produced</w:t>
      </w:r>
      <w:r>
        <w:t xml:space="preserve"> </w:t>
      </w:r>
      <w:r>
        <w:rPr>
          <w:b/>
        </w:rPr>
        <w:t xml:space="preserve">in vacuum by gas</w:t>
      </w:r>
      <w:r>
        <w:rPr>
          <w:b/>
        </w:rPr>
        <w:t xml:space="preserve"> </w:t>
      </w:r>
      <w:r>
        <w:rPr>
          <w:b/>
        </w:rPr>
        <w:t xml:space="preserve">aggregation</w:t>
      </w:r>
      <w:r>
        <w:t xml:space="preserve">, giving</w:t>
      </w:r>
      <w:r>
        <w:t xml:space="preserve"> </w:t>
      </w:r>
      <w:r>
        <w:rPr>
          <w:b/>
        </w:rPr>
        <w:t xml:space="preserve">ultra-pure, hydrocarbon-free</w:t>
      </w:r>
      <w:r>
        <w:t xml:space="preserve"> </w:t>
      </w:r>
      <w:r>
        <w:t xml:space="preserve">surfaces.</w:t>
      </w:r>
    </w:p>
    <w:p>
      <w:pPr>
        <w:pStyle w:val="BodyText"/>
      </w:pPr>
      <w:r>
        <w:t xml:space="preserve">That matters here. Your July substrates showed contamination, and a</w:t>
      </w:r>
      <w:r>
        <w:t xml:space="preserve"> </w:t>
      </w:r>
      <w:r>
        <w:t xml:space="preserve">hydrocarbon-free reference substrate gives a clean comparison — if NAM shows</w:t>
      </w:r>
      <w:r>
        <w:t xml:space="preserve"> </w:t>
      </w:r>
      <w:r>
        <w:t xml:space="preserve">nothing on a guaranteed-clean surface, contamination was never the limiting</w:t>
      </w:r>
      <w:r>
        <w:t xml:space="preserve"> </w:t>
      </w:r>
      <w:r>
        <w:t xml:space="preserve">factor.</w:t>
      </w:r>
    </w:p>
    <w:p>
      <w:pPr>
        <w:pStyle w:val="BodyText"/>
      </w:pPr>
      <w:r>
        <w:t xml:space="preserve">Sold in packs of five, which suits this purpose.</w:t>
      </w:r>
    </w:p>
    <w:p>
      <w:pPr>
        <w:pStyle w:val="BodyText"/>
      </w:pPr>
      <w:r>
        <w:t xml:space="preserve">Website: nikalyte.com</w:t>
      </w:r>
    </w:p>
    <w:p>
      <w:pPr>
        <w:pStyle w:val="Heading3"/>
      </w:pPr>
      <w:bookmarkStart w:id="25" w:name="pico-sers-fastest-to-obtain"/>
      <w:r>
        <w:t xml:space="preserve">PiCO SERS — fastest to obtain</w:t>
      </w:r>
      <w:bookmarkEnd w:id="25"/>
    </w:p>
    <w:p>
      <w:pPr>
        <w:pStyle w:val="FirstParagraph"/>
      </w:pPr>
      <w:r>
        <w:t xml:space="preserve">Au/Ag 3D substrates rated for 785 nm,</w:t>
      </w:r>
      <w:r>
        <w:t xml:space="preserve"> </w:t>
      </w:r>
      <w:r>
        <w:rPr>
          <w:b/>
        </w:rPr>
        <w:t xml:space="preserve">listed on Amazon</w:t>
      </w:r>
      <w:r>
        <w:t xml:space="preserve">. Ordering through a</w:t>
      </w:r>
      <w:r>
        <w:t xml:space="preserve"> </w:t>
      </w:r>
      <w:r>
        <w:t xml:space="preserve">consumer marketplace bypasses institutional procurement entirely, which may be</w:t>
      </w:r>
      <w:r>
        <w:t xml:space="preserve"> </w:t>
      </w:r>
      <w:r>
        <w:t xml:space="preserve">the difference between testing next week and testing next quarter.</w:t>
      </w:r>
    </w:p>
    <w:p>
      <w:pPr>
        <w:pStyle w:val="BodyText"/>
      </w:pPr>
      <w:r>
        <w:t xml:space="preserve">Quality is likely below Silmeco, but for a yes/no diagnostic test that is</w:t>
      </w:r>
      <w:r>
        <w:t xml:space="preserve"> </w:t>
      </w:r>
      <w:r>
        <w:t xml:space="preserve">acceptable.</w:t>
      </w:r>
    </w:p>
    <w:p>
      <w:pPr>
        <w:pStyle w:val="Heading3"/>
      </w:pPr>
      <w:bookmarkStart w:id="26" w:name="others"/>
      <w:r>
        <w:t xml:space="preserve">Others</w:t>
      </w:r>
      <w:bookmarkEnd w:id="26"/>
    </w:p>
    <w:p>
      <w:pPr>
        <w:pStyle w:val="FirstParagraph"/>
      </w:pPr>
      <w:r>
        <w:t xml:space="preserve">Ocean Insight (via SpectrEcology), Horiba, Hamamatsu, StellarNet, Enhanced</w:t>
      </w:r>
      <w:r>
        <w:t xml:space="preserve"> </w:t>
      </w:r>
      <w:r>
        <w:t xml:space="preserve">Spectrometry. Horiba and Ocean Insight both have India operations and are worth</w:t>
      </w:r>
      <w:r>
        <w:t xml:space="preserve"> </w:t>
      </w:r>
      <w:r>
        <w:t xml:space="preserve">a quote request.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what-to-specify-when-ordering"/>
      <w:r>
        <w:t xml:space="preserve">2. What to specify when ordering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Excitation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785 nm</w:t>
            </w:r>
          </w:p>
        </w:tc>
        <w:tc>
          <w:p>
            <w:pPr>
              <w:pStyle w:val="Compact"/>
              <w:jc w:val="left"/>
            </w:pPr>
            <w:r>
              <w:t xml:space="preserve">Matches your instrument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Gold preferred</w:t>
            </w:r>
          </w:p>
        </w:tc>
        <w:tc>
          <w:p>
            <w:pPr>
              <w:pStyle w:val="Compact"/>
              <w:jc w:val="left"/>
            </w:pPr>
            <w:r>
              <w:t xml:space="preserve">Silver tarnishes; gold is stable and gives more reproducible thiol monolayers if you later add capture chemistry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Chip or slide</w:t>
            </w:r>
          </w:p>
        </w:tc>
        <w:tc>
          <w:p>
            <w:pPr>
              <w:pStyle w:val="Compact"/>
              <w:jc w:val="left"/>
            </w:pPr>
            <w:r>
              <w:t xml:space="preserve">Must fit under the BAC102 microscope stage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5–10</w:t>
            </w:r>
          </w:p>
        </w:tc>
        <w:tc>
          <w:p>
            <w:pPr>
              <w:pStyle w:val="Compact"/>
              <w:jc w:val="left"/>
            </w:pPr>
            <w:r>
              <w:t xml:space="preserve">Diagnostic test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Shelf life</w:t>
            </w:r>
          </w:p>
        </w:tc>
        <w:tc>
          <w:p>
            <w:pPr>
              <w:pStyle w:val="Compact"/>
              <w:jc w:val="left"/>
            </w:pPr>
            <w:r>
              <w:t xml:space="preserve">Ask explicitly</w:t>
            </w:r>
          </w:p>
        </w:tc>
        <w:tc>
          <w:p>
            <w:pPr>
              <w:pStyle w:val="Compact"/>
              <w:jc w:val="left"/>
            </w:pPr>
            <w:r>
              <w:t xml:space="preserve">Some substrates degrade within weeks of opening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Ask explicitly</w:t>
            </w:r>
          </w:p>
        </w:tc>
        <w:tc>
          <w:p>
            <w:pPr>
              <w:pStyle w:val="Compact"/>
              <w:jc w:val="left"/>
            </w:pPr>
            <w:r>
              <w:t xml:space="preserve">Often nitrogen or vacuum packed</w:t>
            </w:r>
          </w:p>
        </w:tc>
      </w:tr>
    </w:tbl>
    <w:p>
      <w:pPr>
        <w:pStyle w:val="BodyText"/>
      </w:pPr>
      <w:r>
        <w:t xml:space="preserve">Ask for the</w:t>
      </w:r>
      <w:r>
        <w:t xml:space="preserve"> </w:t>
      </w:r>
      <w:r>
        <w:rPr>
          <w:b/>
        </w:rPr>
        <w:t xml:space="preserve">supplier’s own test spectrum</w:t>
      </w:r>
      <w:r>
        <w:t xml:space="preserve"> </w:t>
      </w:r>
      <w:r>
        <w:t xml:space="preserve">— usually R6G or benzenethiol with a</w:t>
      </w:r>
      <w:r>
        <w:t xml:space="preserve"> </w:t>
      </w:r>
      <w:r>
        <w:t xml:space="preserve">stated enhancement factor. That gives an independent check that your instrument</w:t>
      </w:r>
      <w:r>
        <w:t xml:space="preserve"> </w:t>
      </w:r>
      <w:r>
        <w:t xml:space="preserve">settings are right before you conclude anything about NAM.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5e44d137ea3f6015ee943e3507a9a5ea5051199"/>
      <w:r>
        <w:t xml:space="preserve">3. The in-house alternative — start this immediately</w:t>
      </w:r>
      <w:bookmarkEnd w:id="28"/>
    </w:p>
    <w:p>
      <w:pPr>
        <w:pStyle w:val="FirstParagraph"/>
      </w:pPr>
      <w:r>
        <w:t xml:space="preserve">Procurement in an Indian institution can take weeks.</w:t>
      </w:r>
      <w:r>
        <w:t xml:space="preserve"> </w:t>
      </w:r>
      <w:r>
        <w:rPr>
          <w:b/>
        </w:rPr>
        <w:t xml:space="preserve">Do not wait.</w:t>
      </w:r>
    </w:p>
    <w:p>
      <w:pPr>
        <w:pStyle w:val="BodyText"/>
      </w:pPr>
      <w:r>
        <w:rPr>
          <w:b/>
        </w:rPr>
        <w:t xml:space="preserve">Lee–Meisel silver colloid</w:t>
      </w:r>
      <w:r>
        <w:t xml:space="preserve"> </w:t>
      </w:r>
      <w:r>
        <w:t xml:space="preserve">is the standard laboratory SERS substrate and takes</w:t>
      </w:r>
      <w:r>
        <w:t xml:space="preserve"> </w:t>
      </w:r>
      <w:r>
        <w:t xml:space="preserve">one afternoon:</w:t>
      </w:r>
    </w:p>
    <w:p>
      <w:pPr>
        <w:numPr>
          <w:ilvl w:val="0"/>
          <w:numId w:val="1002"/>
        </w:numPr>
        <w:pStyle w:val="Compact"/>
      </w:pPr>
      <w:r>
        <w:t xml:space="preserve">Reagents: AgNO₃ and trisodium citrate — you already have AgNO₃</w:t>
      </w:r>
    </w:p>
    <w:p>
      <w:pPr>
        <w:numPr>
          <w:ilvl w:val="0"/>
          <w:numId w:val="1002"/>
        </w:numPr>
        <w:pStyle w:val="Compact"/>
      </w:pPr>
      <w:r>
        <w:t xml:space="preserve">Method: boil AgNO₃ solution, add sodium citrate, reflux ~1 h</w:t>
      </w:r>
    </w:p>
    <w:p>
      <w:pPr>
        <w:numPr>
          <w:ilvl w:val="0"/>
          <w:numId w:val="1002"/>
        </w:numPr>
        <w:pStyle w:val="Compact"/>
      </w:pPr>
      <w:r>
        <w:t xml:space="preserve">Result: citrate-reduced silver nanoparticles, greenish-yellow</w:t>
      </w:r>
    </w:p>
    <w:p>
      <w:pPr>
        <w:numPr>
          <w:ilvl w:val="0"/>
          <w:numId w:val="1002"/>
        </w:numPr>
        <w:pStyle w:val="Compact"/>
      </w:pPr>
      <w:r>
        <w:t xml:space="preserve">Use: mix with analyte, aggregate, drop-cast or measure in a cuvette</w:t>
      </w:r>
    </w:p>
    <w:p>
      <w:pPr>
        <w:pStyle w:val="FirstParagraph"/>
      </w:pPr>
      <w:r>
        <w:t xml:space="preserve">Aggregation creates the hotspots. It can be induced</w:t>
      </w:r>
      <w:r>
        <w:t xml:space="preserve"> </w:t>
      </w:r>
      <w:r>
        <w:rPr>
          <w:b/>
        </w:rPr>
        <w:t xml:space="preserve">without added salt</w:t>
      </w:r>
      <w:r>
        <w:t xml:space="preserve"> </w:t>
      </w:r>
      <w:r>
        <w:t xml:space="preserve">— by</w:t>
      </w:r>
      <w:r>
        <w:t xml:space="preserve"> </w:t>
      </w:r>
      <w:r>
        <w:t xml:space="preserve">centrifugation and ultrasonication, or by freeze–thaw — which avoids introducing</w:t>
      </w:r>
      <w:r>
        <w:t xml:space="preserve"> </w:t>
      </w:r>
      <w:r>
        <w:t xml:space="preserve">ions that compete with the analyte for the silver surface.</w:t>
      </w:r>
    </w:p>
    <w:p>
      <w:pPr>
        <w:pStyle w:val="BodyText"/>
      </w:pPr>
      <w:r>
        <w:t xml:space="preserve">Drop-casting is historically criticised for poor reproducibility, but controlled</w:t>
      </w:r>
      <w:r>
        <w:t xml:space="preserve"> </w:t>
      </w:r>
      <w:r>
        <w:t xml:space="preserve">aggregation methods reach picomolar detection limits.</w:t>
      </w:r>
    </w:p>
    <w:p>
      <w:pPr>
        <w:pStyle w:val="BodyText"/>
      </w:pPr>
      <w:r>
        <w:rPr>
          <w:b/>
        </w:rPr>
        <w:t xml:space="preserve">Why this matters for your specific problem:</w:t>
      </w:r>
      <w:r>
        <w:t xml:space="preserve"> </w:t>
      </w:r>
      <w:r>
        <w:t xml:space="preserve">colloid is prepared entirely in</w:t>
      </w:r>
      <w:r>
        <w:t xml:space="preserve"> </w:t>
      </w:r>
      <w:r>
        <w:t xml:space="preserve">solution and involves no HF etching, no galvanic displacement and no wafer</w:t>
      </w:r>
      <w:r>
        <w:t xml:space="preserve"> </w:t>
      </w:r>
      <w:r>
        <w:t xml:space="preserve">handling. If NAM gives a signal on colloid but not on your etched substrate, the</w:t>
      </w:r>
      <w:r>
        <w:t xml:space="preserve"> </w:t>
      </w:r>
      <w:r>
        <w:t xml:space="preserve">etching process is at fault. If it gives nothing on either, the problem is NAM</w:t>
      </w:r>
      <w:r>
        <w:t xml:space="preserve"> </w:t>
      </w:r>
      <w:r>
        <w:t xml:space="preserve">itself. That is the same diagnostic the commercial substrate provides — available</w:t>
      </w:r>
      <w:r>
        <w:t xml:space="preserve"> </w:t>
      </w:r>
      <w:r>
        <w:t xml:space="preserve">this week, at essentially zero cost.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.-costs"/>
      <w:r>
        <w:t xml:space="preserve">3A. Costs</w:t>
      </w:r>
      <w:bookmarkEnd w:id="29"/>
    </w:p>
    <w:p>
      <w:pPr>
        <w:pStyle w:val="FirstParagraph"/>
      </w:pPr>
      <w:r>
        <w:t xml:space="preserve">Prices below are what I could confirm from public sources.</w:t>
      </w:r>
      <w:r>
        <w:t xml:space="preserve"> </w:t>
      </w:r>
      <w:r>
        <w:rPr>
          <w:b/>
        </w:rPr>
        <w:t xml:space="preserve">Neither Silmeco nor</w:t>
      </w:r>
      <w:r>
        <w:rPr>
          <w:b/>
        </w:rPr>
        <w:t xml:space="preserve"> </w:t>
      </w:r>
      <w:r>
        <w:rPr>
          <w:b/>
        </w:rPr>
        <w:t xml:space="preserve">Nikalyte publishes a full price list — both quote on request — so treat these as</w:t>
      </w:r>
      <w:r>
        <w:rPr>
          <w:b/>
        </w:rPr>
        <w:t xml:space="preserve"> </w:t>
      </w:r>
      <w:r>
        <w:rPr>
          <w:b/>
        </w:rPr>
        <w:t xml:space="preserve">indicative and get written quotes before budgeting.</w:t>
      </w:r>
    </w:p>
    <w:p>
      <w:pPr>
        <w:pStyle w:val="Heading3"/>
      </w:pPr>
      <w:bookmarkStart w:id="30" w:name="confirmed-figures"/>
      <w:r>
        <w:t xml:space="preserve">Confirmed figures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 found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 substrate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Silmeco</w:t>
            </w:r>
          </w:p>
        </w:tc>
        <w:tc>
          <w:p>
            <w:pPr>
              <w:pStyle w:val="Compact"/>
              <w:jc w:val="left"/>
            </w:pPr>
            <w:r>
              <w:t xml:space="preserve">5 substrates stated as</w:t>
            </w:r>
            <w:r>
              <w:t xml:space="preserve"> </w:t>
            </w:r>
            <w:r>
              <w:t xml:space="preserve">“</w:t>
            </w:r>
            <w:r>
              <w:t xml:space="preserve">worth €350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 €70</w:t>
            </w:r>
            <w:r>
              <w:t xml:space="preserve"> </w:t>
            </w:r>
            <w:r>
              <w:t xml:space="preserve">(≈ ₹6,600)</w:t>
            </w:r>
          </w:p>
        </w:tc>
        <w:tc>
          <w:p>
            <w:pPr>
              <w:pStyle w:val="Compact"/>
              <w:jc w:val="left"/>
            </w:pPr>
            <w:r>
              <w:t xml:space="preserve">Their first-order offer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Nikalyte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from as little as £6 per substrate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less than £10 at test quantities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 £6–10</w:t>
            </w:r>
            <w:r>
              <w:t xml:space="preserve"> </w:t>
            </w:r>
            <w:r>
              <w:t xml:space="preserve">(≈ ₹700–1,100)</w:t>
            </w:r>
          </w:p>
        </w:tc>
        <w:tc>
          <w:p>
            <w:pPr>
              <w:pStyle w:val="Compact"/>
              <w:jc w:val="left"/>
            </w:pPr>
            <w:r>
              <w:t xml:space="preserve">Their product pages</w:t>
            </w:r>
          </w:p>
        </w:tc>
      </w:tr>
    </w:tbl>
    <w:p>
      <w:pPr>
        <w:pStyle w:val="BodyText"/>
      </w:pPr>
      <w:r>
        <w:t xml:space="preserve">That is a very wide spread — roughly a factor of seven. The Silmeco figure is</w:t>
      </w:r>
      <w:r>
        <w:t xml:space="preserve"> </w:t>
      </w:r>
      <w:r>
        <w:t xml:space="preserve">their premium nanopillar product; the Nikalyte figure appears to be for their</w:t>
      </w:r>
      <w:r>
        <w:t xml:space="preserve"> </w:t>
      </w:r>
      <w:r>
        <w:t xml:space="preserve">nanoparticle substrates, and the lower end likely reflects volume pricing.</w:t>
      </w:r>
    </w:p>
    <w:p>
      <w:pPr>
        <w:pStyle w:val="Heading3"/>
      </w:pPr>
      <w:bookmarkStart w:id="31" w:name="indicative-budget-for-a-diagnostic-test"/>
      <w:r>
        <w:t xml:space="preserve">Indicative budget for a diagnostic test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Estimated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Nikalyte, one pack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≈ £30–50 (≈ ₹3,500–5,500)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Silmeco, first order</w:t>
            </w:r>
          </w:p>
        </w:tc>
        <w:tc>
          <w:p>
            <w:pPr>
              <w:pStyle w:val="Compact"/>
              <w:jc w:val="left"/>
            </w:pPr>
            <w:r>
              <w:t xml:space="preserve">5 ordered,</w:t>
            </w:r>
            <w:r>
              <w:t xml:space="preserve"> </w:t>
            </w:r>
            <w:r>
              <w:rPr>
                <w:b/>
              </w:rPr>
              <w:t xml:space="preserve">10 shipped</w:t>
            </w:r>
          </w:p>
        </w:tc>
        <w:tc>
          <w:p>
            <w:pPr>
              <w:pStyle w:val="Compact"/>
              <w:jc w:val="left"/>
            </w:pPr>
            <w:r>
              <w:t xml:space="preserve">≈ €350 (≈ ₹33,000)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PiCO via Amazon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quote from listing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In-house Lee–Meisel colloid</w:t>
            </w:r>
          </w:p>
        </w:tc>
        <w:tc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 ₹500 in reagents</w:t>
            </w:r>
          </w:p>
        </w:tc>
      </w:tr>
    </w:tbl>
    <w:p>
      <w:pPr>
        <w:pStyle w:val="BodyText"/>
      </w:pPr>
      <w:r>
        <w:t xml:space="preserve">Add shipping and Indian customs duty on imported laboratory consumables, which</w:t>
      </w:r>
      <w:r>
        <w:t xml:space="preserve"> </w:t>
      </w:r>
      <w:r>
        <w:t xml:space="preserve">on small overseas orders is often a substantial fraction of the item cost. Ask</w:t>
      </w:r>
      <w:r>
        <w:t xml:space="preserve"> </w:t>
      </w:r>
      <w:r>
        <w:t xml:space="preserve">each supplier whether they ship to India and whether they have an Indian</w:t>
      </w:r>
      <w:r>
        <w:t xml:space="preserve"> </w:t>
      </w:r>
      <w:r>
        <w:t xml:space="preserve">distributor — buying through a local distributor usually removes that problem.</w:t>
      </w:r>
    </w:p>
    <w:p>
      <w:pPr>
        <w:pStyle w:val="Heading3"/>
      </w:pPr>
      <w:bookmarkStart w:id="32" w:name="what-this-means-practically"/>
      <w:r>
        <w:t xml:space="preserve">What this means practically</w:t>
      </w:r>
      <w:bookmarkEnd w:id="32"/>
    </w:p>
    <w:p>
      <w:pPr>
        <w:pStyle w:val="FirstParagraph"/>
      </w:pPr>
      <w:r>
        <w:rPr>
          <w:b/>
        </w:rPr>
        <w:t xml:space="preserve">Nikalyte is the cheapest credible commercial option</w:t>
      </w:r>
      <w:r>
        <w:t xml:space="preserve"> </w:t>
      </w:r>
      <w:r>
        <w:t xml:space="preserve">for a diagnostic test,</w:t>
      </w:r>
      <w:r>
        <w:t xml:space="preserve"> </w:t>
      </w:r>
      <w:r>
        <w:t xml:space="preserve">and their hydrocarbon-free fabrication is directly relevant to the contamination</w:t>
      </w:r>
      <w:r>
        <w:t xml:space="preserve"> </w:t>
      </w:r>
      <w:r>
        <w:t xml:space="preserve">issue. One pack of five is a small purchase.</w:t>
      </w:r>
    </w:p>
    <w:p>
      <w:pPr>
        <w:pStyle w:val="BodyText"/>
      </w:pPr>
      <w:r>
        <w:rPr>
          <w:b/>
        </w:rPr>
        <w:t xml:space="preserve">Silmeco is roughly ten times the price per substrate</w:t>
      </w:r>
      <w:r>
        <w:t xml:space="preserve"> </w:t>
      </w:r>
      <w:r>
        <w:t xml:space="preserve">but is the recognised</w:t>
      </w:r>
      <w:r>
        <w:t xml:space="preserve"> </w:t>
      </w:r>
      <w:r>
        <w:t xml:space="preserve">quality benchmark, and their first-order doubling means 10 substrates for the</w:t>
      </w:r>
      <w:r>
        <w:t xml:space="preserve"> </w:t>
      </w:r>
      <w:r>
        <w:t xml:space="preserve">price of 5. Worth it if the substrate becomes part of the routine method rather</w:t>
      </w:r>
      <w:r>
        <w:t xml:space="preserve"> </w:t>
      </w:r>
      <w:r>
        <w:t xml:space="preserve">than a one-off check.</w:t>
      </w:r>
    </w:p>
    <w:p>
      <w:pPr>
        <w:pStyle w:val="BodyText"/>
      </w:pPr>
      <w:r>
        <w:rPr>
          <w:b/>
        </w:rPr>
        <w:t xml:space="preserve">The in-house colloid costs almost nothing</w:t>
      </w:r>
      <w:r>
        <w:t xml:space="preserve"> </w:t>
      </w:r>
      <w:r>
        <w:t xml:space="preserve">and answers the same question. It</w:t>
      </w:r>
      <w:r>
        <w:t xml:space="preserve"> </w:t>
      </w:r>
      <w:r>
        <w:t xml:space="preserve">should be done first regardless of what is ordered.</w:t>
      </w:r>
    </w:p>
    <w:p>
      <w:pPr>
        <w:pStyle w:val="BodyText"/>
      </w:pPr>
      <w:r>
        <w:rPr>
          <w:i/>
        </w:rPr>
        <w:t xml:space="preserve">Exchange rates approximate. Verify current rates and obtain written quotes.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recommended-action"/>
      <w:r>
        <w:t xml:space="preserve">4. Recommended action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Prepare Lee–Meisel silver colloid in-house</w:t>
            </w:r>
          </w:p>
        </w:tc>
        <w:tc>
          <w:p>
            <w:pPr>
              <w:pStyle w:val="Compact"/>
              <w:jc w:val="left"/>
            </w:pPr>
            <w:r>
              <w:t xml:space="preserve">This week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Drop-cast NAM on colloid and on bare substrate; measure</w:t>
            </w:r>
          </w:p>
        </w:tc>
        <w:tc>
          <w:p>
            <w:pPr>
              <w:pStyle w:val="Compact"/>
              <w:jc w:val="left"/>
            </w:pPr>
            <w:r>
              <w:t xml:space="preserve">This week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Ask Metrohm/B&amp;W Tek India for a SERS substrate quote</w:t>
            </w:r>
          </w:p>
        </w:tc>
        <w:tc>
          <w:p>
            <w:pPr>
              <w:pStyle w:val="Compact"/>
              <w:jc w:val="left"/>
            </w:pPr>
            <w:r>
              <w:t xml:space="preserve">This week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Contact Silmeco and Nikalyte for quotes and India shipping</w:t>
            </w:r>
          </w:p>
        </w:tc>
        <w:tc>
          <w:p>
            <w:pPr>
              <w:pStyle w:val="Compact"/>
              <w:jc w:val="left"/>
            </w:pPr>
            <w:r>
              <w:t xml:space="preserve">This week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Consider PiCO via Amazon if institutional procurement stalls</w:t>
            </w:r>
          </w:p>
        </w:tc>
        <w:tc>
          <w:p>
            <w:pPr>
              <w:pStyle w:val="Compact"/>
              <w:jc w:val="left"/>
            </w:pPr>
            <w:r>
              <w:t xml:space="preserve">If needed</w:t>
            </w:r>
          </w:p>
        </w:tc>
      </w:tr>
    </w:tbl>
    <w:p>
      <w:pPr>
        <w:pStyle w:val="BodyText"/>
      </w:pPr>
      <w:r>
        <w:t xml:space="preserve">Steps 1 and 2 cost almost nothing and answer the central question —</w:t>
      </w:r>
      <w:r>
        <w:t xml:space="preserve"> </w:t>
      </w:r>
      <w:r>
        <w:rPr>
          <w:i/>
        </w:rPr>
        <w:t xml:space="preserve">can we see</w:t>
      </w:r>
      <w:r>
        <w:rPr>
          <w:i/>
        </w:rPr>
        <w:t xml:space="preserve"> </w:t>
      </w:r>
      <w:r>
        <w:rPr>
          <w:i/>
        </w:rPr>
        <w:t xml:space="preserve">NAM at all?</w:t>
      </w:r>
      <w:r>
        <w:t xml:space="preserve"> </w:t>
      </w:r>
      <w:r>
        <w:t xml:space="preserve">— without waiting for any purchase order.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what-each-outcome-would-mean"/>
      <w:r>
        <w:t xml:space="preserve">5. What each outcome would mean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 on colloid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 on commercial substrate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Conclusion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p>
            <w:pPr>
              <w:pStyle w:val="Compact"/>
              <w:jc w:val="left"/>
            </w:pPr>
            <w:r>
              <w:t xml:space="preserve">Our etched substrate is the problem — focus on fabrication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signal</w:t>
            </w:r>
          </w:p>
        </w:tc>
        <w:tc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p>
            <w:pPr>
              <w:pStyle w:val="Compact"/>
              <w:jc w:val="left"/>
            </w:pPr>
            <w:r>
              <w:t xml:space="preserve">Colloid unsuitable; commercial substrate viable; buy more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p>
            <w:pPr>
              <w:pStyle w:val="Compact"/>
              <w:jc w:val="left"/>
            </w:pPr>
            <w:r>
              <w:t xml:space="preserve">Signal, both weak</w:t>
            </w:r>
          </w:p>
        </w:tc>
        <w:tc>
          <w:p>
            <w:pPr>
              <w:pStyle w:val="Compact"/>
              <w:jc w:val="left"/>
            </w:pPr>
            <w:r>
              <w:t xml:space="preserve">NAM is detectable but marginal — pursue capture chemistry or a Raman tag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signal</w:t>
            </w:r>
          </w:p>
        </w:tc>
        <w:tc>
          <w:p>
            <w:pPr>
              <w:pStyle w:val="Compact"/>
              <w:jc w:val="left"/>
            </w:pPr>
            <w:r>
              <w:t xml:space="preserve">No signal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 is too weak to detect directly.</w:t>
            </w:r>
            <w:r>
              <w:t xml:space="preserve"> </w:t>
            </w:r>
            <w:r>
              <w:t xml:space="preserve">Change strategy: displacement assay, derivatisation, or target bacteria rather than free NAM</w:t>
            </w:r>
          </w:p>
        </w:tc>
      </w:tr>
    </w:tbl>
    <w:p>
      <w:pPr>
        <w:pStyle w:val="BodyText"/>
      </w:pPr>
      <w:r>
        <w:t xml:space="preserve">The last row is the one worth knowing early. It would not end the project, but it</w:t>
      </w:r>
      <w:r>
        <w:t xml:space="preserve"> </w:t>
      </w:r>
      <w:r>
        <w:t xml:space="preserve">would redirect it — and finding out now costs a week, while finding out after</w:t>
      </w:r>
      <w:r>
        <w:t xml:space="preserve"> </w:t>
      </w:r>
      <w:r>
        <w:t xml:space="preserve">optimising substrates for three months costs three months.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eferences"/>
      <w:r>
        <w:t xml:space="preserve">References</w:t>
      </w:r>
      <w:bookmarkEnd w:id="35"/>
    </w:p>
    <w:p>
      <w:pPr>
        <w:numPr>
          <w:ilvl w:val="0"/>
          <w:numId w:val="1003"/>
        </w:numPr>
        <w:pStyle w:val="Compact"/>
      </w:pPr>
      <w:r>
        <w:t xml:space="preserve">Silmeco SERStrate — silmeco.com</w:t>
      </w:r>
    </w:p>
    <w:p>
      <w:pPr>
        <w:numPr>
          <w:ilvl w:val="0"/>
          <w:numId w:val="1003"/>
        </w:numPr>
        <w:pStyle w:val="Compact"/>
      </w:pPr>
      <w:r>
        <w:t xml:space="preserve">Nikalyte SERS substrates — nikalyte.com</w:t>
      </w:r>
    </w:p>
    <w:p>
      <w:pPr>
        <w:numPr>
          <w:ilvl w:val="0"/>
          <w:numId w:val="1003"/>
        </w:numPr>
        <w:pStyle w:val="Compact"/>
      </w:pPr>
      <w:r>
        <w:t xml:space="preserve">Preparation of silver colloids with improved uniformity and stable SERS.</w:t>
      </w:r>
      <w:r>
        <w:t xml:space="preserve"> </w:t>
      </w:r>
      <w:r>
        <w:rPr>
          <w:i/>
        </w:rPr>
        <w:t xml:space="preserve">Discover Nano</w:t>
      </w:r>
      <w:r>
        <w:t xml:space="preserve"> </w:t>
      </w:r>
      <w:r>
        <w:t xml:space="preserve">(2015).</w:t>
      </w:r>
    </w:p>
    <w:p>
      <w:pPr>
        <w:numPr>
          <w:ilvl w:val="0"/>
          <w:numId w:val="1003"/>
        </w:numPr>
        <w:pStyle w:val="Compact"/>
      </w:pPr>
      <w:r>
        <w:t xml:space="preserve">Centrifugation-induced stable colloidal silver nanoparticle aggregates for</w:t>
      </w:r>
      <w:r>
        <w:t xml:space="preserve"> </w:t>
      </w:r>
      <w:r>
        <w:t xml:space="preserve">reproducible SERS detection (2025).</w:t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4C9D"/>
    <w:multiLevelType w:val="multilevel"/>
    <w:tmpl w:val="AB56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D12DE"/>
    <w:multiLevelType w:val="multilevel"/>
    <w:tmpl w:val="2AA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360EF"/>
    <w:multiLevelType w:val="multilevel"/>
    <w:tmpl w:val="1CA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D2905"/>
    <w:multiLevelType w:val="multilevel"/>
    <w:tmpl w:val="AC3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D237E"/>
    <w:multiLevelType w:val="multilevel"/>
    <w:tmpl w:val="C18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1242B"/>
    <w:multiLevelType w:val="multilevel"/>
    <w:tmpl w:val="671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F6AD6"/>
    <w:multiLevelType w:val="multilevel"/>
    <w:tmpl w:val="C76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806E0"/>
    <w:multiLevelType w:val="multilevel"/>
    <w:tmpl w:val="C01A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A61F2"/>
    <w:multiLevelType w:val="multilevel"/>
    <w:tmpl w:val="868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96B31"/>
    <w:multiLevelType w:val="multilevel"/>
    <w:tmpl w:val="FDC6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537035425">
    <w:abstractNumId w:val="6"/>
  </w:num>
  <w:num w:numId="2" w16cid:durableId="1588415390">
    <w:abstractNumId w:val="0"/>
  </w:num>
  <w:num w:numId="3" w16cid:durableId="459345996">
    <w:abstractNumId w:val="3"/>
  </w:num>
  <w:num w:numId="4" w16cid:durableId="2102602421">
    <w:abstractNumId w:val="8"/>
  </w:num>
  <w:num w:numId="5" w16cid:durableId="987248257">
    <w:abstractNumId w:val="4"/>
  </w:num>
  <w:num w:numId="6" w16cid:durableId="1091124208">
    <w:abstractNumId w:val="5"/>
  </w:num>
  <w:num w:numId="7" w16cid:durableId="1062866896">
    <w:abstractNumId w:val="1"/>
  </w:num>
  <w:num w:numId="8" w16cid:durableId="1703899471">
    <w:abstractNumId w:val="7"/>
  </w:num>
  <w:num w:numId="9" w16cid:durableId="990405787">
    <w:abstractNumId w:val="2"/>
  </w:num>
  <w:num w:numId="10" w16cid:durableId="1968468250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E1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2026-08-07T06:06:00Z</dcterms:created>
  <dcterms:modified xsi:type="dcterms:W3CDTF">2026-08-07T06:06:00Z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