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8723" w14:textId="0A143026" w:rsidR="00EB30E4" w:rsidRPr="00EB30E4" w:rsidRDefault="00EB30E4" w:rsidP="00EB30E4">
      <w:pPr>
        <w:rPr>
          <w:b/>
          <w:bCs/>
        </w:rPr>
      </w:pPr>
      <w:r w:rsidRPr="00EB30E4">
        <w:rPr>
          <w:b/>
          <w:bCs/>
        </w:rPr>
        <w:t>PROGRESS REPORT</w:t>
      </w:r>
      <w:r>
        <w:rPr>
          <w:b/>
          <w:bCs/>
        </w:rPr>
        <w:br/>
      </w:r>
      <w:r>
        <w:rPr>
          <w:b/>
          <w:bCs/>
        </w:rPr>
        <w:br/>
      </w:r>
      <w:r w:rsidRPr="00EB30E4">
        <w:rPr>
          <w:b/>
          <w:bCs/>
        </w:rPr>
        <w:t>Intelligent Sensor System for Early Prediction of Sepsis in Neonates and High-Risk Adults</w:t>
      </w:r>
    </w:p>
    <w:p w14:paraId="3AA066DF" w14:textId="28B7A63B" w:rsidR="00EB30E4" w:rsidRPr="00EB30E4" w:rsidRDefault="00EB30E4" w:rsidP="00EB30E4">
      <w:pPr>
        <w:rPr>
          <w:b/>
          <w:bCs/>
        </w:rPr>
      </w:pPr>
      <w:r w:rsidRPr="00EB30E4">
        <w:rPr>
          <w:b/>
          <w:bCs/>
        </w:rPr>
        <w:t>(Project No. R/S/TCS/AA/20250112)</w:t>
      </w:r>
      <w:r>
        <w:br/>
      </w:r>
      <w:r>
        <w:br/>
      </w:r>
      <w:r w:rsidRPr="00EB30E4">
        <w:t>During the current review period, the work focused on computational and experimental Raman spectroscopy studies related to bacterial sepsis biomarkers along with ongoing SERS sensor preparation and validation studies.</w:t>
      </w:r>
    </w:p>
    <w:p w14:paraId="3697510E" w14:textId="77777777" w:rsidR="00EB30E4" w:rsidRPr="00EB30E4" w:rsidRDefault="00EB30E4" w:rsidP="00EB30E4">
      <w:r w:rsidRPr="00EB30E4">
        <w:t xml:space="preserve">DFT-based Raman simulations for </w:t>
      </w:r>
      <w:r w:rsidRPr="00EB30E4">
        <w:rPr>
          <w:b/>
          <w:bCs/>
        </w:rPr>
        <w:t>Lipopolysaccharide (LPS)</w:t>
      </w:r>
      <w:r w:rsidRPr="00EB30E4">
        <w:t xml:space="preserve"> were performed using </w:t>
      </w:r>
      <w:r w:rsidRPr="00EB30E4">
        <w:rPr>
          <w:b/>
          <w:bCs/>
        </w:rPr>
        <w:t>Gaussian 09</w:t>
      </w:r>
      <w:r w:rsidRPr="00EB30E4">
        <w:t xml:space="preserve"> at the </w:t>
      </w:r>
      <w:r w:rsidRPr="00EB30E4">
        <w:rPr>
          <w:b/>
          <w:bCs/>
        </w:rPr>
        <w:t>B3LYP/6-311+G(</w:t>
      </w:r>
      <w:proofErr w:type="spellStart"/>
      <w:proofErr w:type="gramStart"/>
      <w:r w:rsidRPr="00EB30E4">
        <w:rPr>
          <w:b/>
          <w:bCs/>
        </w:rPr>
        <w:t>d,p</w:t>
      </w:r>
      <w:proofErr w:type="spellEnd"/>
      <w:proofErr w:type="gramEnd"/>
      <w:r w:rsidRPr="00EB30E4">
        <w:rPr>
          <w:b/>
          <w:bCs/>
        </w:rPr>
        <w:t>)</w:t>
      </w:r>
      <w:r w:rsidRPr="00EB30E4">
        <w:t xml:space="preserve"> level of theory. Due to the structural complexity of LPS, a fragment-based </w:t>
      </w:r>
      <w:proofErr w:type="spellStart"/>
      <w:r w:rsidRPr="00EB30E4">
        <w:t>modeling</w:t>
      </w:r>
      <w:proofErr w:type="spellEnd"/>
      <w:r w:rsidRPr="00EB30E4">
        <w:t xml:space="preserve"> strategy was adopted for vibrational analysis and Raman peak interpretation. Experimental Raman spectra of LPS samples were also recorded and preprocessing steps such as baseline correction, smoothing, and normalization were carried out for comparative analysis.</w:t>
      </w:r>
    </w:p>
    <w:p w14:paraId="660D49F8" w14:textId="77777777" w:rsidR="00EB30E4" w:rsidRPr="00EB30E4" w:rsidRDefault="00EB30E4" w:rsidP="00EB30E4">
      <w:r w:rsidRPr="00EB30E4">
        <w:t xml:space="preserve">In parallel, ongoing work includes preparation and testing of </w:t>
      </w:r>
      <w:r w:rsidRPr="00EB30E4">
        <w:rPr>
          <w:b/>
          <w:bCs/>
        </w:rPr>
        <w:t>SERS-active substrates</w:t>
      </w:r>
      <w:r w:rsidRPr="00EB30E4">
        <w:t xml:space="preserve"> for biomarker detection. The substrate fabrication process involves treatment of an n-type silicon wafer using an </w:t>
      </w:r>
      <w:r w:rsidRPr="00EB30E4">
        <w:rPr>
          <w:b/>
          <w:bCs/>
        </w:rPr>
        <w:t xml:space="preserve">HF + </w:t>
      </w:r>
      <w:proofErr w:type="spellStart"/>
      <w:r w:rsidRPr="00EB30E4">
        <w:rPr>
          <w:b/>
          <w:bCs/>
        </w:rPr>
        <w:t>AgNO</w:t>
      </w:r>
      <w:proofErr w:type="spellEnd"/>
      <w:r w:rsidRPr="00EB30E4">
        <w:rPr>
          <w:b/>
          <w:bCs/>
        </w:rPr>
        <w:t>₃ chemical solution</w:t>
      </w:r>
      <w:r w:rsidRPr="00EB30E4">
        <w:t>, which simultaneously deposits silver nanoparticles and etches the silicon surface to create a porous nanostructured morphology. The resulting Ag-coated silicon substrate acts as a SERS-active surface capable of enhancing Raman scattering signals from biomolecules and bacterial markers.</w:t>
      </w:r>
    </w:p>
    <w:p w14:paraId="26DB9EAA" w14:textId="77777777" w:rsidR="00EB30E4" w:rsidRPr="00EB30E4" w:rsidRDefault="00EB30E4" w:rsidP="00EB30E4">
      <w:r w:rsidRPr="00EB30E4">
        <w:t xml:space="preserve">Currently, the fabricated substrates are being tested using </w:t>
      </w:r>
      <w:r w:rsidRPr="00EB30E4">
        <w:rPr>
          <w:b/>
          <w:bCs/>
        </w:rPr>
        <w:t>N-acetylmuramic acid (NAM)</w:t>
      </w:r>
      <w:r w:rsidRPr="00EB30E4">
        <w:t xml:space="preserve"> samples to evaluate Raman signal enhancement and substrate performance. Higher-level computational simulations for NAM are also in progress for improved theoretical validation and spectral interpretation.</w:t>
      </w:r>
    </w:p>
    <w:p w14:paraId="090429A3" w14:textId="77777777" w:rsidR="001230B2" w:rsidRDefault="001230B2"/>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E4"/>
    <w:rsid w:val="001230B2"/>
    <w:rsid w:val="00567F6D"/>
    <w:rsid w:val="008932FB"/>
    <w:rsid w:val="00A952A4"/>
    <w:rsid w:val="00AC6ACE"/>
    <w:rsid w:val="00EB3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6765"/>
  <w15:chartTrackingRefBased/>
  <w15:docId w15:val="{DAF87960-0152-40C6-9CEF-0F2C9443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3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3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0E4"/>
    <w:rPr>
      <w:rFonts w:eastAsiaTheme="majorEastAsia" w:cstheme="majorBidi"/>
      <w:color w:val="272727" w:themeColor="text1" w:themeTint="D8"/>
    </w:rPr>
  </w:style>
  <w:style w:type="paragraph" w:styleId="Title">
    <w:name w:val="Title"/>
    <w:basedOn w:val="Normal"/>
    <w:next w:val="Normal"/>
    <w:link w:val="TitleChar"/>
    <w:uiPriority w:val="10"/>
    <w:qFormat/>
    <w:rsid w:val="00EB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0E4"/>
    <w:pPr>
      <w:spacing w:before="160"/>
      <w:jc w:val="center"/>
    </w:pPr>
    <w:rPr>
      <w:i/>
      <w:iCs/>
      <w:color w:val="404040" w:themeColor="text1" w:themeTint="BF"/>
    </w:rPr>
  </w:style>
  <w:style w:type="character" w:customStyle="1" w:styleId="QuoteChar">
    <w:name w:val="Quote Char"/>
    <w:basedOn w:val="DefaultParagraphFont"/>
    <w:link w:val="Quote"/>
    <w:uiPriority w:val="29"/>
    <w:rsid w:val="00EB30E4"/>
    <w:rPr>
      <w:i/>
      <w:iCs/>
      <w:color w:val="404040" w:themeColor="text1" w:themeTint="BF"/>
    </w:rPr>
  </w:style>
  <w:style w:type="paragraph" w:styleId="ListParagraph">
    <w:name w:val="List Paragraph"/>
    <w:basedOn w:val="Normal"/>
    <w:uiPriority w:val="34"/>
    <w:qFormat/>
    <w:rsid w:val="00EB30E4"/>
    <w:pPr>
      <w:ind w:left="720"/>
      <w:contextualSpacing/>
    </w:pPr>
  </w:style>
  <w:style w:type="character" w:styleId="IntenseEmphasis">
    <w:name w:val="Intense Emphasis"/>
    <w:basedOn w:val="DefaultParagraphFont"/>
    <w:uiPriority w:val="21"/>
    <w:qFormat/>
    <w:rsid w:val="00EB30E4"/>
    <w:rPr>
      <w:i/>
      <w:iCs/>
      <w:color w:val="2F5496" w:themeColor="accent1" w:themeShade="BF"/>
    </w:rPr>
  </w:style>
  <w:style w:type="paragraph" w:styleId="IntenseQuote">
    <w:name w:val="Intense Quote"/>
    <w:basedOn w:val="Normal"/>
    <w:next w:val="Normal"/>
    <w:link w:val="IntenseQuoteChar"/>
    <w:uiPriority w:val="30"/>
    <w:qFormat/>
    <w:rsid w:val="00EB3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0E4"/>
    <w:rPr>
      <w:i/>
      <w:iCs/>
      <w:color w:val="2F5496" w:themeColor="accent1" w:themeShade="BF"/>
    </w:rPr>
  </w:style>
  <w:style w:type="character" w:styleId="IntenseReference">
    <w:name w:val="Intense Reference"/>
    <w:basedOn w:val="DefaultParagraphFont"/>
    <w:uiPriority w:val="32"/>
    <w:qFormat/>
    <w:rsid w:val="00EB3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dcterms:created xsi:type="dcterms:W3CDTF">2026-05-26T07:57:00Z</dcterms:created>
  <dcterms:modified xsi:type="dcterms:W3CDTF">2026-05-26T08:02:00Z</dcterms:modified>
</cp:coreProperties>
</file>