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0E2B7" w14:textId="77777777" w:rsidR="00EA14BF" w:rsidRPr="00EA14BF" w:rsidRDefault="00EA14BF" w:rsidP="00EA14BF">
      <w:pPr>
        <w:rPr>
          <w:rFonts w:ascii="Times New Roman" w:hAnsi="Times New Roman" w:cs="Times New Roman"/>
          <w:b/>
          <w:bCs/>
        </w:rPr>
      </w:pPr>
      <w:r w:rsidRPr="00EA14BF">
        <w:rPr>
          <w:rFonts w:ascii="Times New Roman" w:hAnsi="Times New Roman" w:cs="Times New Roman"/>
          <w:b/>
          <w:bCs/>
        </w:rPr>
        <w:t>1. Overview</w:t>
      </w:r>
    </w:p>
    <w:p w14:paraId="29664832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This report summarizes the computational and experimental work conducted toward developing a Raman spectroscopy-based detection framework for bacterial biomarkers. The study spans five interconnected sub-studies, integrating Density Functional Theory (DFT) simulations with experimental Raman measurements to characterize molecules relevant to bacterial cell walls — specifically those associated with Lipoteichoic Acid (LTA), a major virulence factor of Gram-positive bacteria.</w:t>
      </w:r>
    </w:p>
    <w:p w14:paraId="53EC651A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pict w14:anchorId="614C6F46">
          <v:rect id="_x0000_i1079" style="width:0;height:1.5pt" o:hralign="center" o:hrstd="t" o:hr="t" fillcolor="#a0a0a0" stroked="f"/>
        </w:pict>
      </w:r>
    </w:p>
    <w:p w14:paraId="2EEF8677" w14:textId="77777777" w:rsidR="00EA14BF" w:rsidRPr="00EA14BF" w:rsidRDefault="00EA14BF" w:rsidP="00EA14BF">
      <w:pPr>
        <w:rPr>
          <w:rFonts w:ascii="Times New Roman" w:hAnsi="Times New Roman" w:cs="Times New Roman"/>
          <w:b/>
          <w:bCs/>
        </w:rPr>
      </w:pPr>
      <w:r w:rsidRPr="00EA14BF">
        <w:rPr>
          <w:rFonts w:ascii="Times New Roman" w:hAnsi="Times New Roman" w:cs="Times New Roman"/>
          <w:b/>
          <w:bCs/>
        </w:rPr>
        <w:t>2. Work Completed</w:t>
      </w:r>
    </w:p>
    <w:p w14:paraId="36064BE9" w14:textId="77777777" w:rsidR="00EA14BF" w:rsidRPr="00EA14BF" w:rsidRDefault="00EA14BF" w:rsidP="00EA14BF">
      <w:pPr>
        <w:rPr>
          <w:rFonts w:ascii="Times New Roman" w:hAnsi="Times New Roman" w:cs="Times New Roman"/>
          <w:b/>
          <w:bCs/>
        </w:rPr>
      </w:pPr>
      <w:r w:rsidRPr="00EA14BF">
        <w:rPr>
          <w:rFonts w:ascii="Times New Roman" w:hAnsi="Times New Roman" w:cs="Times New Roman"/>
          <w:b/>
          <w:bCs/>
        </w:rPr>
        <w:t>2.1 Rhodamine B — DFT Validation and Benchmarking</w:t>
      </w:r>
    </w:p>
    <w:p w14:paraId="2A9B0AD4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The first phase involved benchmarking our DFT methodology against Rhodamine B, a well-characterized reference molecule, to validate the computational approach before applying it to complex biomolecules.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1549"/>
        <w:gridCol w:w="1389"/>
      </w:tblGrid>
      <w:tr w:rsidR="00EA14BF" w:rsidRPr="00EA14BF" w14:paraId="1E5B7D3F" w14:textId="77777777" w:rsidTr="00EA14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B310C" w14:textId="77777777" w:rsidR="00EA14BF" w:rsidRPr="00EA14BF" w:rsidRDefault="00EA14BF" w:rsidP="00EA14BF">
            <w:pPr>
              <w:rPr>
                <w:rFonts w:ascii="Times New Roman" w:hAnsi="Times New Roman" w:cs="Times New Roman"/>
                <w:b/>
                <w:bCs/>
              </w:rPr>
            </w:pPr>
            <w:r w:rsidRPr="00EA14BF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7955E84" w14:textId="77777777" w:rsidR="00EA14BF" w:rsidRPr="00EA14BF" w:rsidRDefault="00EA14BF" w:rsidP="00EA14BF">
            <w:pPr>
              <w:rPr>
                <w:rFonts w:ascii="Times New Roman" w:hAnsi="Times New Roman" w:cs="Times New Roman"/>
                <w:b/>
                <w:bCs/>
              </w:rPr>
            </w:pPr>
            <w:r w:rsidRPr="00EA14BF">
              <w:rPr>
                <w:rFonts w:ascii="Times New Roman" w:hAnsi="Times New Roman" w:cs="Times New Roman"/>
                <w:b/>
                <w:bCs/>
              </w:rPr>
              <w:t>Literature DFT</w:t>
            </w:r>
          </w:p>
        </w:tc>
        <w:tc>
          <w:tcPr>
            <w:tcW w:w="0" w:type="auto"/>
            <w:vAlign w:val="center"/>
            <w:hideMark/>
          </w:tcPr>
          <w:p w14:paraId="3857E0E5" w14:textId="77777777" w:rsidR="00EA14BF" w:rsidRPr="00EA14BF" w:rsidRDefault="00EA14BF" w:rsidP="00EA14BF">
            <w:pPr>
              <w:rPr>
                <w:rFonts w:ascii="Times New Roman" w:hAnsi="Times New Roman" w:cs="Times New Roman"/>
                <w:b/>
                <w:bCs/>
              </w:rPr>
            </w:pPr>
            <w:r w:rsidRPr="00EA14BF">
              <w:rPr>
                <w:rFonts w:ascii="Times New Roman" w:hAnsi="Times New Roman" w:cs="Times New Roman"/>
                <w:b/>
                <w:bCs/>
              </w:rPr>
              <w:t>Present Work</w:t>
            </w:r>
          </w:p>
        </w:tc>
      </w:tr>
      <w:tr w:rsidR="00EA14BF" w:rsidRPr="00EA14BF" w14:paraId="1F663C56" w14:textId="77777777" w:rsidTr="00EA1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09B60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Software</w:t>
            </w:r>
          </w:p>
        </w:tc>
        <w:tc>
          <w:tcPr>
            <w:tcW w:w="0" w:type="auto"/>
            <w:vAlign w:val="center"/>
            <w:hideMark/>
          </w:tcPr>
          <w:p w14:paraId="61B58245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Gaussian 09</w:t>
            </w:r>
          </w:p>
        </w:tc>
        <w:tc>
          <w:tcPr>
            <w:tcW w:w="0" w:type="auto"/>
            <w:vAlign w:val="center"/>
            <w:hideMark/>
          </w:tcPr>
          <w:p w14:paraId="0B538D73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Gaussian 16</w:t>
            </w:r>
          </w:p>
        </w:tc>
      </w:tr>
      <w:tr w:rsidR="00EA14BF" w:rsidRPr="00EA14BF" w14:paraId="0DEEC9A9" w14:textId="77777777" w:rsidTr="00EA1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574A1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7F7FF9C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B3LYP</w:t>
            </w:r>
          </w:p>
        </w:tc>
        <w:tc>
          <w:tcPr>
            <w:tcW w:w="0" w:type="auto"/>
            <w:vAlign w:val="center"/>
            <w:hideMark/>
          </w:tcPr>
          <w:p w14:paraId="7015C335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B3LYP</w:t>
            </w:r>
          </w:p>
        </w:tc>
      </w:tr>
      <w:tr w:rsidR="00EA14BF" w:rsidRPr="00EA14BF" w14:paraId="4166CF53" w14:textId="77777777" w:rsidTr="00EA1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B002F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Basis Set</w:t>
            </w:r>
          </w:p>
        </w:tc>
        <w:tc>
          <w:tcPr>
            <w:tcW w:w="0" w:type="auto"/>
            <w:vAlign w:val="center"/>
            <w:hideMark/>
          </w:tcPr>
          <w:p w14:paraId="4D02CFDC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6-31G</w:t>
            </w:r>
          </w:p>
        </w:tc>
        <w:tc>
          <w:tcPr>
            <w:tcW w:w="0" w:type="auto"/>
            <w:vAlign w:val="center"/>
            <w:hideMark/>
          </w:tcPr>
          <w:p w14:paraId="7FECFB04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6-31G(d)</w:t>
            </w:r>
          </w:p>
        </w:tc>
      </w:tr>
      <w:tr w:rsidR="00EA14BF" w:rsidRPr="00EA14BF" w14:paraId="56E497B2" w14:textId="77777777" w:rsidTr="00EA14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C7B32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Mean Absolute Deviation</w:t>
            </w:r>
          </w:p>
        </w:tc>
        <w:tc>
          <w:tcPr>
            <w:tcW w:w="0" w:type="auto"/>
            <w:vAlign w:val="center"/>
            <w:hideMark/>
          </w:tcPr>
          <w:p w14:paraId="657EF10C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~2–4 cm⁻¹</w:t>
            </w:r>
          </w:p>
        </w:tc>
        <w:tc>
          <w:tcPr>
            <w:tcW w:w="0" w:type="auto"/>
            <w:vAlign w:val="center"/>
            <w:hideMark/>
          </w:tcPr>
          <w:p w14:paraId="51F248ED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~6–10 cm⁻¹</w:t>
            </w:r>
          </w:p>
        </w:tc>
      </w:tr>
    </w:tbl>
    <w:p w14:paraId="1A9C5B36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Key vibrational bands at 619, 1193, 1275, and 1642 cm⁻¹ were compared against experimental and literature DFT values. The inclusion of polarization functions in 6-31G(d) produced slightly larger deviations at some bands due to mode splitting, but all results fell within acceptable harmonic DFT accuracy. Our C–H bending assignment (1273.92 cm⁻¹) showed closer agreement with experiment than the literature value.</w:t>
      </w:r>
    </w:p>
    <w:p w14:paraId="7B63EE65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pict w14:anchorId="4C55CBFC">
          <v:rect id="_x0000_i1080" style="width:0;height:1.5pt" o:hralign="center" o:hrstd="t" o:hr="t" fillcolor="#a0a0a0" stroked="f"/>
        </w:pict>
      </w:r>
    </w:p>
    <w:p w14:paraId="43BD9958" w14:textId="77777777" w:rsidR="00EA14BF" w:rsidRPr="00EA14BF" w:rsidRDefault="00EA14BF" w:rsidP="00EA14BF">
      <w:pPr>
        <w:rPr>
          <w:rFonts w:ascii="Times New Roman" w:hAnsi="Times New Roman" w:cs="Times New Roman"/>
          <w:b/>
          <w:bCs/>
        </w:rPr>
      </w:pPr>
      <w:r w:rsidRPr="00EA14BF">
        <w:rPr>
          <w:rFonts w:ascii="Times New Roman" w:hAnsi="Times New Roman" w:cs="Times New Roman"/>
          <w:b/>
          <w:bCs/>
        </w:rPr>
        <w:t>2.2 N-Acetylmuramic Acid (NAM) — Experimental Raman + DFT</w:t>
      </w:r>
    </w:p>
    <w:p w14:paraId="5BB09A29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NAM, a unique component of the bacterial peptidoglycan layer, was characterized using both experimental Raman spectroscopy and DFT simulation. A systematic spectral quality optimization was carried out across 81 spectra varying laser power and integration time.</w:t>
      </w:r>
    </w:p>
    <w:p w14:paraId="211704E4" w14:textId="77777777" w:rsidR="00EA14BF" w:rsidRPr="00EA14BF" w:rsidRDefault="00EA14BF" w:rsidP="00EA14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Savitzky–Golay smoothing, ALS baseline correction, and composite SNR scoring were applied to select the optimal spectrum (25 s, 80% power; SNR = 95.9).</w:t>
      </w:r>
    </w:p>
    <w:p w14:paraId="0B236B2F" w14:textId="77777777" w:rsidR="00EA14BF" w:rsidRPr="00EA14BF" w:rsidRDefault="00EA14BF" w:rsidP="00EA14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DFT frequencies were calculated at B3LYP/6-31G(d) level with a 0.96 scaling factor.</w:t>
      </w:r>
    </w:p>
    <w:p w14:paraId="68D3A112" w14:textId="77777777" w:rsidR="00EA14BF" w:rsidRPr="00EA14BF" w:rsidRDefault="00EA14BF" w:rsidP="00EA14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 xml:space="preserve">51 peaks were matched within ±10 cm⁻¹ tolerance, achieving a mean error of 0.38 cm⁻¹ and </w:t>
      </w:r>
      <w:proofErr w:type="spellStart"/>
      <w:r w:rsidRPr="00EA14BF">
        <w:rPr>
          <w:rFonts w:ascii="Times New Roman" w:hAnsi="Times New Roman" w:cs="Times New Roman"/>
        </w:rPr>
        <w:t>RMSE</w:t>
      </w:r>
      <w:proofErr w:type="spellEnd"/>
      <w:r w:rsidRPr="00EA14BF">
        <w:rPr>
          <w:rFonts w:ascii="Times New Roman" w:hAnsi="Times New Roman" w:cs="Times New Roman"/>
        </w:rPr>
        <w:t xml:space="preserve"> of 2.12 cm⁻¹.</w:t>
      </w:r>
    </w:p>
    <w:p w14:paraId="19D715D2" w14:textId="77777777" w:rsidR="00EA14BF" w:rsidRPr="00EA14BF" w:rsidRDefault="00EA14BF" w:rsidP="00EA14B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Key assignments: C=O stretch (1701 cm⁻¹), Amide II (1546 cm⁻¹), C–O stretch (1086 cm⁻¹), pyranose ring breathing (956 cm⁻¹), glycosidic linkage (872 cm⁻¹).</w:t>
      </w:r>
    </w:p>
    <w:p w14:paraId="6B6CCA71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pict w14:anchorId="127F708B">
          <v:rect id="_x0000_i1081" style="width:0;height:1.5pt" o:hralign="center" o:hrstd="t" o:hr="t" fillcolor="#a0a0a0" stroked="f"/>
        </w:pict>
      </w:r>
    </w:p>
    <w:p w14:paraId="479F30E2" w14:textId="77777777" w:rsidR="00EA14BF" w:rsidRPr="00EA14BF" w:rsidRDefault="00EA14BF" w:rsidP="00EA14BF">
      <w:pPr>
        <w:rPr>
          <w:rFonts w:ascii="Times New Roman" w:hAnsi="Times New Roman" w:cs="Times New Roman"/>
          <w:b/>
          <w:bCs/>
        </w:rPr>
      </w:pPr>
      <w:r w:rsidRPr="00EA14BF">
        <w:rPr>
          <w:rFonts w:ascii="Times New Roman" w:hAnsi="Times New Roman" w:cs="Times New Roman"/>
          <w:b/>
          <w:bCs/>
        </w:rPr>
        <w:t>2.3 Glycerol–Phosphate Fragment — LTA Backbone Model</w:t>
      </w:r>
    </w:p>
    <w:p w14:paraId="4123343B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lastRenderedPageBreak/>
        <w:t>To model the poly(glycerol–phosphate) backbone of LTA, a representative two-unit fragment was constructed in Avogadro and subjected to DFT simulation in Gaussian 16.</w:t>
      </w:r>
    </w:p>
    <w:p w14:paraId="7E978502" w14:textId="77777777" w:rsidR="00EA14BF" w:rsidRPr="00EA14BF" w:rsidRDefault="00EA14BF" w:rsidP="00EA14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Geometry pre-optimized using Universal Force Field (</w:t>
      </w:r>
      <w:proofErr w:type="spellStart"/>
      <w:r w:rsidRPr="00EA14BF">
        <w:rPr>
          <w:rFonts w:ascii="Times New Roman" w:hAnsi="Times New Roman" w:cs="Times New Roman"/>
        </w:rPr>
        <w:t>UFF</w:t>
      </w:r>
      <w:proofErr w:type="spellEnd"/>
      <w:r w:rsidRPr="00EA14BF">
        <w:rPr>
          <w:rFonts w:ascii="Times New Roman" w:hAnsi="Times New Roman" w:cs="Times New Roman"/>
        </w:rPr>
        <w:t>) in Avogadro before quantum mechanical refinement.</w:t>
      </w:r>
    </w:p>
    <w:p w14:paraId="15D6AC2B" w14:textId="77777777" w:rsidR="00EA14BF" w:rsidRPr="00EA14BF" w:rsidRDefault="00EA14BF" w:rsidP="00EA14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 xml:space="preserve">DFT parameters: B3LYP/6-31G(d), </w:t>
      </w:r>
      <w:proofErr w:type="spellStart"/>
      <w:r w:rsidRPr="00EA14BF">
        <w:rPr>
          <w:rFonts w:ascii="Times New Roman" w:hAnsi="Times New Roman" w:cs="Times New Roman"/>
        </w:rPr>
        <w:t>Opt</w:t>
      </w:r>
      <w:proofErr w:type="spellEnd"/>
      <w:r w:rsidRPr="00EA14BF">
        <w:rPr>
          <w:rFonts w:ascii="Times New Roman" w:hAnsi="Times New Roman" w:cs="Times New Roman"/>
        </w:rPr>
        <w:t xml:space="preserve"> + Freq + Raman, SMD implicit water solvent.</w:t>
      </w:r>
    </w:p>
    <w:p w14:paraId="6797ACA2" w14:textId="77777777" w:rsidR="00EA14BF" w:rsidRPr="00EA14BF" w:rsidRDefault="00EA14BF" w:rsidP="00EA14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Calculation converged successfully with no imaginary frequencies. Final energy: −1748.81 Hartree.</w:t>
      </w:r>
    </w:p>
    <w:p w14:paraId="40C6B9D7" w14:textId="77777777" w:rsidR="00EA14BF" w:rsidRPr="00EA14BF" w:rsidRDefault="00EA14BF" w:rsidP="00EA14B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Key Raman assignments: O–P–O bending (481 cm⁻¹), P–O–C stretching (922 cm⁻¹), O–H deformation (1291 cm⁻¹), C–H stretching (3046–3091 cm⁻¹).</w:t>
      </w:r>
    </w:p>
    <w:p w14:paraId="22D431AB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pict w14:anchorId="3E0D50D9">
          <v:rect id="_x0000_i1082" style="width:0;height:1.5pt" o:hralign="center" o:hrstd="t" o:hr="t" fillcolor="#a0a0a0" stroked="f"/>
        </w:pict>
      </w:r>
    </w:p>
    <w:p w14:paraId="41822851" w14:textId="77777777" w:rsidR="00EA14BF" w:rsidRPr="00EA14BF" w:rsidRDefault="00EA14BF" w:rsidP="00EA14BF">
      <w:pPr>
        <w:rPr>
          <w:rFonts w:ascii="Times New Roman" w:hAnsi="Times New Roman" w:cs="Times New Roman"/>
          <w:b/>
          <w:bCs/>
        </w:rPr>
      </w:pPr>
      <w:r w:rsidRPr="00EA14BF">
        <w:rPr>
          <w:rFonts w:ascii="Times New Roman" w:hAnsi="Times New Roman" w:cs="Times New Roman"/>
          <w:b/>
          <w:bCs/>
        </w:rPr>
        <w:t>2.4 D-Alanine — Amino Substituent of LTA</w:t>
      </w:r>
    </w:p>
    <w:p w14:paraId="395171EF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D-Alanine, which esterifies the glycerol–phosphate backbone of LTA to regulate surface charge and immune interactions, was simulated in its biologically relevant zwitterionic form (NH₃⁺–CH(CH₃)–COO⁻).</w:t>
      </w:r>
    </w:p>
    <w:p w14:paraId="048CB4BF" w14:textId="77777777" w:rsidR="00EA14BF" w:rsidRPr="00EA14BF" w:rsidRDefault="00EA14BF" w:rsidP="00EA14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Molecular structure sourced from PubChem (CID: 71080); optimized using MMFF94 force field in Avogadro.</w:t>
      </w:r>
    </w:p>
    <w:p w14:paraId="24FEAB7A" w14:textId="77777777" w:rsidR="00EA14BF" w:rsidRPr="00EA14BF" w:rsidRDefault="00EA14BF" w:rsidP="00EA14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DFT simulation: B3LYP/6-31G(d), SMD water, Freq=Raman.</w:t>
      </w:r>
    </w:p>
    <w:p w14:paraId="5905219D" w14:textId="77777777" w:rsidR="00EA14BF" w:rsidRPr="00EA14BF" w:rsidRDefault="00EA14BF" w:rsidP="00EA14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Spectral assignments correctly reflect the zwitterionic state: NH₃⁺ deformation (~1660 cm⁻¹), COO⁻ asymmetric stretch (~1560–1600 cm⁻¹), CH₃ deformation (~1440 cm⁻¹).</w:t>
      </w:r>
    </w:p>
    <w:p w14:paraId="34E76A03" w14:textId="77777777" w:rsidR="00EA14BF" w:rsidRPr="00EA14BF" w:rsidRDefault="00EA14BF" w:rsidP="00EA14B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These features serve as diagnostic markers for amino acid substituents in LTA-related Raman analysis.</w:t>
      </w:r>
    </w:p>
    <w:p w14:paraId="2CDAD719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pict w14:anchorId="1FE37232">
          <v:rect id="_x0000_i1083" style="width:0;height:1.5pt" o:hralign="center" o:hrstd="t" o:hr="t" fillcolor="#a0a0a0" stroked="f"/>
        </w:pict>
      </w:r>
    </w:p>
    <w:p w14:paraId="627AA409" w14:textId="77777777" w:rsidR="00EA14BF" w:rsidRPr="00EA14BF" w:rsidRDefault="00EA14BF" w:rsidP="00EA14BF">
      <w:pPr>
        <w:rPr>
          <w:rFonts w:ascii="Times New Roman" w:hAnsi="Times New Roman" w:cs="Times New Roman"/>
          <w:b/>
          <w:bCs/>
        </w:rPr>
      </w:pPr>
      <w:r w:rsidRPr="00EA14BF">
        <w:rPr>
          <w:rFonts w:ascii="Times New Roman" w:hAnsi="Times New Roman" w:cs="Times New Roman"/>
          <w:b/>
          <w:bCs/>
        </w:rPr>
        <w:t>2.5 N-Acetyl-D-Glucosamine (</w:t>
      </w:r>
      <w:proofErr w:type="spellStart"/>
      <w:r w:rsidRPr="00EA14BF">
        <w:rPr>
          <w:rFonts w:ascii="Times New Roman" w:hAnsi="Times New Roman" w:cs="Times New Roman"/>
          <w:b/>
          <w:bCs/>
        </w:rPr>
        <w:t>GlcNAc</w:t>
      </w:r>
      <w:proofErr w:type="spellEnd"/>
      <w:r w:rsidRPr="00EA14BF">
        <w:rPr>
          <w:rFonts w:ascii="Times New Roman" w:hAnsi="Times New Roman" w:cs="Times New Roman"/>
          <w:b/>
          <w:bCs/>
        </w:rPr>
        <w:t>) — Carbohydrate Component</w:t>
      </w:r>
    </w:p>
    <w:p w14:paraId="15F3D1D4" w14:textId="77777777" w:rsidR="00EA14BF" w:rsidRPr="00EA14BF" w:rsidRDefault="00EA14BF" w:rsidP="00EA14BF">
      <w:pPr>
        <w:rPr>
          <w:rFonts w:ascii="Times New Roman" w:hAnsi="Times New Roman" w:cs="Times New Roman"/>
        </w:rPr>
      </w:pPr>
      <w:proofErr w:type="spellStart"/>
      <w:r w:rsidRPr="00EA14BF">
        <w:rPr>
          <w:rFonts w:ascii="Times New Roman" w:hAnsi="Times New Roman" w:cs="Times New Roman"/>
        </w:rPr>
        <w:t>GlcNAc</w:t>
      </w:r>
      <w:proofErr w:type="spellEnd"/>
      <w:r w:rsidRPr="00EA14BF">
        <w:rPr>
          <w:rFonts w:ascii="Times New Roman" w:hAnsi="Times New Roman" w:cs="Times New Roman"/>
        </w:rPr>
        <w:t>, representing the carbohydrate surface components of LTA-associated bacterial structures, was simulated to obtain its Raman fingerprint.</w:t>
      </w:r>
    </w:p>
    <w:p w14:paraId="45C55C5A" w14:textId="77777777" w:rsidR="00EA14BF" w:rsidRPr="00EA14BF" w:rsidRDefault="00EA14BF" w:rsidP="00EA14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Pyranose ring structure with acetamide group (–</w:t>
      </w:r>
      <w:proofErr w:type="spellStart"/>
      <w:r w:rsidRPr="00EA14BF">
        <w:rPr>
          <w:rFonts w:ascii="Times New Roman" w:hAnsi="Times New Roman" w:cs="Times New Roman"/>
        </w:rPr>
        <w:t>NHCOCH</w:t>
      </w:r>
      <w:proofErr w:type="spellEnd"/>
      <w:r w:rsidRPr="00EA14BF">
        <w:rPr>
          <w:rFonts w:ascii="Times New Roman" w:hAnsi="Times New Roman" w:cs="Times New Roman"/>
        </w:rPr>
        <w:t>₃) and multiple hydroxyl groups.</w:t>
      </w:r>
    </w:p>
    <w:p w14:paraId="3F74B439" w14:textId="77777777" w:rsidR="00EA14BF" w:rsidRPr="00EA14BF" w:rsidRDefault="00EA14BF" w:rsidP="00EA14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Dominant spectral features: C–O–C ring stretching (900–1100 cm⁻¹), Amide I C=O stretch (~1650 cm⁻¹), Amide III (~1250–1300 cm⁻¹), and strong C–H stretching (2800–3000 cm⁻¹).</w:t>
      </w:r>
    </w:p>
    <w:p w14:paraId="7B32CC24" w14:textId="77777777" w:rsidR="00EA14BF" w:rsidRPr="00EA14BF" w:rsidRDefault="00EA14BF" w:rsidP="00EA14BF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 xml:space="preserve">These carbohydrate signatures provide a distinct fingerprint region for identifying </w:t>
      </w:r>
      <w:proofErr w:type="spellStart"/>
      <w:r w:rsidRPr="00EA14BF">
        <w:rPr>
          <w:rFonts w:ascii="Times New Roman" w:hAnsi="Times New Roman" w:cs="Times New Roman"/>
        </w:rPr>
        <w:t>GlcNAc</w:t>
      </w:r>
      <w:proofErr w:type="spellEnd"/>
      <w:r w:rsidRPr="00EA14BF">
        <w:rPr>
          <w:rFonts w:ascii="Times New Roman" w:hAnsi="Times New Roman" w:cs="Times New Roman"/>
        </w:rPr>
        <w:t>-containing bacterial structures.</w:t>
      </w:r>
    </w:p>
    <w:p w14:paraId="66CE6E52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pict w14:anchorId="73A0A813">
          <v:rect id="_x0000_i1084" style="width:0;height:1.5pt" o:hralign="center" o:hrstd="t" o:hr="t" fillcolor="#a0a0a0" stroked="f"/>
        </w:pict>
      </w:r>
    </w:p>
    <w:p w14:paraId="186B39B3" w14:textId="77777777" w:rsidR="00EA14BF" w:rsidRPr="00EA14BF" w:rsidRDefault="00EA14BF" w:rsidP="00EA14BF">
      <w:pPr>
        <w:rPr>
          <w:rFonts w:ascii="Times New Roman" w:hAnsi="Times New Roman" w:cs="Times New Roman"/>
          <w:b/>
          <w:bCs/>
        </w:rPr>
      </w:pPr>
      <w:r w:rsidRPr="00EA14BF">
        <w:rPr>
          <w:rFonts w:ascii="Times New Roman" w:hAnsi="Times New Roman" w:cs="Times New Roman"/>
          <w:b/>
          <w:bCs/>
        </w:rPr>
        <w:t>3. Component-Based Spectral Reconstruction of LTA</w:t>
      </w:r>
    </w:p>
    <w:p w14:paraId="64914FCF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 xml:space="preserve">Given the computational infeasibility of simulating the full LTA polymer, a modular decomposition strategy was employed. The three simulated components — glycerol–phosphate, D-alanine, and </w:t>
      </w:r>
      <w:proofErr w:type="spellStart"/>
      <w:r w:rsidRPr="00EA14BF">
        <w:rPr>
          <w:rFonts w:ascii="Times New Roman" w:hAnsi="Times New Roman" w:cs="Times New Roman"/>
        </w:rPr>
        <w:t>GlcNAc</w:t>
      </w:r>
      <w:proofErr w:type="spellEnd"/>
      <w:r w:rsidRPr="00EA14BF">
        <w:rPr>
          <w:rFonts w:ascii="Times New Roman" w:hAnsi="Times New Roman" w:cs="Times New Roman"/>
        </w:rPr>
        <w:t xml:space="preserve"> — were combined to reconstruct a composite Raman fingerprint of LTA.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2157"/>
        <w:gridCol w:w="2613"/>
      </w:tblGrid>
      <w:tr w:rsidR="00EA14BF" w:rsidRPr="00EA14BF" w14:paraId="76BAC7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F927D" w14:textId="77777777" w:rsidR="00EA14BF" w:rsidRPr="00EA14BF" w:rsidRDefault="00EA14BF" w:rsidP="00EA14BF">
            <w:pPr>
              <w:rPr>
                <w:rFonts w:ascii="Times New Roman" w:hAnsi="Times New Roman" w:cs="Times New Roman"/>
                <w:b/>
                <w:bCs/>
              </w:rPr>
            </w:pPr>
            <w:r w:rsidRPr="00EA14BF">
              <w:rPr>
                <w:rFonts w:ascii="Times New Roman" w:hAnsi="Times New Roman" w:cs="Times New Roman"/>
                <w:b/>
                <w:bCs/>
              </w:rPr>
              <w:t>Spectral Region (cm⁻¹)</w:t>
            </w:r>
          </w:p>
        </w:tc>
        <w:tc>
          <w:tcPr>
            <w:tcW w:w="0" w:type="auto"/>
            <w:vAlign w:val="center"/>
            <w:hideMark/>
          </w:tcPr>
          <w:p w14:paraId="2B939A88" w14:textId="77777777" w:rsidR="00EA14BF" w:rsidRPr="00EA14BF" w:rsidRDefault="00EA14BF" w:rsidP="00EA14BF">
            <w:pPr>
              <w:rPr>
                <w:rFonts w:ascii="Times New Roman" w:hAnsi="Times New Roman" w:cs="Times New Roman"/>
                <w:b/>
                <w:bCs/>
              </w:rPr>
            </w:pPr>
            <w:r w:rsidRPr="00EA14BF">
              <w:rPr>
                <w:rFonts w:ascii="Times New Roman" w:hAnsi="Times New Roman" w:cs="Times New Roman"/>
                <w:b/>
                <w:bCs/>
              </w:rPr>
              <w:t>Dominant Component</w:t>
            </w:r>
          </w:p>
        </w:tc>
        <w:tc>
          <w:tcPr>
            <w:tcW w:w="0" w:type="auto"/>
            <w:vAlign w:val="center"/>
            <w:hideMark/>
          </w:tcPr>
          <w:p w14:paraId="589C1411" w14:textId="77777777" w:rsidR="00EA14BF" w:rsidRPr="00EA14BF" w:rsidRDefault="00EA14BF" w:rsidP="00EA14BF">
            <w:pPr>
              <w:rPr>
                <w:rFonts w:ascii="Times New Roman" w:hAnsi="Times New Roman" w:cs="Times New Roman"/>
                <w:b/>
                <w:bCs/>
              </w:rPr>
            </w:pPr>
            <w:r w:rsidRPr="00EA14BF">
              <w:rPr>
                <w:rFonts w:ascii="Times New Roman" w:hAnsi="Times New Roman" w:cs="Times New Roman"/>
                <w:b/>
                <w:bCs/>
              </w:rPr>
              <w:t>Assignment</w:t>
            </w:r>
          </w:p>
        </w:tc>
      </w:tr>
      <w:tr w:rsidR="00EA14BF" w:rsidRPr="00EA14BF" w14:paraId="3F0F95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19B13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700–900</w:t>
            </w:r>
          </w:p>
        </w:tc>
        <w:tc>
          <w:tcPr>
            <w:tcW w:w="0" w:type="auto"/>
            <w:vAlign w:val="center"/>
            <w:hideMark/>
          </w:tcPr>
          <w:p w14:paraId="7F5711C6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Glycerol–Phosphate</w:t>
            </w:r>
          </w:p>
        </w:tc>
        <w:tc>
          <w:tcPr>
            <w:tcW w:w="0" w:type="auto"/>
            <w:vAlign w:val="center"/>
            <w:hideMark/>
          </w:tcPr>
          <w:p w14:paraId="4A51CC18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P–O–C vibrations</w:t>
            </w:r>
          </w:p>
        </w:tc>
      </w:tr>
      <w:tr w:rsidR="00EA14BF" w:rsidRPr="00EA14BF" w14:paraId="4ED24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B0977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lastRenderedPageBreak/>
              <w:t>900–1100</w:t>
            </w:r>
          </w:p>
        </w:tc>
        <w:tc>
          <w:tcPr>
            <w:tcW w:w="0" w:type="auto"/>
            <w:vAlign w:val="center"/>
            <w:hideMark/>
          </w:tcPr>
          <w:p w14:paraId="7AD6EFDF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proofErr w:type="spellStart"/>
            <w:r w:rsidRPr="00EA14BF">
              <w:rPr>
                <w:rFonts w:ascii="Times New Roman" w:hAnsi="Times New Roman" w:cs="Times New Roman"/>
              </w:rPr>
              <w:t>GlcNAc</w:t>
            </w:r>
            <w:proofErr w:type="spellEnd"/>
            <w:r w:rsidRPr="00EA14BF">
              <w:rPr>
                <w:rFonts w:ascii="Times New Roman" w:hAnsi="Times New Roman" w:cs="Times New Roman"/>
              </w:rPr>
              <w:t xml:space="preserve"> + Glycerol–P</w:t>
            </w:r>
          </w:p>
        </w:tc>
        <w:tc>
          <w:tcPr>
            <w:tcW w:w="0" w:type="auto"/>
            <w:vAlign w:val="center"/>
            <w:hideMark/>
          </w:tcPr>
          <w:p w14:paraId="22BD2F75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C–O–C + PO stretching</w:t>
            </w:r>
          </w:p>
        </w:tc>
      </w:tr>
      <w:tr w:rsidR="00EA14BF" w:rsidRPr="00EA14BF" w14:paraId="17340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84456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1200–1300</w:t>
            </w:r>
          </w:p>
        </w:tc>
        <w:tc>
          <w:tcPr>
            <w:tcW w:w="0" w:type="auto"/>
            <w:vAlign w:val="center"/>
            <w:hideMark/>
          </w:tcPr>
          <w:p w14:paraId="0AA28684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All components</w:t>
            </w:r>
          </w:p>
        </w:tc>
        <w:tc>
          <w:tcPr>
            <w:tcW w:w="0" w:type="auto"/>
            <w:vAlign w:val="center"/>
            <w:hideMark/>
          </w:tcPr>
          <w:p w14:paraId="180F1F64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C–O / Amide III</w:t>
            </w:r>
          </w:p>
        </w:tc>
      </w:tr>
      <w:tr w:rsidR="00EA14BF" w:rsidRPr="00EA14BF" w14:paraId="770F12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8DCE4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1500–1660</w:t>
            </w:r>
          </w:p>
        </w:tc>
        <w:tc>
          <w:tcPr>
            <w:tcW w:w="0" w:type="auto"/>
            <w:vAlign w:val="center"/>
            <w:hideMark/>
          </w:tcPr>
          <w:p w14:paraId="3A8EFF94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 xml:space="preserve">D-Alanine + </w:t>
            </w:r>
            <w:proofErr w:type="spellStart"/>
            <w:r w:rsidRPr="00EA14BF">
              <w:rPr>
                <w:rFonts w:ascii="Times New Roman" w:hAnsi="Times New Roman" w:cs="Times New Roman"/>
              </w:rPr>
              <w:t>GlcNAc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FA80F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NH₃⁺ deformation + Amide I</w:t>
            </w:r>
          </w:p>
        </w:tc>
      </w:tr>
      <w:tr w:rsidR="00EA14BF" w:rsidRPr="00EA14BF" w14:paraId="6F924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0DF4B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2800–3000</w:t>
            </w:r>
          </w:p>
        </w:tc>
        <w:tc>
          <w:tcPr>
            <w:tcW w:w="0" w:type="auto"/>
            <w:vAlign w:val="center"/>
            <w:hideMark/>
          </w:tcPr>
          <w:p w14:paraId="0BC301D0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All components</w:t>
            </w:r>
          </w:p>
        </w:tc>
        <w:tc>
          <w:tcPr>
            <w:tcW w:w="0" w:type="auto"/>
            <w:vAlign w:val="center"/>
            <w:hideMark/>
          </w:tcPr>
          <w:p w14:paraId="53293991" w14:textId="77777777" w:rsidR="00EA14BF" w:rsidRPr="00EA14BF" w:rsidRDefault="00EA14BF" w:rsidP="00EA14BF">
            <w:pPr>
              <w:rPr>
                <w:rFonts w:ascii="Times New Roman" w:hAnsi="Times New Roman" w:cs="Times New Roman"/>
              </w:rPr>
            </w:pPr>
            <w:r w:rsidRPr="00EA14BF">
              <w:rPr>
                <w:rFonts w:ascii="Times New Roman" w:hAnsi="Times New Roman" w:cs="Times New Roman"/>
              </w:rPr>
              <w:t>C–H stretching</w:t>
            </w:r>
          </w:p>
        </w:tc>
      </w:tr>
    </w:tbl>
    <w:p w14:paraId="58EA6C55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The simultaneous presence of phosphate vibrations, carbohydrate signatures, and amino acid spectral features provides a robust multi-band strategy for identifying LTA in experimental Raman spectra.</w:t>
      </w:r>
    </w:p>
    <w:p w14:paraId="344AE11B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pict w14:anchorId="755CDEC7">
          <v:rect id="_x0000_i1085" style="width:0;height:1.5pt" o:hralign="center" o:hrstd="t" o:hr="t" fillcolor="#a0a0a0" stroked="f"/>
        </w:pict>
      </w:r>
    </w:p>
    <w:p w14:paraId="37AA95B0" w14:textId="77777777" w:rsidR="00EA14BF" w:rsidRPr="00EA14BF" w:rsidRDefault="00EA14BF" w:rsidP="00EA14BF">
      <w:pPr>
        <w:rPr>
          <w:rFonts w:ascii="Times New Roman" w:hAnsi="Times New Roman" w:cs="Times New Roman"/>
          <w:b/>
          <w:bCs/>
        </w:rPr>
      </w:pPr>
      <w:r w:rsidRPr="00EA14BF">
        <w:rPr>
          <w:rFonts w:ascii="Times New Roman" w:hAnsi="Times New Roman" w:cs="Times New Roman"/>
          <w:b/>
          <w:bCs/>
        </w:rPr>
        <w:t>4. Experimental Raman Study of LTA</w:t>
      </w:r>
    </w:p>
    <w:p w14:paraId="263D425A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In addition to the computational work, experimental Raman spectra of LTA powder (Sigma-Aldrich) were collected using a 785 nm excitation laser. The effect of varying laser power (40%, 50%, 60%, 70%) on signal quality was investigated with a fixed integration time of 10 seconds and 10 accumulations. This study aims to determine optimal measurement conditions and assess the feasibility of detecting LTA using standard (non-SERS) Raman spectroscopy.</w:t>
      </w:r>
    </w:p>
    <w:p w14:paraId="17274021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pict w14:anchorId="06DB7E7E">
          <v:rect id="_x0000_i1086" style="width:0;height:1.5pt" o:hralign="center" o:hrstd="t" o:hr="t" fillcolor="#a0a0a0" stroked="f"/>
        </w:pict>
      </w:r>
    </w:p>
    <w:p w14:paraId="57D3E5C3" w14:textId="77777777" w:rsidR="00EA14BF" w:rsidRPr="00EA14BF" w:rsidRDefault="00EA14BF" w:rsidP="00EA14BF">
      <w:pPr>
        <w:rPr>
          <w:rFonts w:ascii="Times New Roman" w:hAnsi="Times New Roman" w:cs="Times New Roman"/>
          <w:b/>
          <w:bCs/>
        </w:rPr>
      </w:pPr>
      <w:r w:rsidRPr="00EA14BF">
        <w:rPr>
          <w:rFonts w:ascii="Times New Roman" w:hAnsi="Times New Roman" w:cs="Times New Roman"/>
          <w:b/>
          <w:bCs/>
        </w:rPr>
        <w:t>5. Key Outcomes</w:t>
      </w:r>
    </w:p>
    <w:p w14:paraId="77225762" w14:textId="77777777" w:rsidR="00EA14BF" w:rsidRPr="00EA14BF" w:rsidRDefault="00EA14BF" w:rsidP="00EA14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Validated B3LYP/6-31G(d) as an appropriate level of theory for biomolecular Raman simulation.</w:t>
      </w:r>
    </w:p>
    <w:p w14:paraId="7B7F39DE" w14:textId="77777777" w:rsidR="00EA14BF" w:rsidRPr="00EA14BF" w:rsidRDefault="00EA14BF" w:rsidP="00EA14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Established optimal Raman acquisition conditions for NAM: 25 s integration, 80% laser power.</w:t>
      </w:r>
    </w:p>
    <w:p w14:paraId="5ADBEFCF" w14:textId="77777777" w:rsidR="00EA14BF" w:rsidRPr="00EA14BF" w:rsidRDefault="00EA14BF" w:rsidP="00EA14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Achieved excellent DFT–experiment agreement for NAM (</w:t>
      </w:r>
      <w:proofErr w:type="spellStart"/>
      <w:r w:rsidRPr="00EA14BF">
        <w:rPr>
          <w:rFonts w:ascii="Times New Roman" w:hAnsi="Times New Roman" w:cs="Times New Roman"/>
        </w:rPr>
        <w:t>RMSE</w:t>
      </w:r>
      <w:proofErr w:type="spellEnd"/>
      <w:r w:rsidRPr="00EA14BF">
        <w:rPr>
          <w:rFonts w:ascii="Times New Roman" w:hAnsi="Times New Roman" w:cs="Times New Roman"/>
        </w:rPr>
        <w:t xml:space="preserve"> = 2.12 cm⁻¹, 51 matched peaks).</w:t>
      </w:r>
    </w:p>
    <w:p w14:paraId="428BC346" w14:textId="77777777" w:rsidR="00EA14BF" w:rsidRPr="00EA14BF" w:rsidRDefault="00EA14BF" w:rsidP="00EA14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 xml:space="preserve">Successfully </w:t>
      </w:r>
      <w:proofErr w:type="spellStart"/>
      <w:r w:rsidRPr="00EA14BF">
        <w:rPr>
          <w:rFonts w:ascii="Times New Roman" w:hAnsi="Times New Roman" w:cs="Times New Roman"/>
        </w:rPr>
        <w:t>modeled</w:t>
      </w:r>
      <w:proofErr w:type="spellEnd"/>
      <w:r w:rsidRPr="00EA14BF">
        <w:rPr>
          <w:rFonts w:ascii="Times New Roman" w:hAnsi="Times New Roman" w:cs="Times New Roman"/>
        </w:rPr>
        <w:t xml:space="preserve"> all three structural components of LTA through individual DFT simulations.</w:t>
      </w:r>
    </w:p>
    <w:p w14:paraId="06CF1D90" w14:textId="77777777" w:rsidR="00EA14BF" w:rsidRPr="00EA14BF" w:rsidRDefault="00EA14BF" w:rsidP="00EA14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Proposed a component-based spectral reconstruction strategy for identifying complex bacterial macromolecules like LTA.</w:t>
      </w:r>
    </w:p>
    <w:p w14:paraId="52ADDB94" w14:textId="77777777" w:rsidR="00EA14BF" w:rsidRPr="00EA14BF" w:rsidRDefault="00EA14BF" w:rsidP="00EA14BF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Initiated experimental Raman characterization of LTA under varying acquisition parameters.</w:t>
      </w:r>
    </w:p>
    <w:p w14:paraId="72CD946E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pict w14:anchorId="2D90678A">
          <v:rect id="_x0000_i1087" style="width:0;height:1.5pt" o:hralign="center" o:hrstd="t" o:hr="t" fillcolor="#a0a0a0" stroked="f"/>
        </w:pict>
      </w:r>
    </w:p>
    <w:p w14:paraId="53C42DBB" w14:textId="77777777" w:rsidR="00EA14BF" w:rsidRPr="00EA14BF" w:rsidRDefault="00EA14BF" w:rsidP="00EA14BF">
      <w:pPr>
        <w:rPr>
          <w:rFonts w:ascii="Times New Roman" w:hAnsi="Times New Roman" w:cs="Times New Roman"/>
          <w:b/>
          <w:bCs/>
        </w:rPr>
      </w:pPr>
      <w:r w:rsidRPr="00EA14BF">
        <w:rPr>
          <w:rFonts w:ascii="Times New Roman" w:hAnsi="Times New Roman" w:cs="Times New Roman"/>
          <w:b/>
          <w:bCs/>
        </w:rPr>
        <w:t>6. Significance</w:t>
      </w:r>
    </w:p>
    <w:p w14:paraId="281B3CD2" w14:textId="77777777" w:rsidR="00EA14BF" w:rsidRPr="00EA14BF" w:rsidRDefault="00EA14BF" w:rsidP="00EA14BF">
      <w:pPr>
        <w:rPr>
          <w:rFonts w:ascii="Times New Roman" w:hAnsi="Times New Roman" w:cs="Times New Roman"/>
        </w:rPr>
      </w:pPr>
      <w:r w:rsidRPr="00EA14BF">
        <w:rPr>
          <w:rFonts w:ascii="Times New Roman" w:hAnsi="Times New Roman" w:cs="Times New Roman"/>
        </w:rPr>
        <w:t>This body of work contributes to the development of a Raman spectroscopy-based framework for rapid, label-free detection of bacterial biomarkers. The DFT-validated spectral assignments provide a reliable reference library for interpreting experimental Raman signals from bacterial samples, with direct relevance to biosensor development for sepsis diagnostics — aligning with ongoing work on SERS-based nano-biosensors for rapid bacterial identification in clinical settings.</w:t>
      </w:r>
    </w:p>
    <w:p w14:paraId="10C587CB" w14:textId="77777777" w:rsidR="001230B2" w:rsidRPr="00EA14BF" w:rsidRDefault="001230B2">
      <w:pPr>
        <w:rPr>
          <w:rFonts w:ascii="Times New Roman" w:hAnsi="Times New Roman" w:cs="Times New Roman"/>
        </w:rPr>
      </w:pPr>
    </w:p>
    <w:sectPr w:rsidR="001230B2" w:rsidRPr="00EA14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2778B"/>
    <w:multiLevelType w:val="multilevel"/>
    <w:tmpl w:val="D600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64206"/>
    <w:multiLevelType w:val="multilevel"/>
    <w:tmpl w:val="2280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F2FFA"/>
    <w:multiLevelType w:val="multilevel"/>
    <w:tmpl w:val="A648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86726"/>
    <w:multiLevelType w:val="multilevel"/>
    <w:tmpl w:val="B570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02654C"/>
    <w:multiLevelType w:val="multilevel"/>
    <w:tmpl w:val="9ECC7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504168">
    <w:abstractNumId w:val="3"/>
  </w:num>
  <w:num w:numId="2" w16cid:durableId="1563831112">
    <w:abstractNumId w:val="4"/>
  </w:num>
  <w:num w:numId="3" w16cid:durableId="647589289">
    <w:abstractNumId w:val="0"/>
  </w:num>
  <w:num w:numId="4" w16cid:durableId="1111974342">
    <w:abstractNumId w:val="2"/>
  </w:num>
  <w:num w:numId="5" w16cid:durableId="10447155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4BF"/>
    <w:rsid w:val="001230B2"/>
    <w:rsid w:val="00567F6D"/>
    <w:rsid w:val="008932FB"/>
    <w:rsid w:val="00A952A4"/>
    <w:rsid w:val="00EA14BF"/>
    <w:rsid w:val="00FE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2614C"/>
  <w15:chartTrackingRefBased/>
  <w15:docId w15:val="{BB753F8D-220C-482F-A2DB-AE06E47A9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4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4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4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4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4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4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4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4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4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4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4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4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4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4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4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4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4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4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4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4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4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4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4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4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4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4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4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4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4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965</Words>
  <Characters>5501</Characters>
  <Application>Microsoft Office Word</Application>
  <DocSecurity>0</DocSecurity>
  <Lines>45</Lines>
  <Paragraphs>12</Paragraphs>
  <ScaleCrop>false</ScaleCrop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subash P</dc:creator>
  <cp:keywords/>
  <dc:description/>
  <cp:lastModifiedBy>subash P</cp:lastModifiedBy>
  <cp:revision>1</cp:revision>
  <dcterms:created xsi:type="dcterms:W3CDTF">2026-04-06T06:39:00Z</dcterms:created>
  <dcterms:modified xsi:type="dcterms:W3CDTF">2026-04-06T06:43:00Z</dcterms:modified>
</cp:coreProperties>
</file>