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5"/>
        <w:gridCol w:w="1135"/>
        <w:gridCol w:w="1417"/>
        <w:gridCol w:w="1418"/>
        <w:gridCol w:w="1559"/>
        <w:gridCol w:w="3969"/>
        <w:gridCol w:w="992"/>
        <w:gridCol w:w="709"/>
      </w:tblGrid>
      <w:tr w:rsidR="00BD43A3" w14:paraId="4956DFA2" w14:textId="60238B41" w:rsidTr="00170303">
        <w:trPr>
          <w:trHeight w:val="699"/>
        </w:trPr>
        <w:tc>
          <w:tcPr>
            <w:tcW w:w="425" w:type="dxa"/>
          </w:tcPr>
          <w:p w14:paraId="3F0AEBE5" w14:textId="77777777" w:rsidR="00BD43A3" w:rsidRDefault="00BD43A3" w:rsidP="00BD43A3">
            <w:pPr>
              <w:spacing w:before="240" w:after="240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No.</w:t>
            </w:r>
          </w:p>
          <w:p w14:paraId="67947618" w14:textId="77777777" w:rsidR="00BD43A3" w:rsidRDefault="00BD43A3"/>
        </w:tc>
        <w:tc>
          <w:tcPr>
            <w:tcW w:w="1135" w:type="dxa"/>
          </w:tcPr>
          <w:p w14:paraId="45835521" w14:textId="51FE4D4B" w:rsidR="00BD43A3" w:rsidRDefault="00BD43A3">
            <w:r w:rsidRPr="00BD43A3">
              <w:t>Biomarker</w:t>
            </w:r>
          </w:p>
        </w:tc>
        <w:tc>
          <w:tcPr>
            <w:tcW w:w="1417" w:type="dxa"/>
          </w:tcPr>
          <w:p w14:paraId="5A65A7BB" w14:textId="14E976B0" w:rsidR="00BD43A3" w:rsidRDefault="00BD43A3">
            <w:r w:rsidRPr="00BD43A3">
              <w:t>Technique</w:t>
            </w:r>
          </w:p>
        </w:tc>
        <w:tc>
          <w:tcPr>
            <w:tcW w:w="1418" w:type="dxa"/>
          </w:tcPr>
          <w:p w14:paraId="08E09B7C" w14:textId="4A15272A" w:rsidR="00BD43A3" w:rsidRDefault="00BD43A3">
            <w:r w:rsidRPr="00BD43A3">
              <w:t>Limit of Detection</w:t>
            </w:r>
          </w:p>
        </w:tc>
        <w:tc>
          <w:tcPr>
            <w:tcW w:w="1559" w:type="dxa"/>
          </w:tcPr>
          <w:p w14:paraId="2BB9A2C3" w14:textId="7803D229" w:rsidR="00BD43A3" w:rsidRDefault="00BD43A3">
            <w:r w:rsidRPr="00BD43A3">
              <w:t>Range of Detection</w:t>
            </w:r>
          </w:p>
        </w:tc>
        <w:tc>
          <w:tcPr>
            <w:tcW w:w="3969" w:type="dxa"/>
          </w:tcPr>
          <w:p w14:paraId="0BA5EDF5" w14:textId="4113A56F" w:rsidR="00BD43A3" w:rsidRDefault="00BD43A3">
            <w:r w:rsidRPr="00BD43A3">
              <w:t>Application</w:t>
            </w:r>
          </w:p>
        </w:tc>
        <w:tc>
          <w:tcPr>
            <w:tcW w:w="992" w:type="dxa"/>
          </w:tcPr>
          <w:p w14:paraId="77A67EAE" w14:textId="4222D0A7" w:rsidR="00BD43A3" w:rsidRDefault="00BD43A3">
            <w:r w:rsidRPr="00BD43A3">
              <w:t>Year of Publication</w:t>
            </w:r>
          </w:p>
        </w:tc>
        <w:tc>
          <w:tcPr>
            <w:tcW w:w="709" w:type="dxa"/>
          </w:tcPr>
          <w:p w14:paraId="4EA22690" w14:textId="6D44900F" w:rsidR="00BD43A3" w:rsidRDefault="00BD43A3">
            <w:r w:rsidRPr="00BD43A3">
              <w:t>Citation</w:t>
            </w:r>
          </w:p>
        </w:tc>
      </w:tr>
      <w:tr w:rsidR="00BD43A3" w14:paraId="2B79350C" w14:textId="3DAE4D03" w:rsidTr="00170303">
        <w:trPr>
          <w:trHeight w:val="1130"/>
        </w:trPr>
        <w:tc>
          <w:tcPr>
            <w:tcW w:w="425" w:type="dxa"/>
          </w:tcPr>
          <w:p w14:paraId="24CE1E99" w14:textId="77C2695E" w:rsidR="00BD43A3" w:rsidRDefault="00BD43A3">
            <w:r>
              <w:t>1</w:t>
            </w:r>
          </w:p>
        </w:tc>
        <w:tc>
          <w:tcPr>
            <w:tcW w:w="1135" w:type="dxa"/>
          </w:tcPr>
          <w:p w14:paraId="127897C5" w14:textId="35BE1A18" w:rsidR="00BD43A3" w:rsidRDefault="00170303">
            <w:r>
              <w:t>NAM</w:t>
            </w:r>
          </w:p>
        </w:tc>
        <w:tc>
          <w:tcPr>
            <w:tcW w:w="1417" w:type="dxa"/>
          </w:tcPr>
          <w:p w14:paraId="37631F48" w14:textId="53C15666" w:rsidR="00BD43A3" w:rsidRDefault="00170303">
            <w:r w:rsidRPr="00170303">
              <w:t>Gas Chromatography–Mass Spectrometry (GC–MS)</w:t>
            </w:r>
          </w:p>
        </w:tc>
        <w:tc>
          <w:tcPr>
            <w:tcW w:w="1418" w:type="dxa"/>
          </w:tcPr>
          <w:p w14:paraId="70B3E844" w14:textId="0BBF4E19" w:rsidR="00BD43A3" w:rsidRDefault="00170303">
            <w:r w:rsidRPr="00170303">
              <w:t>~</w:t>
            </w:r>
            <w:r w:rsidRPr="00170303">
              <w:rPr>
                <w:b/>
                <w:bCs/>
              </w:rPr>
              <w:t>10 ng per sample</w:t>
            </w:r>
            <w:r w:rsidRPr="00170303">
              <w:t> (reported detection limit)</w:t>
            </w:r>
          </w:p>
        </w:tc>
        <w:tc>
          <w:tcPr>
            <w:tcW w:w="1559" w:type="dxa"/>
          </w:tcPr>
          <w:p w14:paraId="40E2741C" w14:textId="74C3036D" w:rsidR="00BD43A3" w:rsidRDefault="00170303">
            <w:r w:rsidRPr="00170303">
              <w:rPr>
                <w:b/>
                <w:bCs/>
              </w:rPr>
              <w:t>10 ng – ≥10² ng per sample</w:t>
            </w:r>
          </w:p>
        </w:tc>
        <w:tc>
          <w:tcPr>
            <w:tcW w:w="3969" w:type="dxa"/>
          </w:tcPr>
          <w:p w14:paraId="4A8D364E" w14:textId="4F94D5F5" w:rsidR="00BD43A3" w:rsidRDefault="00170303">
            <w:r w:rsidRPr="00170303">
              <w:t>Detection of circulating bacterial cell wall peptidoglycan fragments in human peripheral blood leucocytes; assessment of age-dependent systemic exposure to bacterial products</w:t>
            </w:r>
          </w:p>
        </w:tc>
        <w:tc>
          <w:tcPr>
            <w:tcW w:w="992" w:type="dxa"/>
          </w:tcPr>
          <w:p w14:paraId="266929E6" w14:textId="7C49B43C" w:rsidR="00BD43A3" w:rsidRDefault="00170303">
            <w:r w:rsidRPr="00170303">
              <w:rPr>
                <w:b/>
                <w:bCs/>
              </w:rPr>
              <w:t>1997</w:t>
            </w:r>
          </w:p>
        </w:tc>
        <w:tc>
          <w:tcPr>
            <w:tcW w:w="709" w:type="dxa"/>
          </w:tcPr>
          <w:p w14:paraId="62CD38BD" w14:textId="2702B0BD" w:rsidR="00BD43A3" w:rsidRDefault="00170303">
            <w:r>
              <w:t>1</w:t>
            </w:r>
          </w:p>
        </w:tc>
      </w:tr>
      <w:tr w:rsidR="00BD43A3" w14:paraId="78C009BB" w14:textId="7606A3E4" w:rsidTr="00170303">
        <w:trPr>
          <w:trHeight w:val="1259"/>
        </w:trPr>
        <w:tc>
          <w:tcPr>
            <w:tcW w:w="425" w:type="dxa"/>
          </w:tcPr>
          <w:p w14:paraId="63F4D4B0" w14:textId="3ACC83D1" w:rsidR="00BD43A3" w:rsidRDefault="00BD43A3">
            <w:r>
              <w:t>2</w:t>
            </w:r>
          </w:p>
        </w:tc>
        <w:tc>
          <w:tcPr>
            <w:tcW w:w="1135" w:type="dxa"/>
          </w:tcPr>
          <w:p w14:paraId="42906125" w14:textId="5380F199" w:rsidR="00BD43A3" w:rsidRDefault="00170303">
            <w:r>
              <w:t>NAM</w:t>
            </w:r>
          </w:p>
        </w:tc>
        <w:tc>
          <w:tcPr>
            <w:tcW w:w="1417" w:type="dxa"/>
          </w:tcPr>
          <w:p w14:paraId="37EB8FEC" w14:textId="614F55D6" w:rsidR="00BD43A3" w:rsidRDefault="00170303">
            <w:r w:rsidRPr="00170303">
              <w:t>Gas Chromatography–Tandem Mass Spectrometry </w:t>
            </w:r>
          </w:p>
        </w:tc>
        <w:tc>
          <w:tcPr>
            <w:tcW w:w="1418" w:type="dxa"/>
          </w:tcPr>
          <w:p w14:paraId="62FD3583" w14:textId="55E32608" w:rsidR="00BD43A3" w:rsidRDefault="00170303">
            <w:r w:rsidRPr="00170303">
              <w:rPr>
                <w:b/>
                <w:bCs/>
              </w:rPr>
              <w:t>≈ 30 ng/mL</w:t>
            </w:r>
          </w:p>
        </w:tc>
        <w:tc>
          <w:tcPr>
            <w:tcW w:w="1559" w:type="dxa"/>
          </w:tcPr>
          <w:p w14:paraId="26FAC832" w14:textId="7C3275C5" w:rsidR="00BD43A3" w:rsidRDefault="00170303">
            <w:r w:rsidRPr="00170303">
              <w:rPr>
                <w:b/>
                <w:bCs/>
              </w:rPr>
              <w:t>≥ 30 ng/mL</w:t>
            </w:r>
            <w:r w:rsidRPr="00170303">
              <w:t> (detectable in septic synovial fluid; absent in aseptic fluid)</w:t>
            </w:r>
          </w:p>
        </w:tc>
        <w:tc>
          <w:tcPr>
            <w:tcW w:w="3969" w:type="dxa"/>
          </w:tcPr>
          <w:p w14:paraId="7DDEE553" w14:textId="7DD334B3" w:rsidR="00BD43A3" w:rsidRDefault="00170303">
            <w:r w:rsidRPr="00170303">
              <w:t>Absolute identification of bacterial peptidoglycan in </w:t>
            </w:r>
            <w:r w:rsidRPr="00170303">
              <w:rPr>
                <w:b/>
                <w:bCs/>
              </w:rPr>
              <w:t>human septic synovial fluids</w:t>
            </w:r>
            <w:r w:rsidRPr="00170303">
              <w:t>; discrimination between septic and aseptic arthritis</w:t>
            </w:r>
          </w:p>
        </w:tc>
        <w:tc>
          <w:tcPr>
            <w:tcW w:w="992" w:type="dxa"/>
          </w:tcPr>
          <w:p w14:paraId="6B10A613" w14:textId="13686D78" w:rsidR="00BD43A3" w:rsidRDefault="00170303">
            <w:r w:rsidRPr="00170303">
              <w:rPr>
                <w:b/>
                <w:bCs/>
              </w:rPr>
              <w:t>1996</w:t>
            </w:r>
          </w:p>
        </w:tc>
        <w:tc>
          <w:tcPr>
            <w:tcW w:w="709" w:type="dxa"/>
          </w:tcPr>
          <w:p w14:paraId="77CA5DFB" w14:textId="77777777" w:rsidR="00BD43A3" w:rsidRDefault="00BD43A3"/>
        </w:tc>
      </w:tr>
      <w:tr w:rsidR="00BD43A3" w14:paraId="1D8FF3A4" w14:textId="298465A3" w:rsidTr="00170303">
        <w:trPr>
          <w:trHeight w:val="1405"/>
        </w:trPr>
        <w:tc>
          <w:tcPr>
            <w:tcW w:w="425" w:type="dxa"/>
          </w:tcPr>
          <w:p w14:paraId="7A423B3F" w14:textId="52E9C5C3" w:rsidR="00BD43A3" w:rsidRDefault="00BD43A3">
            <w:r>
              <w:t>3</w:t>
            </w:r>
          </w:p>
        </w:tc>
        <w:tc>
          <w:tcPr>
            <w:tcW w:w="1135" w:type="dxa"/>
          </w:tcPr>
          <w:p w14:paraId="13CC4E2C" w14:textId="77777777" w:rsidR="00BD43A3" w:rsidRPr="00BD43A3" w:rsidRDefault="00BD43A3" w:rsidP="00BD43A3">
            <w:pPr>
              <w:rPr>
                <w:b/>
                <w:bCs/>
              </w:rPr>
            </w:pPr>
            <w:r w:rsidRPr="00BD43A3">
              <w:rPr>
                <w:b/>
                <w:bCs/>
              </w:rPr>
              <w:t>N-Acetylmuramic Acid</w:t>
            </w:r>
          </w:p>
          <w:p w14:paraId="59E7EAE1" w14:textId="77777777" w:rsidR="00BD43A3" w:rsidRDefault="00BD43A3"/>
        </w:tc>
        <w:tc>
          <w:tcPr>
            <w:tcW w:w="1417" w:type="dxa"/>
          </w:tcPr>
          <w:p w14:paraId="312A917B" w14:textId="7BDEACC9" w:rsidR="00BD43A3" w:rsidRDefault="00BE4E23">
            <w:r w:rsidRPr="00BE4E23">
              <w:t>Gas Chromatography–Mass Spectrometry</w:t>
            </w:r>
          </w:p>
        </w:tc>
        <w:tc>
          <w:tcPr>
            <w:tcW w:w="1418" w:type="dxa"/>
          </w:tcPr>
          <w:p w14:paraId="491BEA0F" w14:textId="28D8A105" w:rsidR="00BD43A3" w:rsidRDefault="00BE4E23">
            <w:r w:rsidRPr="00BE4E23">
              <w:rPr>
                <w:b/>
                <w:bCs/>
              </w:rPr>
              <w:t>≈ 250 ng/mL</w:t>
            </w:r>
          </w:p>
        </w:tc>
        <w:tc>
          <w:tcPr>
            <w:tcW w:w="1559" w:type="dxa"/>
          </w:tcPr>
          <w:p w14:paraId="4EEF1B23" w14:textId="721041CE" w:rsidR="00BD43A3" w:rsidRDefault="00BE4E23">
            <w:r w:rsidRPr="00BE4E23">
              <w:rPr>
                <w:b/>
                <w:bCs/>
              </w:rPr>
              <w:t>&lt;250 – 1,700 ng/mL</w:t>
            </w:r>
            <w:r w:rsidRPr="00BE4E23">
              <w:t> in septic synovial fluid</w:t>
            </w:r>
          </w:p>
        </w:tc>
        <w:tc>
          <w:tcPr>
            <w:tcW w:w="3969" w:type="dxa"/>
          </w:tcPr>
          <w:p w14:paraId="45F0F7D0" w14:textId="3CDF4898" w:rsidR="00BD43A3" w:rsidRDefault="00BE4E23">
            <w:r w:rsidRPr="00BE4E23">
              <w:t>Quantitative detection of bacterial peptidoglycan debris in </w:t>
            </w:r>
            <w:r w:rsidRPr="00BE4E23">
              <w:rPr>
                <w:b/>
                <w:bCs/>
              </w:rPr>
              <w:t>septic synovial fluid</w:t>
            </w:r>
            <w:r w:rsidRPr="00BE4E23">
              <w:t>; positive control for septic vs reactive/rheumatoid arthritis studies</w:t>
            </w:r>
          </w:p>
        </w:tc>
        <w:tc>
          <w:tcPr>
            <w:tcW w:w="992" w:type="dxa"/>
          </w:tcPr>
          <w:p w14:paraId="485FC832" w14:textId="49792E44" w:rsidR="00BD43A3" w:rsidRDefault="00BE4E23">
            <w:r w:rsidRPr="00BE4E23">
              <w:rPr>
                <w:b/>
                <w:bCs/>
              </w:rPr>
              <w:t>1989</w:t>
            </w:r>
          </w:p>
        </w:tc>
        <w:tc>
          <w:tcPr>
            <w:tcW w:w="709" w:type="dxa"/>
          </w:tcPr>
          <w:p w14:paraId="573BF701" w14:textId="77777777" w:rsidR="00BD43A3" w:rsidRDefault="00BD43A3"/>
        </w:tc>
      </w:tr>
      <w:tr w:rsidR="00BD43A3" w14:paraId="71148069" w14:textId="327FC492" w:rsidTr="00170303">
        <w:trPr>
          <w:trHeight w:val="1128"/>
        </w:trPr>
        <w:tc>
          <w:tcPr>
            <w:tcW w:w="425" w:type="dxa"/>
          </w:tcPr>
          <w:p w14:paraId="3682AD60" w14:textId="6D54A5B3" w:rsidR="00BD43A3" w:rsidRDefault="00BD43A3">
            <w:r>
              <w:t>4</w:t>
            </w:r>
          </w:p>
        </w:tc>
        <w:tc>
          <w:tcPr>
            <w:tcW w:w="1135" w:type="dxa"/>
          </w:tcPr>
          <w:p w14:paraId="4E420AB3" w14:textId="77777777" w:rsidR="00BD43A3" w:rsidRDefault="00BD43A3"/>
        </w:tc>
        <w:tc>
          <w:tcPr>
            <w:tcW w:w="1417" w:type="dxa"/>
          </w:tcPr>
          <w:p w14:paraId="56A1522A" w14:textId="77777777" w:rsidR="00BD43A3" w:rsidRDefault="00BD43A3"/>
        </w:tc>
        <w:tc>
          <w:tcPr>
            <w:tcW w:w="1418" w:type="dxa"/>
          </w:tcPr>
          <w:p w14:paraId="05D9E6A2" w14:textId="77777777" w:rsidR="00BD43A3" w:rsidRDefault="00BD43A3"/>
        </w:tc>
        <w:tc>
          <w:tcPr>
            <w:tcW w:w="1559" w:type="dxa"/>
          </w:tcPr>
          <w:p w14:paraId="1371925F" w14:textId="77777777" w:rsidR="00BD43A3" w:rsidRDefault="00BD43A3"/>
        </w:tc>
        <w:tc>
          <w:tcPr>
            <w:tcW w:w="3969" w:type="dxa"/>
          </w:tcPr>
          <w:p w14:paraId="0708FEDD" w14:textId="77777777" w:rsidR="00BD43A3" w:rsidRDefault="00BD43A3"/>
        </w:tc>
        <w:tc>
          <w:tcPr>
            <w:tcW w:w="992" w:type="dxa"/>
          </w:tcPr>
          <w:p w14:paraId="7F26082C" w14:textId="77777777" w:rsidR="00BD43A3" w:rsidRDefault="00BD43A3"/>
        </w:tc>
        <w:tc>
          <w:tcPr>
            <w:tcW w:w="709" w:type="dxa"/>
          </w:tcPr>
          <w:p w14:paraId="6AA4DB65" w14:textId="77777777" w:rsidR="00BD43A3" w:rsidRDefault="00BD43A3"/>
        </w:tc>
      </w:tr>
      <w:tr w:rsidR="00BD43A3" w14:paraId="1312AE02" w14:textId="5181A109" w:rsidTr="00170303">
        <w:trPr>
          <w:trHeight w:val="1258"/>
        </w:trPr>
        <w:tc>
          <w:tcPr>
            <w:tcW w:w="425" w:type="dxa"/>
          </w:tcPr>
          <w:p w14:paraId="3A8F22DF" w14:textId="6365B864" w:rsidR="00BD43A3" w:rsidRDefault="00BD43A3">
            <w:r>
              <w:t>5</w:t>
            </w:r>
          </w:p>
        </w:tc>
        <w:tc>
          <w:tcPr>
            <w:tcW w:w="1135" w:type="dxa"/>
          </w:tcPr>
          <w:p w14:paraId="2039A00D" w14:textId="77777777" w:rsidR="00BD43A3" w:rsidRDefault="00BD43A3"/>
        </w:tc>
        <w:tc>
          <w:tcPr>
            <w:tcW w:w="1417" w:type="dxa"/>
          </w:tcPr>
          <w:p w14:paraId="5DBDE0CC" w14:textId="77777777" w:rsidR="00BD43A3" w:rsidRDefault="00BD43A3"/>
        </w:tc>
        <w:tc>
          <w:tcPr>
            <w:tcW w:w="1418" w:type="dxa"/>
          </w:tcPr>
          <w:p w14:paraId="5865D64A" w14:textId="77777777" w:rsidR="00BD43A3" w:rsidRDefault="00BD43A3"/>
        </w:tc>
        <w:tc>
          <w:tcPr>
            <w:tcW w:w="1559" w:type="dxa"/>
          </w:tcPr>
          <w:p w14:paraId="55DAA91A" w14:textId="77777777" w:rsidR="00BD43A3" w:rsidRDefault="00BD43A3"/>
        </w:tc>
        <w:tc>
          <w:tcPr>
            <w:tcW w:w="3969" w:type="dxa"/>
          </w:tcPr>
          <w:p w14:paraId="40962A94" w14:textId="77777777" w:rsidR="00BD43A3" w:rsidRDefault="00BD43A3"/>
        </w:tc>
        <w:tc>
          <w:tcPr>
            <w:tcW w:w="992" w:type="dxa"/>
          </w:tcPr>
          <w:p w14:paraId="5BEC4B54" w14:textId="77777777" w:rsidR="00BD43A3" w:rsidRDefault="00BD43A3"/>
        </w:tc>
        <w:tc>
          <w:tcPr>
            <w:tcW w:w="709" w:type="dxa"/>
          </w:tcPr>
          <w:p w14:paraId="750BACF5" w14:textId="77777777" w:rsidR="00BD43A3" w:rsidRDefault="00BD43A3"/>
        </w:tc>
      </w:tr>
    </w:tbl>
    <w:p w14:paraId="04796A9B" w14:textId="77777777" w:rsidR="001230B2" w:rsidRDefault="001230B2"/>
    <w:p w14:paraId="478C2471" w14:textId="77777777" w:rsidR="00170303" w:rsidRDefault="00170303"/>
    <w:p w14:paraId="632CC764" w14:textId="77777777" w:rsidR="00170303" w:rsidRDefault="00170303"/>
    <w:p w14:paraId="7ED5DFF5" w14:textId="77777777" w:rsidR="00170303" w:rsidRDefault="00170303"/>
    <w:p w14:paraId="3AA0CC35" w14:textId="77777777" w:rsidR="00170303" w:rsidRDefault="00170303"/>
    <w:p w14:paraId="79D8DE2E" w14:textId="77777777" w:rsidR="00170303" w:rsidRDefault="00170303"/>
    <w:p w14:paraId="501D315B" w14:textId="77777777" w:rsidR="00170303" w:rsidRDefault="00170303"/>
    <w:p w14:paraId="65A22A79" w14:textId="77777777" w:rsidR="00170303" w:rsidRDefault="00170303"/>
    <w:p w14:paraId="6F0872F8" w14:textId="77777777" w:rsidR="00170303" w:rsidRDefault="00170303"/>
    <w:p w14:paraId="662DDB38" w14:textId="77777777" w:rsidR="00170303" w:rsidRDefault="00170303"/>
    <w:p w14:paraId="1621CE0C" w14:textId="77777777" w:rsidR="00170303" w:rsidRDefault="00170303"/>
    <w:p w14:paraId="1DFA23C5" w14:textId="77777777" w:rsidR="00170303" w:rsidRDefault="00170303"/>
    <w:p w14:paraId="378D4D0C" w14:textId="77777777" w:rsidR="002F4779" w:rsidRDefault="002F4779"/>
    <w:p w14:paraId="5F394A5E" w14:textId="41A444FA" w:rsidR="00170303" w:rsidRDefault="00170303" w:rsidP="00170303">
      <w:pPr>
        <w:pStyle w:val="ListParagraph"/>
        <w:numPr>
          <w:ilvl w:val="0"/>
          <w:numId w:val="1"/>
        </w:numPr>
      </w:pPr>
      <w:r w:rsidRPr="00170303">
        <w:lastRenderedPageBreak/>
        <w:t>Lehtonen L, Eerola E, Toivanen P. </w:t>
      </w:r>
      <w:r w:rsidRPr="00170303">
        <w:rPr>
          <w:i/>
          <w:iCs/>
        </w:rPr>
        <w:t>Muramic acid in human peripheral blood leucocytes in different age groups.</w:t>
      </w:r>
      <w:r w:rsidRPr="00170303">
        <w:t> </w:t>
      </w:r>
      <w:r w:rsidRPr="00170303">
        <w:rPr>
          <w:b/>
          <w:bCs/>
        </w:rPr>
        <w:t>European Journal of Clinical Investigation</w:t>
      </w:r>
      <w:r w:rsidRPr="00170303">
        <w:t> 27(9):791–792. doi:10.1046/j.1365-2362.1997.1950732.x</w:t>
      </w:r>
      <w:r>
        <w:t xml:space="preserve"> </w:t>
      </w:r>
      <w:r w:rsidRPr="00170303">
        <w:t>https://onlinelibrary.wiley.com/doi/epdf/10.1046/j.1365-2362.1997.1950732.x</w:t>
      </w:r>
    </w:p>
    <w:p w14:paraId="63257BB6" w14:textId="421AE799" w:rsidR="00170303" w:rsidRDefault="00170303" w:rsidP="00170303">
      <w:pPr>
        <w:pStyle w:val="ListParagraph"/>
        <w:numPr>
          <w:ilvl w:val="0"/>
          <w:numId w:val="1"/>
        </w:numPr>
      </w:pPr>
      <w:r w:rsidRPr="00170303">
        <w:t>Fox A, Fox K, Christensson B, Harrelson D, Krahmer M. </w:t>
      </w:r>
      <w:r w:rsidRPr="00170303">
        <w:rPr>
          <w:i/>
          <w:iCs/>
        </w:rPr>
        <w:t>Absolute identification of muramic acid, at trace levels, in human septic synovial fluids in vivo and absence in aseptic fluids.</w:t>
      </w:r>
      <w:r w:rsidRPr="00170303">
        <w:t> </w:t>
      </w:r>
      <w:r w:rsidRPr="00170303">
        <w:rPr>
          <w:b/>
          <w:bCs/>
        </w:rPr>
        <w:t>Infection and Immunity</w:t>
      </w:r>
      <w:r w:rsidRPr="00170303">
        <w:t> 64(9):3911–3915. </w:t>
      </w:r>
      <w:hyperlink r:id="rId5" w:tgtFrame="_new" w:history="1">
        <w:r w:rsidRPr="00170303">
          <w:rPr>
            <w:rStyle w:val="Hyperlink"/>
          </w:rPr>
          <w:t>https://doi.org/10.1128/iai.64.9.3911-3915.1996</w:t>
        </w:r>
      </w:hyperlink>
      <w:r>
        <w:t xml:space="preserve">  </w:t>
      </w:r>
      <w:r w:rsidRPr="00170303">
        <w:t>https://journals.asm.org/doi/10.1128/iai.64.9.3911-3915.1996</w:t>
      </w:r>
    </w:p>
    <w:p w14:paraId="3FC88AED" w14:textId="1C19018E" w:rsidR="00170303" w:rsidRDefault="00BE4E23" w:rsidP="00170303">
      <w:pPr>
        <w:pStyle w:val="ListParagraph"/>
        <w:numPr>
          <w:ilvl w:val="0"/>
          <w:numId w:val="1"/>
        </w:numPr>
      </w:pPr>
      <w:r w:rsidRPr="00BE4E23">
        <w:t>hristensson B, Gilbart J, Fox A, Morgan SL. </w:t>
      </w:r>
      <w:r w:rsidRPr="00BE4E23">
        <w:rPr>
          <w:i/>
          <w:iCs/>
        </w:rPr>
        <w:t>Mass spectrometric quantitation of muramic acid, a bacterial cell wall component, in septic synovial fluids.</w:t>
      </w:r>
      <w:r w:rsidRPr="00BE4E23">
        <w:t> </w:t>
      </w:r>
      <w:r w:rsidRPr="00BE4E23">
        <w:rPr>
          <w:b/>
          <w:bCs/>
        </w:rPr>
        <w:t>Arthritis &amp; Rheumatism</w:t>
      </w:r>
      <w:r w:rsidRPr="00BE4E23">
        <w:t> 32(10):1268–1272 (1989).</w:t>
      </w:r>
      <w:r>
        <w:t xml:space="preserve"> </w:t>
      </w:r>
      <w:hyperlink r:id="rId6" w:history="1">
        <w:r w:rsidRPr="00316468">
          <w:rPr>
            <w:rStyle w:val="Hyperlink"/>
          </w:rPr>
          <w:t>https://sci-hub.hlgczx.com/10.1002/anr.1780321012</w:t>
        </w:r>
      </w:hyperlink>
    </w:p>
    <w:p w14:paraId="3C8C177A" w14:textId="77777777" w:rsidR="00BE4E23" w:rsidRDefault="00BE4E23" w:rsidP="00170303">
      <w:pPr>
        <w:pStyle w:val="ListParagraph"/>
        <w:numPr>
          <w:ilvl w:val="0"/>
          <w:numId w:val="1"/>
        </w:numPr>
      </w:pPr>
    </w:p>
    <w:p w14:paraId="39737327" w14:textId="77777777" w:rsidR="00170303" w:rsidRDefault="00170303"/>
    <w:p w14:paraId="5C378EBE" w14:textId="77777777" w:rsidR="00170303" w:rsidRDefault="00170303"/>
    <w:p w14:paraId="79836FF0" w14:textId="77777777" w:rsidR="00170303" w:rsidRDefault="00170303"/>
    <w:p w14:paraId="7ED7DC8F" w14:textId="77777777" w:rsidR="00170303" w:rsidRDefault="00170303"/>
    <w:p w14:paraId="2C8573D8" w14:textId="77777777" w:rsidR="00170303" w:rsidRDefault="00170303"/>
    <w:p w14:paraId="762006EA" w14:textId="77777777" w:rsidR="00170303" w:rsidRDefault="00170303"/>
    <w:p w14:paraId="7AE334F3" w14:textId="77777777" w:rsidR="00170303" w:rsidRDefault="00170303"/>
    <w:p w14:paraId="58A7AA38" w14:textId="77777777" w:rsidR="00170303" w:rsidRDefault="00170303"/>
    <w:p w14:paraId="540052EB" w14:textId="77777777" w:rsidR="00170303" w:rsidRDefault="00170303"/>
    <w:p w14:paraId="7BD8C3ED" w14:textId="77777777" w:rsidR="00170303" w:rsidRDefault="00170303"/>
    <w:p w14:paraId="6F7E817A" w14:textId="77777777" w:rsidR="00170303" w:rsidRDefault="00170303"/>
    <w:p w14:paraId="492E7275" w14:textId="77777777" w:rsidR="00170303" w:rsidRDefault="00170303"/>
    <w:p w14:paraId="463FB2E8" w14:textId="77777777" w:rsidR="00170303" w:rsidRDefault="00170303"/>
    <w:p w14:paraId="09A8FA27" w14:textId="77777777" w:rsidR="00170303" w:rsidRDefault="00170303"/>
    <w:p w14:paraId="0DD673B6" w14:textId="77777777" w:rsidR="00170303" w:rsidRDefault="00170303"/>
    <w:p w14:paraId="6642293D" w14:textId="77777777" w:rsidR="00170303" w:rsidRDefault="00170303"/>
    <w:p w14:paraId="2BFCD1AF" w14:textId="77777777" w:rsidR="00170303" w:rsidRDefault="00170303"/>
    <w:p w14:paraId="7AEA0655" w14:textId="77777777" w:rsidR="002F4779" w:rsidRDefault="002F4779"/>
    <w:p w14:paraId="04A4D8D6" w14:textId="77777777" w:rsidR="002F4779" w:rsidRDefault="002F4779"/>
    <w:p w14:paraId="1E9974BF" w14:textId="77777777" w:rsidR="002F4779" w:rsidRDefault="002F4779"/>
    <w:p w14:paraId="78B08BA0" w14:textId="77777777" w:rsidR="002F4779" w:rsidRDefault="002F4779"/>
    <w:p w14:paraId="4330E807" w14:textId="77777777" w:rsidR="002F4779" w:rsidRDefault="002F4779"/>
    <w:p w14:paraId="7430D4D0" w14:textId="77777777" w:rsidR="002F4779" w:rsidRDefault="002F4779"/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5"/>
        <w:gridCol w:w="1135"/>
        <w:gridCol w:w="1417"/>
        <w:gridCol w:w="1418"/>
        <w:gridCol w:w="1559"/>
        <w:gridCol w:w="3969"/>
        <w:gridCol w:w="992"/>
        <w:gridCol w:w="709"/>
      </w:tblGrid>
      <w:tr w:rsidR="002F4779" w14:paraId="34B97EB6" w14:textId="77777777">
        <w:trPr>
          <w:trHeight w:val="699"/>
        </w:trPr>
        <w:tc>
          <w:tcPr>
            <w:tcW w:w="425" w:type="dxa"/>
          </w:tcPr>
          <w:p w14:paraId="483596B7" w14:textId="77777777" w:rsidR="002F4779" w:rsidRDefault="002F4779">
            <w:pPr>
              <w:spacing w:before="240" w:after="240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lastRenderedPageBreak/>
              <w:t>No.</w:t>
            </w:r>
          </w:p>
          <w:p w14:paraId="4AE3D51A" w14:textId="77777777" w:rsidR="002F4779" w:rsidRDefault="002F4779"/>
        </w:tc>
        <w:tc>
          <w:tcPr>
            <w:tcW w:w="1135" w:type="dxa"/>
          </w:tcPr>
          <w:p w14:paraId="2173327E" w14:textId="77777777" w:rsidR="002F4779" w:rsidRDefault="002F4779">
            <w:r w:rsidRPr="00BD43A3">
              <w:t>Biomarker</w:t>
            </w:r>
          </w:p>
        </w:tc>
        <w:tc>
          <w:tcPr>
            <w:tcW w:w="1417" w:type="dxa"/>
          </w:tcPr>
          <w:p w14:paraId="5B64E2C4" w14:textId="77777777" w:rsidR="002F4779" w:rsidRDefault="002F4779">
            <w:r w:rsidRPr="00BD43A3">
              <w:t>Technique</w:t>
            </w:r>
          </w:p>
        </w:tc>
        <w:tc>
          <w:tcPr>
            <w:tcW w:w="1418" w:type="dxa"/>
          </w:tcPr>
          <w:p w14:paraId="485C4E9F" w14:textId="77777777" w:rsidR="002F4779" w:rsidRDefault="002F4779">
            <w:r w:rsidRPr="00BD43A3">
              <w:t>Limit of Detection</w:t>
            </w:r>
          </w:p>
        </w:tc>
        <w:tc>
          <w:tcPr>
            <w:tcW w:w="1559" w:type="dxa"/>
          </w:tcPr>
          <w:p w14:paraId="1841064D" w14:textId="77777777" w:rsidR="002F4779" w:rsidRDefault="002F4779">
            <w:r w:rsidRPr="00BD43A3">
              <w:t>Range of Detection</w:t>
            </w:r>
          </w:p>
        </w:tc>
        <w:tc>
          <w:tcPr>
            <w:tcW w:w="3969" w:type="dxa"/>
          </w:tcPr>
          <w:p w14:paraId="119B77F7" w14:textId="77777777" w:rsidR="002F4779" w:rsidRDefault="002F4779">
            <w:r w:rsidRPr="00BD43A3">
              <w:t>Application</w:t>
            </w:r>
          </w:p>
        </w:tc>
        <w:tc>
          <w:tcPr>
            <w:tcW w:w="992" w:type="dxa"/>
          </w:tcPr>
          <w:p w14:paraId="1455F6DB" w14:textId="77777777" w:rsidR="002F4779" w:rsidRDefault="002F4779">
            <w:r w:rsidRPr="00BD43A3">
              <w:t>Year of Publication</w:t>
            </w:r>
          </w:p>
        </w:tc>
        <w:tc>
          <w:tcPr>
            <w:tcW w:w="709" w:type="dxa"/>
          </w:tcPr>
          <w:p w14:paraId="40EBE4E8" w14:textId="77777777" w:rsidR="002F4779" w:rsidRDefault="002F4779">
            <w:r w:rsidRPr="00BD43A3">
              <w:t>Citation</w:t>
            </w:r>
          </w:p>
        </w:tc>
      </w:tr>
      <w:tr w:rsidR="002F4779" w14:paraId="7CE17D0C" w14:textId="77777777">
        <w:trPr>
          <w:trHeight w:val="1130"/>
        </w:trPr>
        <w:tc>
          <w:tcPr>
            <w:tcW w:w="425" w:type="dxa"/>
          </w:tcPr>
          <w:p w14:paraId="4B3ECB35" w14:textId="77777777" w:rsidR="002F4779" w:rsidRDefault="002F4779">
            <w:r>
              <w:t>1</w:t>
            </w:r>
          </w:p>
        </w:tc>
        <w:tc>
          <w:tcPr>
            <w:tcW w:w="1135" w:type="dxa"/>
          </w:tcPr>
          <w:p w14:paraId="461ECD28" w14:textId="77777777" w:rsidR="0024256F" w:rsidRPr="0024256F" w:rsidRDefault="0024256F" w:rsidP="0024256F">
            <w:pPr>
              <w:rPr>
                <w:b/>
                <w:bCs/>
              </w:rPr>
            </w:pPr>
            <w:r w:rsidRPr="0024256F">
              <w:rPr>
                <w:b/>
                <w:bCs/>
              </w:rPr>
              <w:t>Lipopolysaccharide (LPS) </w:t>
            </w:r>
          </w:p>
          <w:p w14:paraId="430687D8" w14:textId="0AB02990" w:rsidR="002F4779" w:rsidRDefault="002F4779"/>
        </w:tc>
        <w:tc>
          <w:tcPr>
            <w:tcW w:w="1417" w:type="dxa"/>
          </w:tcPr>
          <w:p w14:paraId="6C965045" w14:textId="71C7CAE8" w:rsidR="002F4779" w:rsidRDefault="0024256F">
            <w:r w:rsidRPr="0024256F">
              <w:t>Limulus Amebocyte Lysate (LAL) assay</w:t>
            </w:r>
          </w:p>
        </w:tc>
        <w:tc>
          <w:tcPr>
            <w:tcW w:w="1418" w:type="dxa"/>
          </w:tcPr>
          <w:p w14:paraId="5D9248FF" w14:textId="0BB34BFE" w:rsidR="002F4779" w:rsidRDefault="0024256F">
            <w:r w:rsidRPr="0024256F">
              <w:rPr>
                <w:b/>
                <w:bCs/>
              </w:rPr>
              <w:t>0.01 EU/mL</w:t>
            </w:r>
          </w:p>
        </w:tc>
        <w:tc>
          <w:tcPr>
            <w:tcW w:w="1559" w:type="dxa"/>
          </w:tcPr>
          <w:p w14:paraId="5007480F" w14:textId="0E00FAC6" w:rsidR="002F4779" w:rsidRDefault="0024256F">
            <w:r w:rsidRPr="0024256F">
              <w:rPr>
                <w:b/>
                <w:bCs/>
              </w:rPr>
              <w:t>0.01 – 1.0 EU/mL</w:t>
            </w:r>
          </w:p>
        </w:tc>
        <w:tc>
          <w:tcPr>
            <w:tcW w:w="3969" w:type="dxa"/>
          </w:tcPr>
          <w:p w14:paraId="42645718" w14:textId="302DFBDE" w:rsidR="002F4779" w:rsidRDefault="0024256F">
            <w:r w:rsidRPr="0024256F">
              <w:t>Quantitative detection of Gram-negative endotoxemia in blood, plasma, pharmaceuticals</w:t>
            </w:r>
          </w:p>
        </w:tc>
        <w:tc>
          <w:tcPr>
            <w:tcW w:w="992" w:type="dxa"/>
          </w:tcPr>
          <w:p w14:paraId="1E6DFFEC" w14:textId="7DD6DDBC" w:rsidR="002F4779" w:rsidRDefault="0024256F">
            <w:r w:rsidRPr="0024256F">
              <w:rPr>
                <w:b/>
                <w:bCs/>
              </w:rPr>
              <w:t>2022</w:t>
            </w:r>
          </w:p>
        </w:tc>
        <w:tc>
          <w:tcPr>
            <w:tcW w:w="709" w:type="dxa"/>
          </w:tcPr>
          <w:p w14:paraId="7CFFD028" w14:textId="6F76256D" w:rsidR="002F4779" w:rsidRDefault="0024256F">
            <w:r>
              <w:t>1</w:t>
            </w:r>
          </w:p>
        </w:tc>
      </w:tr>
      <w:tr w:rsidR="002F4779" w14:paraId="7341C95A" w14:textId="77777777">
        <w:trPr>
          <w:trHeight w:val="1259"/>
        </w:trPr>
        <w:tc>
          <w:tcPr>
            <w:tcW w:w="425" w:type="dxa"/>
          </w:tcPr>
          <w:p w14:paraId="71873290" w14:textId="77777777" w:rsidR="002F4779" w:rsidRDefault="002F4779">
            <w:r>
              <w:t>2</w:t>
            </w:r>
          </w:p>
        </w:tc>
        <w:tc>
          <w:tcPr>
            <w:tcW w:w="1135" w:type="dxa"/>
          </w:tcPr>
          <w:p w14:paraId="26C5A717" w14:textId="77777777" w:rsidR="0024256F" w:rsidRPr="0024256F" w:rsidRDefault="0024256F" w:rsidP="0024256F">
            <w:pPr>
              <w:rPr>
                <w:b/>
                <w:bCs/>
              </w:rPr>
            </w:pPr>
            <w:r w:rsidRPr="0024256F">
              <w:rPr>
                <w:b/>
                <w:bCs/>
              </w:rPr>
              <w:t>Lipopolysaccharide (LPS) </w:t>
            </w:r>
          </w:p>
          <w:p w14:paraId="6AABAC3B" w14:textId="561DE75B" w:rsidR="002F4779" w:rsidRDefault="002F4779"/>
        </w:tc>
        <w:tc>
          <w:tcPr>
            <w:tcW w:w="1417" w:type="dxa"/>
          </w:tcPr>
          <w:p w14:paraId="56FB3F41" w14:textId="4AF58046" w:rsidR="002F4779" w:rsidRDefault="0024256F">
            <w:r w:rsidRPr="0024256F">
              <w:t>Endotoxin Activity Assay (EAA)</w:t>
            </w:r>
          </w:p>
        </w:tc>
        <w:tc>
          <w:tcPr>
            <w:tcW w:w="1418" w:type="dxa"/>
          </w:tcPr>
          <w:p w14:paraId="7FB6890F" w14:textId="39D04BC9" w:rsidR="002F4779" w:rsidRDefault="0024256F">
            <w:r w:rsidRPr="0024256F">
              <w:rPr>
                <w:b/>
                <w:bCs/>
              </w:rPr>
              <w:t>≈ 0.03 EU/mL</w:t>
            </w:r>
          </w:p>
        </w:tc>
        <w:tc>
          <w:tcPr>
            <w:tcW w:w="1559" w:type="dxa"/>
          </w:tcPr>
          <w:p w14:paraId="4642BF22" w14:textId="77777777" w:rsidR="0024256F" w:rsidRDefault="0024256F" w:rsidP="0024256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br/>
            </w:r>
            <w:r>
              <w:rPr>
                <w:rStyle w:val="Strong"/>
                <w:rFonts w:ascii="Segoe UI" w:hAnsi="Segoe UI" w:cs="Segoe UI"/>
                <w:color w:val="0D0D0D"/>
                <w:sz w:val="21"/>
                <w:szCs w:val="21"/>
              </w:rPr>
              <w:t>0 – 1.0 EU/mL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 (reported clinically relevant thresholds: &lt;0.4 low, 0.4–0.6 intermediate, ≥0.6 high)</w:t>
            </w:r>
          </w:p>
          <w:p w14:paraId="18B50C99" w14:textId="6FD20367" w:rsidR="002F4779" w:rsidRDefault="002F4779"/>
        </w:tc>
        <w:tc>
          <w:tcPr>
            <w:tcW w:w="3969" w:type="dxa"/>
          </w:tcPr>
          <w:p w14:paraId="74B0FEB4" w14:textId="1FA0AA51" w:rsidR="002F4779" w:rsidRDefault="0024256F">
            <w:r w:rsidRPr="0024256F">
              <w:t>Rapid whole-blood quantification of endotoxemia in sepsis and septic shock</w:t>
            </w:r>
          </w:p>
        </w:tc>
        <w:tc>
          <w:tcPr>
            <w:tcW w:w="992" w:type="dxa"/>
          </w:tcPr>
          <w:p w14:paraId="45283747" w14:textId="2E8CDC26" w:rsidR="002F4779" w:rsidRDefault="0024256F">
            <w:r w:rsidRPr="0024256F">
              <w:rPr>
                <w:b/>
                <w:bCs/>
              </w:rPr>
              <w:t>2022</w:t>
            </w:r>
          </w:p>
        </w:tc>
        <w:tc>
          <w:tcPr>
            <w:tcW w:w="709" w:type="dxa"/>
          </w:tcPr>
          <w:p w14:paraId="32DD6A3F" w14:textId="2286B006" w:rsidR="002F4779" w:rsidRDefault="0024256F">
            <w:r>
              <w:t>1</w:t>
            </w:r>
          </w:p>
        </w:tc>
      </w:tr>
      <w:tr w:rsidR="002F4779" w14:paraId="50BB11A5" w14:textId="77777777">
        <w:trPr>
          <w:trHeight w:val="1405"/>
        </w:trPr>
        <w:tc>
          <w:tcPr>
            <w:tcW w:w="425" w:type="dxa"/>
          </w:tcPr>
          <w:p w14:paraId="3DD67310" w14:textId="77777777" w:rsidR="002F4779" w:rsidRDefault="002F4779">
            <w:r>
              <w:t>3</w:t>
            </w:r>
          </w:p>
        </w:tc>
        <w:tc>
          <w:tcPr>
            <w:tcW w:w="1135" w:type="dxa"/>
          </w:tcPr>
          <w:p w14:paraId="26D1074E" w14:textId="77777777" w:rsidR="0024256F" w:rsidRPr="0024256F" w:rsidRDefault="0024256F" w:rsidP="0024256F">
            <w:pPr>
              <w:rPr>
                <w:b/>
                <w:bCs/>
              </w:rPr>
            </w:pPr>
            <w:r w:rsidRPr="0024256F">
              <w:rPr>
                <w:b/>
                <w:bCs/>
              </w:rPr>
              <w:t>Lipopolysaccharide (LPS) </w:t>
            </w:r>
          </w:p>
          <w:p w14:paraId="5F4E51FA" w14:textId="77777777" w:rsidR="002F4779" w:rsidRDefault="002F4779"/>
        </w:tc>
        <w:tc>
          <w:tcPr>
            <w:tcW w:w="1417" w:type="dxa"/>
          </w:tcPr>
          <w:p w14:paraId="5AABD6D5" w14:textId="57A68BB3" w:rsidR="002F4779" w:rsidRDefault="0024256F">
            <w:r w:rsidRPr="0024256F">
              <w:t>HPLC–MS/MS (often combined with LAL)</w:t>
            </w:r>
          </w:p>
        </w:tc>
        <w:tc>
          <w:tcPr>
            <w:tcW w:w="1418" w:type="dxa"/>
          </w:tcPr>
          <w:p w14:paraId="0D5DA29E" w14:textId="366530BC" w:rsidR="002F4779" w:rsidRDefault="0024256F">
            <w:r w:rsidRPr="0024256F">
              <w:rPr>
                <w:b/>
                <w:bCs/>
              </w:rPr>
              <w:t>~1–10 ng/mL</w:t>
            </w:r>
          </w:p>
        </w:tc>
        <w:tc>
          <w:tcPr>
            <w:tcW w:w="1559" w:type="dxa"/>
          </w:tcPr>
          <w:p w14:paraId="5C3436D4" w14:textId="52D8BD2E" w:rsidR="002F4779" w:rsidRDefault="0024256F">
            <w:r w:rsidRPr="0024256F">
              <w:rPr>
                <w:b/>
                <w:bCs/>
              </w:rPr>
              <w:t>~1 – 1,000 ng/mL</w:t>
            </w:r>
          </w:p>
        </w:tc>
        <w:tc>
          <w:tcPr>
            <w:tcW w:w="3969" w:type="dxa"/>
          </w:tcPr>
          <w:p w14:paraId="5A283C07" w14:textId="36A12AD0" w:rsidR="002F4779" w:rsidRDefault="0024256F">
            <w:r w:rsidRPr="0024256F">
              <w:t>Absolute quantification and structural analysis of circulating LPS</w:t>
            </w:r>
          </w:p>
        </w:tc>
        <w:tc>
          <w:tcPr>
            <w:tcW w:w="992" w:type="dxa"/>
          </w:tcPr>
          <w:p w14:paraId="5493D0A7" w14:textId="7699CC41" w:rsidR="002F4779" w:rsidRDefault="0024256F">
            <w:r w:rsidRPr="0024256F">
              <w:rPr>
                <w:b/>
                <w:bCs/>
              </w:rPr>
              <w:t>2022</w:t>
            </w:r>
          </w:p>
        </w:tc>
        <w:tc>
          <w:tcPr>
            <w:tcW w:w="709" w:type="dxa"/>
          </w:tcPr>
          <w:p w14:paraId="45B87707" w14:textId="241B9F89" w:rsidR="002F4779" w:rsidRDefault="0024256F">
            <w:r>
              <w:t>1</w:t>
            </w:r>
          </w:p>
        </w:tc>
      </w:tr>
      <w:tr w:rsidR="002F4779" w14:paraId="0D889426" w14:textId="77777777">
        <w:trPr>
          <w:trHeight w:val="1128"/>
        </w:trPr>
        <w:tc>
          <w:tcPr>
            <w:tcW w:w="425" w:type="dxa"/>
          </w:tcPr>
          <w:p w14:paraId="33A0D96F" w14:textId="77777777" w:rsidR="002F4779" w:rsidRDefault="002F4779">
            <w:r>
              <w:t>4</w:t>
            </w:r>
          </w:p>
        </w:tc>
        <w:tc>
          <w:tcPr>
            <w:tcW w:w="1135" w:type="dxa"/>
          </w:tcPr>
          <w:p w14:paraId="4D642B74" w14:textId="77777777" w:rsidR="008A6833" w:rsidRPr="0024256F" w:rsidRDefault="008A6833" w:rsidP="008A6833">
            <w:pPr>
              <w:rPr>
                <w:b/>
                <w:bCs/>
              </w:rPr>
            </w:pPr>
            <w:r w:rsidRPr="0024256F">
              <w:rPr>
                <w:b/>
                <w:bCs/>
              </w:rPr>
              <w:t>Lipopolysaccharide (LPS) </w:t>
            </w:r>
          </w:p>
          <w:p w14:paraId="3CC23FC8" w14:textId="77777777" w:rsidR="002F4779" w:rsidRDefault="002F4779"/>
        </w:tc>
        <w:tc>
          <w:tcPr>
            <w:tcW w:w="1417" w:type="dxa"/>
          </w:tcPr>
          <w:p w14:paraId="0315A7F0" w14:textId="226F7584" w:rsidR="002F4779" w:rsidRDefault="008A6833">
            <w:r w:rsidRPr="008A6833">
              <w:t>Limulus Amebocyte Lysate (LAL) assay</w:t>
            </w:r>
          </w:p>
        </w:tc>
        <w:tc>
          <w:tcPr>
            <w:tcW w:w="1418" w:type="dxa"/>
          </w:tcPr>
          <w:p w14:paraId="70D85237" w14:textId="410F7CBB" w:rsidR="002F4779" w:rsidRDefault="008A6833">
            <w:r w:rsidRPr="008A6833">
              <w:rPr>
                <w:b/>
                <w:bCs/>
              </w:rPr>
              <w:t>≈ 0.05–0.1 ng/mL</w:t>
            </w:r>
            <w:r w:rsidRPr="008A6833">
              <w:t> (E. coli LPS sensitivity)</w:t>
            </w:r>
          </w:p>
        </w:tc>
        <w:tc>
          <w:tcPr>
            <w:tcW w:w="1559" w:type="dxa"/>
          </w:tcPr>
          <w:p w14:paraId="35D6F262" w14:textId="66EACA60" w:rsidR="002F4779" w:rsidRDefault="008A6833">
            <w:r w:rsidRPr="008A6833">
              <w:rPr>
                <w:b/>
                <w:bCs/>
              </w:rPr>
              <w:t>≥ 0.05 ng/mL</w:t>
            </w:r>
          </w:p>
        </w:tc>
        <w:tc>
          <w:tcPr>
            <w:tcW w:w="3969" w:type="dxa"/>
          </w:tcPr>
          <w:p w14:paraId="121D6176" w14:textId="038BF908" w:rsidR="002F4779" w:rsidRDefault="008A6833">
            <w:r w:rsidRPr="008A6833">
              <w:t>Verification that experimental reagents and media were </w:t>
            </w:r>
            <w:r w:rsidRPr="008A6833">
              <w:rPr>
                <w:b/>
                <w:bCs/>
              </w:rPr>
              <w:t>endotoxin-free</w:t>
            </w:r>
            <w:r w:rsidRPr="008A6833">
              <w:t> in neutrophil (PMNL) functional studies in HIV-infected patients</w:t>
            </w:r>
          </w:p>
        </w:tc>
        <w:tc>
          <w:tcPr>
            <w:tcW w:w="992" w:type="dxa"/>
          </w:tcPr>
          <w:p w14:paraId="0C30A6C4" w14:textId="348BC54A" w:rsidR="002F4779" w:rsidRDefault="008A6833">
            <w:r w:rsidRPr="008A6833">
              <w:rPr>
                <w:b/>
                <w:bCs/>
              </w:rPr>
              <w:t>1999</w:t>
            </w:r>
          </w:p>
        </w:tc>
        <w:tc>
          <w:tcPr>
            <w:tcW w:w="709" w:type="dxa"/>
          </w:tcPr>
          <w:p w14:paraId="417A57D6" w14:textId="073C988A" w:rsidR="002F4779" w:rsidRDefault="008A6833">
            <w:r>
              <w:t>2</w:t>
            </w:r>
          </w:p>
        </w:tc>
      </w:tr>
      <w:tr w:rsidR="002F4779" w14:paraId="11DB0481" w14:textId="77777777">
        <w:trPr>
          <w:trHeight w:val="1258"/>
        </w:trPr>
        <w:tc>
          <w:tcPr>
            <w:tcW w:w="425" w:type="dxa"/>
          </w:tcPr>
          <w:p w14:paraId="4BA81C64" w14:textId="77777777" w:rsidR="002F4779" w:rsidRDefault="002F4779">
            <w:r>
              <w:t>5</w:t>
            </w:r>
          </w:p>
        </w:tc>
        <w:tc>
          <w:tcPr>
            <w:tcW w:w="1135" w:type="dxa"/>
          </w:tcPr>
          <w:p w14:paraId="0B561713" w14:textId="481E2CA1" w:rsidR="002F4779" w:rsidRDefault="00E95471">
            <w:r w:rsidRPr="00E95471">
              <w:rPr>
                <w:b/>
                <w:bCs/>
              </w:rPr>
              <w:t>Endotoxin (Lipopolysaccharide, LPS)</w:t>
            </w:r>
          </w:p>
        </w:tc>
        <w:tc>
          <w:tcPr>
            <w:tcW w:w="1417" w:type="dxa"/>
          </w:tcPr>
          <w:p w14:paraId="00BFF937" w14:textId="1A04C07A" w:rsidR="002F4779" w:rsidRDefault="00E95471">
            <w:r w:rsidRPr="00E95471">
              <w:t>Endotoxin Activity Assay (EAA) </w:t>
            </w:r>
          </w:p>
        </w:tc>
        <w:tc>
          <w:tcPr>
            <w:tcW w:w="1418" w:type="dxa"/>
          </w:tcPr>
          <w:p w14:paraId="5FC86721" w14:textId="40E80350" w:rsidR="002F4779" w:rsidRDefault="00E95471">
            <w:r w:rsidRPr="00E95471">
              <w:rPr>
                <w:b/>
                <w:bCs/>
              </w:rPr>
              <w:t>≈ 50 pg/mL</w:t>
            </w:r>
            <w:r w:rsidRPr="00E95471">
              <w:t> </w:t>
            </w:r>
          </w:p>
        </w:tc>
        <w:tc>
          <w:tcPr>
            <w:tcW w:w="1559" w:type="dxa"/>
          </w:tcPr>
          <w:p w14:paraId="26294704" w14:textId="48E005D9" w:rsidR="002F4779" w:rsidRDefault="00E95471">
            <w:r w:rsidRPr="00E95471">
              <w:rPr>
                <w:b/>
                <w:bCs/>
              </w:rPr>
              <w:t>50 – &gt;800 pg/mL</w:t>
            </w:r>
            <w:r w:rsidRPr="00E95471">
              <w:t> (measured in ICU patients; spiking experiments validated </w:t>
            </w:r>
            <w:r w:rsidRPr="00E95471">
              <w:rPr>
                <w:b/>
                <w:bCs/>
              </w:rPr>
              <w:t>100, 400, 800 pg/mL</w:t>
            </w:r>
            <w:r w:rsidRPr="00E95471">
              <w:t>)</w:t>
            </w:r>
          </w:p>
        </w:tc>
        <w:tc>
          <w:tcPr>
            <w:tcW w:w="3969" w:type="dxa"/>
          </w:tcPr>
          <w:p w14:paraId="18962438" w14:textId="77B7C1B7" w:rsidR="002F4779" w:rsidRDefault="00E95471">
            <w:r w:rsidRPr="00E95471">
              <w:t>Rapid detection of endotoxaemia in critically ill patients; association with Gram-negative infection, sepsis, and leukocytosis</w:t>
            </w:r>
          </w:p>
        </w:tc>
        <w:tc>
          <w:tcPr>
            <w:tcW w:w="992" w:type="dxa"/>
          </w:tcPr>
          <w:p w14:paraId="52F841EC" w14:textId="08B5A65E" w:rsidR="002F4779" w:rsidRDefault="00E95471">
            <w:r w:rsidRPr="00E95471">
              <w:rPr>
                <w:b/>
                <w:bCs/>
              </w:rPr>
              <w:t>2002</w:t>
            </w:r>
          </w:p>
        </w:tc>
        <w:tc>
          <w:tcPr>
            <w:tcW w:w="709" w:type="dxa"/>
          </w:tcPr>
          <w:p w14:paraId="1905E2D0" w14:textId="50BB0277" w:rsidR="002F4779" w:rsidRDefault="00E95471">
            <w:r>
              <w:t>3</w:t>
            </w:r>
          </w:p>
        </w:tc>
      </w:tr>
    </w:tbl>
    <w:p w14:paraId="7B24A75D" w14:textId="77777777" w:rsidR="002F4779" w:rsidRDefault="002F4779"/>
    <w:p w14:paraId="2476B26C" w14:textId="77777777" w:rsidR="0024256F" w:rsidRDefault="0024256F"/>
    <w:p w14:paraId="51ED0FD6" w14:textId="77777777" w:rsidR="0024256F" w:rsidRDefault="0024256F"/>
    <w:p w14:paraId="2E424386" w14:textId="77777777" w:rsidR="0024256F" w:rsidRDefault="0024256F"/>
    <w:p w14:paraId="148F897E" w14:textId="77777777" w:rsidR="0024256F" w:rsidRDefault="0024256F"/>
    <w:p w14:paraId="7820AAF5" w14:textId="77777777" w:rsidR="0024256F" w:rsidRDefault="0024256F"/>
    <w:p w14:paraId="1E7C25C9" w14:textId="77777777" w:rsidR="0024256F" w:rsidRDefault="0024256F"/>
    <w:p w14:paraId="07C683C0" w14:textId="77777777" w:rsidR="0024256F" w:rsidRDefault="0024256F"/>
    <w:p w14:paraId="087C6990" w14:textId="77777777" w:rsidR="0024256F" w:rsidRDefault="0024256F"/>
    <w:p w14:paraId="69701B21" w14:textId="77777777" w:rsidR="0024256F" w:rsidRDefault="0024256F"/>
    <w:p w14:paraId="4763210F" w14:textId="77777777" w:rsidR="0024256F" w:rsidRDefault="0024256F"/>
    <w:p w14:paraId="06795DB5" w14:textId="77777777" w:rsidR="0024256F" w:rsidRDefault="0024256F"/>
    <w:p w14:paraId="751166BF" w14:textId="77777777" w:rsidR="0024256F" w:rsidRDefault="0024256F"/>
    <w:p w14:paraId="1782537D" w14:textId="77777777" w:rsidR="0024256F" w:rsidRDefault="0024256F"/>
    <w:p w14:paraId="79B392F4" w14:textId="7F92F676" w:rsidR="0024256F" w:rsidRDefault="0024256F" w:rsidP="0024256F">
      <w:pPr>
        <w:pStyle w:val="ListParagraph"/>
        <w:numPr>
          <w:ilvl w:val="0"/>
          <w:numId w:val="2"/>
        </w:numPr>
      </w:pPr>
      <w:r w:rsidRPr="0024256F">
        <w:t>Virzì GM et al. </w:t>
      </w:r>
      <w:r w:rsidRPr="0024256F">
        <w:rPr>
          <w:i/>
          <w:iCs/>
        </w:rPr>
        <w:t>Endotoxin in Sepsis: Methods for LPS Detection and the Use of Omics Techniques.</w:t>
      </w:r>
      <w:r w:rsidRPr="0024256F">
        <w:t> </w:t>
      </w:r>
      <w:r w:rsidRPr="0024256F">
        <w:rPr>
          <w:b/>
          <w:bCs/>
        </w:rPr>
        <w:t>Diagnostics (Basel)</w:t>
      </w:r>
      <w:r w:rsidRPr="0024256F">
        <w:t> 13(1):79. doi:10.3390/diagnostics13010079</w:t>
      </w:r>
      <w:r>
        <w:t xml:space="preserve"> </w:t>
      </w:r>
      <w:r w:rsidRPr="0024256F">
        <w:t>https://pmc.ncbi.nlm.nih.gov/articles/PMC9818564/</w:t>
      </w:r>
    </w:p>
    <w:p w14:paraId="4C1501E0" w14:textId="5A63759F" w:rsidR="0024256F" w:rsidRDefault="008A6833" w:rsidP="0024256F">
      <w:pPr>
        <w:pStyle w:val="ListParagraph"/>
        <w:numPr>
          <w:ilvl w:val="0"/>
          <w:numId w:val="2"/>
        </w:numPr>
      </w:pPr>
      <w:r w:rsidRPr="008A6833">
        <w:t>Monari C, Casadevall A, Pietrella D, Bistoni F, Vecchiarelli A. </w:t>
      </w:r>
      <w:r w:rsidRPr="008A6833">
        <w:rPr>
          <w:i/>
          <w:iCs/>
        </w:rPr>
        <w:t>Neutrophils from patients with advanced human immunodeficiency virus infection have impaired complement receptor function and preserved Fcγ receptor function.</w:t>
      </w:r>
      <w:r w:rsidRPr="008A6833">
        <w:t> </w:t>
      </w:r>
      <w:r w:rsidRPr="008A6833">
        <w:rPr>
          <w:b/>
          <w:bCs/>
        </w:rPr>
        <w:t>The Journal of Infectious Diseases</w:t>
      </w:r>
      <w:r w:rsidRPr="008A6833">
        <w:t> 180(5):1542–1549. </w:t>
      </w:r>
      <w:hyperlink r:id="rId7" w:tgtFrame="_new" w:history="1">
        <w:r w:rsidRPr="008A6833">
          <w:rPr>
            <w:rStyle w:val="Hyperlink"/>
          </w:rPr>
          <w:t>https://doi.org/10.1086/315099</w:t>
        </w:r>
      </w:hyperlink>
      <w:r>
        <w:t xml:space="preserve"> </w:t>
      </w:r>
      <w:hyperlink r:id="rId8" w:history="1">
        <w:r w:rsidRPr="00316468">
          <w:rPr>
            <w:rStyle w:val="Hyperlink"/>
          </w:rPr>
          <w:t>https://academic.oup.com/jid/article/180/5/1542/804831?login=true</w:t>
        </w:r>
      </w:hyperlink>
    </w:p>
    <w:p w14:paraId="2872AA37" w14:textId="0E417910" w:rsidR="008A6833" w:rsidRDefault="00E95471" w:rsidP="0024256F">
      <w:pPr>
        <w:pStyle w:val="ListParagraph"/>
        <w:numPr>
          <w:ilvl w:val="0"/>
          <w:numId w:val="2"/>
        </w:numPr>
      </w:pPr>
      <w:r w:rsidRPr="00E95471">
        <w:t>Marshall JC, Walker PM, Foster DM, et al. </w:t>
      </w:r>
      <w:r w:rsidRPr="00E95471">
        <w:rPr>
          <w:i/>
          <w:iCs/>
        </w:rPr>
        <w:t>Measurement of endotoxin activity in critically ill patients using whole blood neutrophil dependent chemiluminescence.</w:t>
      </w:r>
      <w:r w:rsidRPr="00E95471">
        <w:t> </w:t>
      </w:r>
      <w:r w:rsidRPr="00E95471">
        <w:rPr>
          <w:b/>
          <w:bCs/>
        </w:rPr>
        <w:t>Critical Care</w:t>
      </w:r>
      <w:r w:rsidRPr="00E95471">
        <w:t> 6:342 (2002).</w:t>
      </w:r>
      <w:r>
        <w:t xml:space="preserve">  </w:t>
      </w:r>
      <w:hyperlink r:id="rId9" w:history="1">
        <w:r w:rsidRPr="00316468">
          <w:rPr>
            <w:rStyle w:val="Hyperlink"/>
          </w:rPr>
          <w:t>https://link.springer.com/article/10.1186/cc1522</w:t>
        </w:r>
      </w:hyperlink>
      <w:r>
        <w:br/>
      </w:r>
    </w:p>
    <w:sectPr w:rsidR="008A6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C0051"/>
    <w:multiLevelType w:val="hybridMultilevel"/>
    <w:tmpl w:val="0582C4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31A64"/>
    <w:multiLevelType w:val="hybridMultilevel"/>
    <w:tmpl w:val="051661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068996">
    <w:abstractNumId w:val="0"/>
  </w:num>
  <w:num w:numId="2" w16cid:durableId="130701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2D"/>
    <w:rsid w:val="001230B2"/>
    <w:rsid w:val="00170303"/>
    <w:rsid w:val="0024256F"/>
    <w:rsid w:val="002C1E6D"/>
    <w:rsid w:val="002F4779"/>
    <w:rsid w:val="002F625D"/>
    <w:rsid w:val="00567F6D"/>
    <w:rsid w:val="008932FB"/>
    <w:rsid w:val="008A6833"/>
    <w:rsid w:val="00A952A4"/>
    <w:rsid w:val="00BD43A3"/>
    <w:rsid w:val="00BE4E23"/>
    <w:rsid w:val="00DD532D"/>
    <w:rsid w:val="00E513EC"/>
    <w:rsid w:val="00E9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17C2"/>
  <w15:chartTrackingRefBased/>
  <w15:docId w15:val="{C5696A41-B3A8-4075-89EA-A976F332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833"/>
  </w:style>
  <w:style w:type="paragraph" w:styleId="Heading1">
    <w:name w:val="heading 1"/>
    <w:basedOn w:val="Normal"/>
    <w:next w:val="Normal"/>
    <w:link w:val="Heading1Char"/>
    <w:uiPriority w:val="9"/>
    <w:qFormat/>
    <w:rsid w:val="00DD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3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4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0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30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42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jid/article/180/5/1542/804831?login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86/3150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-hub.hlgczx.com/10.1002/anr.178032101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28/iai.64.9.3911-3915.199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186/cc1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4484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2026-01-20T04:18:00Z</dcterms:created>
  <dcterms:modified xsi:type="dcterms:W3CDTF">2026-02-03T05:44:00Z</dcterms:modified>
</cp:coreProperties>
</file>