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LPS Raman Evidence Report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Literature → Powder Raman → DFT Fragment Support → Reference Bands → Future SERS Validation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Prepared for: Sukesh P (M24IM1007) — IIT Jodhpur &amp; AIIMS Jodhpur Joint IDRP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Report date: 30 August 2026</w:t>
      </w:r>
    </w:p>
    <w:p>
      <w:pPr>
        <w:spacing w:after="300"/>
      </w:pPr>
      <w:r>
        <w:rPr>
          <w:b w:val="false"/>
          <w:bCs w:val="false"/>
          <w:i/>
          <w:iCs/>
          <w:sz w:val="19"/>
          <w:szCs w:val="19"/>
        </w:rPr>
        <w:t xml:space="preserve">Scope: built entirely from files already present in the project workspace. No measurements, DFT modes, literature values, SERS results, or blank-control results are invented — items not found in the project data are explicitly reported as absent.</w:t>
      </w:r>
    </w:p>
    <w:p>
      <w:pPr>
        <w:pStyle w:val="Heading1"/>
        <w:spacing w:after="150" w:before="320"/>
      </w:pPr>
      <w:r>
        <w:rPr>
          <w:b/>
          <w:bCs/>
        </w:rPr>
        <w:t xml:space="preserve">1. Objective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To establish a defensible, file-anchored evidence chain for LPS Raman spectroscopy: from published literature, through the project’s own optimized powder Raman measurement, through fragment-based DFT calculations, to a set of DFT-supported reference bands — and to state plainly what is and is not yet established toward LPS SERS detection.</w:t>
      </w:r>
    </w:p>
    <w:p>
      <w:pPr>
        <w:pStyle w:val="Heading1"/>
        <w:spacing w:after="150" w:before="320"/>
      </w:pPr>
      <w:r>
        <w:rPr>
          <w:b/>
          <w:bCs/>
        </w:rPr>
        <w:t xml:space="preserve">2. Experimental LPS Raman Data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Sample: Lipopolysaccharide from Escherichia coli O111:B4, Sigma-Aldrich L2630 (phenol-extracted, S-type LPS).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Instrument: B&amp;W Tek BWS465-785H / BTC665N-785H-SYS, ~785 nm excitation (784.92 nm actual), 2048-pixel detector.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Acquisition condition used: 60 s integration, 20% laser power, 30 accumulations — the condition documented in the project’s own LPS documentation.docx as the final optimized setting (file: sec-60_power-20_i-30.xlsx).</w:t>
      </w:r>
    </w:p>
    <w:p>
      <w:pPr>
        <w:spacing w:after="150"/>
        <w:jc w:val="center"/>
      </w:pPr>
      <w:r>
        <w:drawing>
          <wp:inline distT="0" distB="0" distL="0" distR="0">
            <wp:extent cx="5524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Figure 1. LPS experimental powder Raman spectrum, 200–2000 cm⁻¹, normalized. Red dots mark the 43 major experimental peaks (prominence ≥ 0.08, minimum spacing 10 cm⁻¹).</w:t>
      </w:r>
    </w:p>
    <w:p>
      <w:pPr>
        <w:pStyle w:val="Heading1"/>
        <w:spacing w:after="150" w:before="320"/>
      </w:pPr>
      <w:r>
        <w:rPr>
          <w:b/>
          <w:bCs/>
        </w:rPr>
        <w:t xml:space="preserve">3. DFT Fragment Model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LPS is not simulated as an intact molecule. Five representative structural fragments — the ones actually present as raw DFT output in the project data — were calculated independently and their spectra pooled:</w:t>
      </w:r>
    </w:p>
    <w:p>
      <w:pPr>
        <w:spacing w:after="60"/>
        <w:ind w:left="320"/>
      </w:pPr>
      <w:r>
        <w:rPr>
          <w:sz w:val="20"/>
          <w:szCs w:val="20"/>
        </w:rPr>
        <w:t xml:space="preserve">•  KDO (3-Deoxy-D-Manno-Octulosonic Acid) — 84 raw discrete modes</w:t>
      </w:r>
    </w:p>
    <w:p>
      <w:pPr>
        <w:spacing w:after="60"/>
        <w:ind w:left="320"/>
      </w:pPr>
      <w:r>
        <w:rPr>
          <w:sz w:val="20"/>
          <w:szCs w:val="20"/>
        </w:rPr>
        <w:t xml:space="preserve">•  D-glucosamine — 69 raw discrete modes</w:t>
      </w:r>
    </w:p>
    <w:p>
      <w:pPr>
        <w:spacing w:after="60"/>
        <w:ind w:left="320"/>
      </w:pPr>
      <w:r>
        <w:rPr>
          <w:sz w:val="20"/>
          <w:szCs w:val="20"/>
        </w:rPr>
        <w:t xml:space="preserve">•  Heptose (L-Glycero-D-Manno-Heptose) — 78 raw discrete modes</w:t>
      </w:r>
    </w:p>
    <w:p>
      <w:pPr>
        <w:spacing w:after="60"/>
        <w:ind w:left="320"/>
      </w:pPr>
      <w:r>
        <w:rPr>
          <w:sz w:val="20"/>
          <w:szCs w:val="20"/>
        </w:rPr>
        <w:t xml:space="preserve">•  Myristic Acid — 126 raw discrete modes</w:t>
      </w:r>
    </w:p>
    <w:p>
      <w:pPr>
        <w:spacing w:after="150"/>
        <w:ind w:left="320"/>
      </w:pPr>
      <w:r>
        <w:rPr>
          <w:sz w:val="20"/>
          <w:szCs w:val="20"/>
        </w:rPr>
        <w:t xml:space="preserve">•  Phosphoric Acid — 18 raw discrete modes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Each fragment’s raw Gaussian output (discrete "Peak information (Harmonic)" frequency/activity list) was scaled by the documented factor of 0.9613. This is a fragment-based model, not an intact-LPS quantum calculation — it cannot capture inter-fragment vibrational coupling by construction.</w:t>
      </w:r>
    </w:p>
    <w:p>
      <w:pPr>
        <w:pStyle w:val="Heading1"/>
        <w:spacing w:after="150" w:before="320"/>
      </w:pPr>
      <w:r>
        <w:rPr>
          <w:b/>
          <w:bCs/>
        </w:rPr>
        <w:t xml:space="preserve">4. Corrected Data-Processing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experimental spectrum was reprocessed in this order (correcting a bug found in an earlier audit, where normalizing before windowing had collapsed the signal range):</w:t>
      </w:r>
    </w:p>
    <w:p>
      <w:pPr>
        <w:spacing w:after="60"/>
        <w:ind w:left="320"/>
      </w:pPr>
      <w:r>
        <w:rPr>
          <w:sz w:val="20"/>
          <w:szCs w:val="20"/>
        </w:rPr>
        <w:t xml:space="preserve">•  1. Restrict to 200–2000 cm⁻¹.</w:t>
      </w:r>
    </w:p>
    <w:p>
      <w:pPr>
        <w:spacing w:after="60"/>
        <w:ind w:left="320"/>
      </w:pPr>
      <w:r>
        <w:rPr>
          <w:sz w:val="20"/>
          <w:szCs w:val="20"/>
        </w:rPr>
        <w:t xml:space="preserve">•  2. Asymmetric Least Squares (ALS) baseline correction.</w:t>
      </w:r>
    </w:p>
    <w:p>
      <w:pPr>
        <w:spacing w:after="60"/>
        <w:ind w:left="320"/>
      </w:pPr>
      <w:r>
        <w:rPr>
          <w:sz w:val="20"/>
          <w:szCs w:val="20"/>
        </w:rPr>
        <w:t xml:space="preserve">•  3. Savitzky-Golay smoothing (window 11, polynomial order 3, as documented).</w:t>
      </w:r>
    </w:p>
    <w:p>
      <w:pPr>
        <w:spacing w:after="150"/>
        <w:ind w:left="320"/>
      </w:pPr>
      <w:r>
        <w:rPr>
          <w:sz w:val="20"/>
          <w:szCs w:val="20"/>
        </w:rPr>
        <w:t xml:space="preserve">•  4. Min-max normalization — applied only after windowing and baseline correction.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DFT side: discrete modes from all 5 fragments were pooled, restricted to activity ≥ 5% of each fragment’s own maximum, and restricted to 200–2000 cm⁻¹ — 178 candidate modes in total.</w:t>
      </w:r>
    </w:p>
    <w:p>
      <w:pPr>
        <w:pStyle w:val="Heading1"/>
        <w:spacing w:after="150" w:before="320"/>
      </w:pPr>
      <w:r>
        <w:rPr>
          <w:b/>
          <w:bCs/>
        </w:rPr>
        <w:t xml:space="preserve">5. Experimental–DFT Peak Matching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 one-to-one (Hungarian / linear-sum-assignment) match was made between the 43 major experimental peaks and the 178 DFT candidate modes, with a maximum matching distance of ±15 cm⁻¹ and the constraint that one DFT mode cannot be used to explain more than one experimental peak.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00"/>
      </w:tblGrid>
      <w:tr>
        <w:tc>
          <w:tcPr>
            <w:tcW w:type="dxa" w:w="5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experimental peaks (prominence ≥ 0.08)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DFT candidate modes (5 fragments pooled)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178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Matched peaks (defensible, ≤ ±15 cm⁻¹)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Unmatched peaks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Matching percentage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High confidence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Moderate confidence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 confidence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MAE (matched pairs)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3.94 cm⁻¹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RMSE (matched pairs)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5.57 cm⁻¹</w:t>
            </w:r>
          </w:p>
        </w:tc>
      </w:tr>
    </w:tbl>
    <w:p>
      <w:pPr>
        <w:spacing w:after="200"/>
      </w:pPr>
    </w:p>
    <w:p>
      <w:pPr>
        <w:spacing w:after="15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Figure 2. Experimental LPS powder Raman (black) vs. DFT fragment composite (red, NNLS-weighted). Green dots = matched bands (n=26); grey crosses = unmatched bands (n=17). The DFT composite is not artificially flattened — it genuinely predicts near-zero activity above ~1750 cm⁻¹ given the 5 fragments used.</w:t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spacing w:after="150" w:before="320"/>
      </w:pPr>
      <w:r>
        <w:rPr>
          <w:b/>
          <w:bCs/>
        </w:rPr>
        <w:t xml:space="preserve">Table 1. All 43 Major Experimental Peaks and DFT Assignments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600"/>
        <w:gridCol w:w="2000"/>
      </w:tblGrid>
      <w:tr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Experimental Raman (cm⁻¹)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DFT Raman (cm⁻¹)</w:t>
            </w:r>
          </w:p>
        </w:tc>
        <w:tc>
          <w:tcPr>
            <w:tcW w:type="dxa" w:w="1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Δ (cm⁻¹)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Fragment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Confidence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278.6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311.2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425.9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Phosphoric Acid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467.0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490.3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502.5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Myristic Acid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541.5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581.7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619.7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651.5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Myristic Acid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676.3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683.5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KDO</w:t>
            </w:r>
          </w:p>
        </w:tc>
        <w:tc>
          <w:tcPr>
            <w:tcW w:type="dxa" w:w="2000"/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717.9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KDO</w:t>
            </w:r>
          </w:p>
        </w:tc>
        <w:tc>
          <w:tcPr>
            <w:tcW w:type="dxa" w:w="2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750.4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777.9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-6.9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Phosphoric Acid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913.2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-11.2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962.4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1033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1031.0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Myristic Acid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1090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1098.0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-8.0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Heptose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1102.8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1124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1122.3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KDO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1195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1196.4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1354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1354.8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KDO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1574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1584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1595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1615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1630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1635.6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-5.6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Glucosamine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9770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1659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1659.1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KDO</w:t>
            </w:r>
          </w:p>
        </w:tc>
        <w:tc>
          <w:tcPr>
            <w:tcW w:type="dxa" w:w="2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1693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1692.1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KDO</w:t>
            </w:r>
          </w:p>
        </w:tc>
        <w:tc>
          <w:tcPr>
            <w:tcW w:type="dxa" w:w="2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1716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1727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1750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1772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1793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1815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1840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1863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1923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1998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Unmatched</w:t>
            </w:r>
          </w:p>
        </w:tc>
      </w:tr>
    </w:tbl>
    <w:p>
      <w:pPr>
        <w:sectPr>
          <w:pgSz w:w="15840" w:h="12240" w:orient="landscape"/>
          <w:pgMar w:top="600" w:right="720" w:bottom="600" w:left="720" w:header="708" w:footer="708" w:gutter="0"/>
          <w:pgNumType/>
          <w:docGrid w:linePitch="360"/>
        </w:sectPr>
      </w:pPr>
    </w:p>
    <w:p>
      <w:pPr>
        <w:pStyle w:val="Heading1"/>
        <w:spacing w:after="150" w:before="320"/>
      </w:pPr>
      <w:r>
        <w:rPr>
          <w:b/>
          <w:bCs/>
        </w:rPr>
        <w:t xml:space="preserve">6. High-Confidence Reference Bands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Four experimental–DFT pairs meet the High-confidence criterion (|Δ| ≤ 5 cm⁻¹ with a unique fragment assignment within ±15 cm⁻¹). These are called "DFT-supported LPS reference bands" — not "validated LPS-specific biomarkers." A DFT match means a computed fragment mode falls close to an observed band; it does not by itself prove the band is unique or specific to LPS, since these functional groups (C–H, C=O, ring modes) are common across many biomolecules.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400"/>
      </w:tblGrid>
      <w:tr>
        <w:tc>
          <w:tcPr>
            <w:tcW w:type="dxa" w:w="2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Experimental (cm⁻¹)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DFT (cm⁻¹)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Δ (cm⁻¹)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Fragment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717.9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24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KDO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750.4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-2.4</w:t>
            </w:r>
          </w:p>
        </w:tc>
        <w:tc>
          <w:tcPr>
            <w:tcW w:type="dxa" w:w="24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Heptose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1659.1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-0.1</w:t>
            </w:r>
          </w:p>
        </w:tc>
        <w:tc>
          <w:tcPr>
            <w:tcW w:type="dxa" w:w="24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KDO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1692.1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24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KDO</w:t>
            </w:r>
          </w:p>
        </w:tc>
      </w:tr>
    </w:tbl>
    <w:p>
      <w:pPr>
        <w:spacing w:after="200"/>
      </w:pPr>
    </w:p>
    <w:p>
      <w:pPr>
        <w:spacing w:after="15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Figure 3. The four High-confidence bands, zoomed. Solid green line = experimental peak position; dashed red line = DFT-predicted position.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1659 cm⁻¹ band is the strongest single piece of evidence in this analysis: it is supported simultaneously by the experimental spectrum, by a KDO DFT mode (1659.1 cm⁻¹, Δ = −0.1 cm⁻¹), and independently by literature (Amide I ~1651 cm⁻¹ and a Kundu-text C=O lipid band ~1655 cm⁻¹). Three-way convergence of this kind is rare in this dataset and is the single band most defensible to lead with.</w:t>
      </w:r>
    </w:p>
    <w:p>
      <w:pPr>
        <w:pStyle w:val="Heading1"/>
        <w:spacing w:after="150" w:before="320"/>
      </w:pPr>
      <w:r>
        <w:rPr>
          <w:b/>
          <w:bCs/>
        </w:rPr>
        <w:t xml:space="preserve">7. Literature Comparison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literature LPS peak positions found in the project’s own documents (four partly-conflicting source documents, identified in the prior evidence audit) are compared against our experimental powder peaks and DFT-supported bands — every literature value found is shown, not only the ones that line up.</w:t>
      </w:r>
    </w:p>
    <w:p>
      <w:pPr>
        <w:spacing w:after="150"/>
        <w:jc w:val="center"/>
      </w:pPr>
      <w:r>
        <w:drawing>
          <wp:inline distT="0" distB="0" distL="0" distR="0">
            <wp:extent cx="5715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Figure 4. Literature vs. experimental powder vs. DFT for the seven strongest convergence points. Thin lines connect literature → experimental → DFT positions for the same band; short lines indicate close agreement.</w:t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spacing w:after="150" w:before="320"/>
      </w:pPr>
      <w:r>
        <w:rPr>
          <w:b/>
          <w:bCs/>
        </w:rPr>
        <w:t xml:space="preserve">Table 3. Literature → Powder → DFT Comparison (all literature peaks found in project files)</w:t>
      </w:r>
    </w:p>
    <w:p>
      <w:pPr>
        <w:spacing w:after="150"/>
      </w:pPr>
      <w:r>
        <w:rPr>
          <w:b w:val="false"/>
          <w:bCs w:val="false"/>
          <w:i/>
          <w:iCs/>
          <w:sz w:val="17"/>
          <w:szCs w:val="17"/>
        </w:rPr>
        <w:t xml:space="preserve">"Kundu-text" entries are flagged: a separate project document found that the paper actually attributed to Kundu et al. contains zero LPS mentions — that source’s own identity is an unresolved internal conflict in the project’s files, preserved here rather than resolved.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900"/>
        <w:gridCol w:w="1500"/>
        <w:gridCol w:w="2900"/>
        <w:gridCol w:w="3000"/>
      </w:tblGrid>
      <w:tr>
        <w:tc>
          <w:tcPr>
            <w:tcW w:type="dxa" w:w="13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Literature (cm⁻¹)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dxa" w:w="1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Our Powder (cm⁻¹)</w:t>
            </w:r>
          </w:p>
        </w:tc>
        <w:tc>
          <w:tcPr>
            <w:tcW w:type="dxa" w:w="2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DFT-Supported (cm⁻¹, fragment, confidence)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Enteric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beta(CH2) 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542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542 (Heptose,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Enteric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delta(C-O-C) fatty acid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674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676 (Heptose,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Enteric LPS / thesis)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nu(C-O-C) saccharide / glycosidic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849 (Myristic_Acid)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Enteric LPS / thesis)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Carbohydrate (KDO)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990 (KDO)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1131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both LPS types) + Kundu-text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Fatty acid C-C / lipid vibrations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1124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1122 (KDO,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1330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both LPS types)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Phospholipid delta(CH)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1330 (KDO)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1450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(Wu 2021, Enteric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CH3/CH2 deformation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1458 (Myristic_Acid)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A2 (Wu 2021, N. meningitidis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Glycosidic 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542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542 (Heptose,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A2 (Wu 2021, N. meningitidis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Lipid 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542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542 (Heptose,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A2 (Wu 2021, N. meningitidis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C-N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721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718 (KDO, High)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A2 (Wu 2021, N. meningitidis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Carbohydrate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736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Experimental/Literature only (no DFT-supported match at this exp peak)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A2 (Wu 2021, N. meningitidis LPS)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Lipid beta(CH)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972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962 (Heptose,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 (Apr-2026 lit. report)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P-O-C / C-O (~1058-1075)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1066 (Glucosamine)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1230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 (Apr-2026 lit. report, PRIMARY)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P=O asym (~1220-1240)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1224 (Heptose)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1550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 (Apr-2026 lit. report)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Amide II (~1540-1560)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3000"/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 only (no match in our data)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1651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 (Apr-2026 lit. report)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Amide I (~1645-1658)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1659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1659 (KDO, High)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1738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 (Apr-2026 lit. report)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C=O ester (~1735-1742)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1727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Experimental/Literature only (no DFT-supported match at this exp peak)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 (Yang et al. 2022 / Fig P1)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LPS band (differentiation set)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858 (Glucosamine)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 (Yang et al. 2022 / Fig P1)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LPS band (differentiation set)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1003 (Heptose)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1333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 (Yang et al. 2022 / Fig P1)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LPS band; overlaps LTA per Fig P1 note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1330 (KDO)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1614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 (Yang et al. 2022 / Fig P1)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LPS band; overlaps LTA per Fig P1 note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1615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Experimental/Literature only (no DFT-supported match at this exp peak)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1316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Kundu-text (flagged conflicted, see note)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Aliphatic molecules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1322 (Heptose)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Literature/DFT only (theory places a mode here; no major exp peak detected)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1366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Kundu-text (flagged conflicted, see note)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Lipids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1354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1355 (KDO, Moderate)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1579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Kundu-text (flagged conflicted, see note)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Graphitic carbon -- likely SERS-substrate artifact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1574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3000"/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Experimental/Literature only (no DFT-supported match at this exp peak)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1655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Kundu-text (flagged conflicted, see note)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Lipids (C=O)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1659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1659 (KDO, High)</w:t>
            </w:r>
          </w:p>
        </w:tc>
        <w:tc>
          <w:tcPr>
            <w:tcW w:type="dxa" w:w="300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Strong (literature -&gt; our powder -&gt; DFT-supported)</w:t>
            </w:r>
          </w:p>
        </w:tc>
      </w:tr>
    </w:tbl>
    <w:p>
      <w:pPr>
        <w:sectPr>
          <w:pgSz w:w="15840" w:h="12240" w:orient="landscape"/>
          <w:pgMar w:top="600" w:right="720" w:bottom="600" w:left="720" w:header="708" w:footer="708" w:gutter="0"/>
          <w:pgNumType/>
          <w:docGrid w:linePitch="360"/>
        </w:sectPr>
      </w:pPr>
    </w:p>
    <w:p>
      <w:pPr>
        <w:pStyle w:val="Heading1"/>
        <w:spacing w:after="150" w:before="320"/>
      </w:pPr>
      <w:r>
        <w:rPr>
          <w:b/>
          <w:bCs/>
        </w:rPr>
        <w:t xml:space="preserve">8. Unmatched Experimental Bands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17 of the 43 major experimental peaks have no DFT candidate within ±15 cm⁻¹. This is labelled "no DFT match" — not an error and not evidence against the peak. These bands cluster heavily in the 1574–1998 cm⁻¹ region, consistent with the DFT composite’s near-zero predicted activity there (Figure 2); the 5-fragment model simply does not include a structural component expected to be active in that range at the modelled level of theory.</w:t>
      </w:r>
    </w:p>
    <w:p>
      <w:pPr>
        <w:spacing w:after="150"/>
        <w:jc w:val="center"/>
      </w:pPr>
      <w:r>
        <w:drawing>
          <wp:inline distT="0" distB="0" distL="0" distR="0">
            <wp:extent cx="5524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Figure 5. Matched (green circles) vs. unmatched (grey crosses) major experimental LPS bands, by Raman shift and prominence.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200"/>
      </w:tblGrid>
      <w:tr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Experimental Raman (cm⁻¹)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Prominence</w:t>
            </w:r>
          </w:p>
        </w:tc>
        <w:tc>
          <w:tcPr>
            <w:tcW w:type="dxa" w:w="4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736.0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0.1104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1574.0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0.1022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1584.0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0.2292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1595.0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0.1367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1615.0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0.4298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1705.0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0.0924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1716.0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0.1308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1727.0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0.2263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1750.0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0.1396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1772.0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0.1617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1793.0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0.1662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1815.0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0.169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1840.0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0.2366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1863.0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0.0906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1888.0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0.0821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1923.0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0.1026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1998.0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0.1003</w:t>
            </w:r>
          </w:p>
        </w:tc>
        <w:tc>
          <w:tcPr>
            <w:tcW w:type="dxa" w:w="42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DFT match within ±15 cm⁻¹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</w:rPr>
        <w:t xml:space="preserve">9. Current SERS Status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LPS SERS measurement exists in the project data. This reanalysis, and the prior evidence audit, both confirm — independently, from three separate project documents — that LPS SERS has not yet been performed on the project’s own fabricated Ag/Si substrates. Only NAM and the Rhodamine-6G (R6G) validation standard have recorded SERS measurements in this project.</w:t>
      </w:r>
    </w:p>
    <w:p>
      <w:pPr>
        <w:spacing w:after="150"/>
        <w:jc w:val="center"/>
      </w:pPr>
      <w:r>
        <w:drawing>
          <wp:inline distT="0" distB="0" distL="0" distR="0">
            <wp:extent cx="3619500" cy="863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Figure 6. LPS evidence workflow. SERS testing and blank-substrate validation are marked "Not yet validated" — they do not yet exist in the project data.</w:t>
      </w:r>
    </w:p>
    <w:p>
      <w:pPr>
        <w:pStyle w:val="Heading1"/>
        <w:spacing w:after="150" w:before="320"/>
      </w:pPr>
      <w:r>
        <w:rPr>
          <w:b/>
          <w:bCs/>
        </w:rPr>
        <w:t xml:space="preserve">10. Limitations</w:t>
      </w:r>
    </w:p>
    <w:p>
      <w:pPr>
        <w:spacing w:after="60"/>
        <w:ind w:left="320"/>
      </w:pPr>
      <w:r>
        <w:rPr>
          <w:sz w:val="20"/>
          <w:szCs w:val="20"/>
        </w:rPr>
        <w:t xml:space="preserve">•  The DFT model is fragment-based, not an intact-LPS calculation — it cannot represent inter-fragment coupling, and the modest whole-curve fit (R² ≈ 0.05, corrected pipeline) reflects this.</w:t>
      </w:r>
    </w:p>
    <w:p>
      <w:pPr>
        <w:spacing w:after="60"/>
        <w:ind w:left="320"/>
      </w:pPr>
      <w:r>
        <w:rPr>
          <w:sz w:val="20"/>
          <w:szCs w:val="20"/>
        </w:rPr>
        <w:t xml:space="preserve">•  A DFT match within ±15 cm⁻¹ does not prove molecular specificity — many matched functional groups (C–H, ring, C=O modes) occur in other biomolecules too.</w:t>
      </w:r>
    </w:p>
    <w:p>
      <w:pPr>
        <w:spacing w:after="60"/>
        <w:ind w:left="320"/>
      </w:pPr>
      <w:r>
        <w:rPr>
          <w:sz w:val="20"/>
          <w:szCs w:val="20"/>
        </w:rPr>
        <w:t xml:space="preserve">•  26 of 43 major peaks are matched; the remaining 17 are not explained by this 5-fragment model, concentrated above ~1574 cm⁻¹.</w:t>
      </w:r>
    </w:p>
    <w:p>
      <w:pPr>
        <w:spacing w:after="60"/>
        <w:ind w:left="320"/>
      </w:pPr>
      <w:r>
        <w:rPr>
          <w:sz w:val="20"/>
          <w:szCs w:val="20"/>
        </w:rPr>
        <w:t xml:space="preserve">•  The literature comparison pools four source documents that do not fully agree with each other on peak position; agreement in Table 3/Figure 4 is reported honestly as partial, not exhaustive.</w:t>
      </w:r>
    </w:p>
    <w:p>
      <w:pPr>
        <w:spacing w:after="200"/>
        <w:ind w:left="320"/>
      </w:pPr>
      <w:r>
        <w:rPr>
          <w:sz w:val="20"/>
          <w:szCs w:val="20"/>
        </w:rPr>
        <w:t xml:space="preserve">•  No LPS SERS data and no LPS-specific blank-substrate control exist yet — an LPS SERS detection claim is not supportable from current project data.</w:t>
      </w:r>
    </w:p>
    <w:p>
      <w:pPr>
        <w:pStyle w:val="Heading1"/>
        <w:spacing w:after="150" w:before="320"/>
      </w:pPr>
      <w:r>
        <w:rPr>
          <w:b/>
          <w:bCs/>
        </w:rPr>
        <w:t xml:space="preserve">11. Recommended Next Experiment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Acquire LPS SERS spectra on the project’s already-fabricated Ag/Si substrate, alongside a matched blank-substrate control (bare Si and Ag-Si with no analyte), following the four-way control design already written in the project’s own LPS SERS Experimental Design document. Prioritize looking for the 1659 cm⁻¹ band and the other three High-confidence bands as the first targets to search for in the SERS spectrum, since they are the strongest DFT-supported candidates currently available — while treating any apparent match there as a hypothesis to test, not a foregone conclusion.</w:t>
      </w:r>
    </w:p>
    <w:p>
      <w:pPr>
        <w:pStyle w:val="Heading1"/>
        <w:spacing w:after="150" w:before="320"/>
      </w:pPr>
      <w:r>
        <w:rPr>
          <w:b/>
          <w:bCs/>
        </w:rPr>
        <w:t xml:space="preserve">12. Final Conclusion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project has real, file-anchored evidence linking LPS powder Raman to fragment-based DFT calculations: 26 of 43 major experimental bands are matched one-to-one to a DFT-predicted mode within ±15 cm⁻¹ (MAE 3.94 cm⁻¹, RMSE 5.57 cm⁻¹), and four of those matches meet a strict High-confidence criterion. The 1659 cm⁻¹ band in particular has convergent experimental, DFT and literature support. These are appropriately called DFT-supported LPS reference bands, not validated biomarkers. What the project does not yet have is any LPS SERS measurement or LPS blank-substrate control — so a DFT → powder → SERS three-way correspondence cannot currently be claimed, and should not be presented as such until that evidence is collected.</w:t>
      </w:r>
    </w:p>
    <w:p>
      <w:pPr>
        <w:pStyle w:val="Heading1"/>
        <w:spacing w:after="150" w:before="320"/>
      </w:pPr>
      <w:r>
        <w:rPr>
          <w:b/>
          <w:bCs/>
        </w:rPr>
        <w:t xml:space="preserve">Questions Sir May Ask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1. Why fragment-based DFT, not the whole LPS molecule?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LPS is too large and structurally heterogeneous (Lipid A + core oligosaccharide + O-antigen) to simulate intact at this level of theory in reasonable time. Five representative fragments covering its major chemical domains were calculated instead — a documented, defensible simplification, not a shortcut.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2. Why 26 matches specifically?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26 is the number of the 43 major experimental peaks that have a DFT-candidate mode within ±15 cm⁻¹ under strict one-to-one (Hungarian) assignment. It is not a chosen or rounded number — it falls out of the matching procedure applied to the actual data.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3. Why not all experimental peaks?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remaining 17 peaks (mostly above ~1574 cm⁻¹) have no DFT candidate close enough — the 5-fragment model has little predicted activity in that region. This is reported as an open gap, not hidden or force-matched.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4. Why ±15 cm⁻¹ as the matching tolerance?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It is a documented, literature-consistent tolerance for DFT-vs-experiment Raman matching (typical acceptable error is often quoted as 5–10 cm⁻¹ for a good match, up to ~15 for a usable one) — wide enough to catch real matches, tight enough to reject coincidental ones, and applied uniformly.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5. Why are the four High-confidence bands important?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They meet the strictest criterion used here: within 5 cm⁻¹ of a DFT mode, and that mode is the only fragment candidate nearby — i.e. an unambiguous, tight match, not one of several overlapping possibilities.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6. Why is 1659 cm⁻¹ particularly important?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It is the only band with three independent lines of support at once: our experimental spectrum, a KDO DFT mode (Δ = −0.1 cm⁻¹), and literature (Amide I / C=O region). That convergence is rare in this dataset.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7. Are these LPS-specific biomarkers?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— they are called DFT-supported LPS reference bands deliberately. A positional match to a DFT mode does not establish that the band is unique to LPS; the matched functional groups are shared with other biomolecules.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8. What does the literature comparison show?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Of 25 literature peak positions pooled from four project documents, 8 show full three-layer agreement (literature + our powder + DFT); the rest show partial support or none. The literature sources themselves do not fully agree with each other, which is reported explicitly rather than smoothed over.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9. Why are some experimental peaks unmatched?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Because the 5-fragment DFT model does not predict activity everywhere the real powder spectrum shows a peak — particularly above ~1574 cm⁻¹. This could reflect missing structural components in the fragment model, or spectral features the model was never expected to capture; it is not labelled as noise or error.</w:t>
      </w:r>
    </w:p>
    <w:p>
      <w:pPr>
        <w:spacing w:after="60" w:before="140"/>
      </w:pPr>
      <w:r>
        <w:rPr>
          <w:b/>
          <w:bCs/>
          <w:color w:val="2F5496"/>
          <w:sz w:val="21"/>
          <w:szCs w:val="21"/>
        </w:rPr>
        <w:t xml:space="preserve">10. What is the next step for LPS SERS?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Acquire actual LPS SERS spectra on the project’s fabricated Ag/Si substrate with a proper blank-substrate control, and check whether the DFT-supported reference bands — especially 1659 cm⁻¹ — reappear. Until that is done, LPS SERS detection is not established.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ae56f2ea7fa1d29e6fcce7e46a193367faccbd.png"/><Relationship Id="rId8" Type="http://schemas.openxmlformats.org/officeDocument/2006/relationships/image" Target="media/ebfe4103863ad4ab3f1b096cd5263b5df4d5d5f0.png"/><Relationship Id="rId9" Type="http://schemas.openxmlformats.org/officeDocument/2006/relationships/image" Target="media/29e0125de6cd7145235781287ff4014d852e8b87.png"/><Relationship Id="rId10" Type="http://schemas.openxmlformats.org/officeDocument/2006/relationships/image" Target="media/7d856456cbd66b5d1269ec31c0682b0a1113196c.png"/><Relationship Id="rId11" Type="http://schemas.openxmlformats.org/officeDocument/2006/relationships/image" Target="media/1fbbdd6b34624dc806d9f617266b82663dad378c.png"/><Relationship Id="rId12" Type="http://schemas.openxmlformats.org/officeDocument/2006/relationships/image" Target="media/a3d8443e01687d757a4546f75ff4072e0a5da5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2026-08-30T01:59:27.668Z</dcterms:created>
  <dcterms:modified xsi:type="dcterms:W3CDTF">2026-08-30T01:59:27.668Z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