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Lipopolysaccharide (LPS) Evidence Audit</w:t>
      </w:r>
    </w:p>
    <w:p>
      <w:pPr>
        <w:spacing w:after="300"/>
      </w:pPr>
      <w:r>
        <w:rPr>
          <w:i/>
          <w:iCs/>
          <w:color w:val="555555"/>
          <w:sz w:val="24"/>
          <w:szCs w:val="24"/>
        </w:rPr>
        <w:t xml:space="preserve">A complete, file-referenced inventory of LPS Raman / DFT / SERS evidence across the project workspace</w:t>
      </w:r>
    </w:p>
    <w:p>
      <w:pPr>
        <w:spacing w:after="100"/>
      </w:pPr>
      <w:r>
        <w:rPr>
          <w:b w:val="false"/>
          <w:bCs w:val="false"/>
          <w:i w:val="false"/>
          <w:iCs w:val="false"/>
          <w:sz w:val="20"/>
          <w:szCs w:val="20"/>
        </w:rPr>
        <w:t xml:space="preserve">Prepared for: Sukesh P (M24IM1007) — for review with Prof. Ajay Agarwal / Dr. Neeraj Gupta</w:t>
      </w:r>
    </w:p>
    <w:p>
      <w:pPr>
        <w:spacing w:after="100"/>
      </w:pPr>
      <w:r>
        <w:rPr>
          <w:b w:val="false"/>
          <w:bCs w:val="false"/>
          <w:i w:val="false"/>
          <w:iCs w:val="false"/>
          <w:sz w:val="20"/>
          <w:szCs w:val="20"/>
        </w:rPr>
        <w:t xml:space="preserve">Scope searched: C:\Users\sukes\Downloads\lps--main (full repo) and C:\Users\sukes\Downloads\mtp (full project workspace — all LPS-, NAM- and LTA-related folders, docs, notebooks, raw data, and figures), plus the Gaussian folder (found empty).</w:t>
      </w:r>
    </w:p>
    <w:p>
      <w:pPr>
        <w:spacing w:after="260"/>
      </w:pPr>
      <w:r>
        <w:rPr>
          <w:b w:val="false"/>
          <w:bCs w:val="false"/>
          <w:i w:val="false"/>
          <w:iCs w:val="false"/>
          <w:sz w:val="20"/>
          <w:szCs w:val="20"/>
        </w:rPr>
        <w:t xml:space="preserve">Audit date: 29 August 2026</w:t>
      </w:r>
    </w:p>
    <w:p>
      <w:pPr>
        <w:spacing w:after="100"/>
      </w:pPr>
      <w:r>
        <w:rPr>
          <w:b/>
          <w:bCs/>
          <w:i w:val="false"/>
          <w:iCs w:val="false"/>
          <w:sz w:val="22"/>
          <w:szCs w:val="22"/>
        </w:rPr>
        <w:t xml:space="preserve">Governing principle for this document</w:t>
      </w:r>
    </w:p>
    <w:p>
      <w:pPr>
        <w:spacing w:after="240"/>
      </w:pPr>
      <w:r>
        <w:rPr>
          <w:b w:val="false"/>
          <w:bCs w:val="false"/>
          <w:i/>
          <w:iCs/>
          <w:sz w:val="20"/>
          <w:szCs w:val="20"/>
        </w:rPr>
        <w:t xml:space="preserve">Per explicit instruction: evidence found in the files is preserved as-is. Nothing missing is assumed or invented. Where two files or sources report different values for the same thing, both are shown and the discrepancy is flagged rather than silently resolved. Every claim below is anchored to a specific file path found on the device.</w:t>
      </w:r>
    </w:p>
    <w:p>
      <w:pPr>
        <w:spacing w:after="100"/>
      </w:pPr>
      <w:r>
        <w:rPr>
          <w:b/>
          <w:bCs/>
          <w:i w:val="false"/>
          <w:iCs w:val="false"/>
          <w:sz w:val="22"/>
          <w:szCs w:val="22"/>
        </w:rPr>
        <w:t xml:space="preserve">How to read the table</w:t>
      </w:r>
    </w:p>
    <w:p>
      <w:pPr>
        <w:spacing w:after="100"/>
      </w:pPr>
      <w:r>
        <w:rPr>
          <w:b w:val="false"/>
          <w:bCs w:val="false"/>
          <w:i w:val="false"/>
          <w:iCs w:val="false"/>
          <w:sz w:val="20"/>
          <w:szCs w:val="20"/>
        </w:rPr>
        <w:t xml:space="preserve">Available? uses three states: Yes (primary data/files exist and were opened), Partial (some but not all of what the category needs exists), No (searched for specifically; not found). PPT-Ready? is this reviewer's judgement of whether the item can be shown as a result slide, a context/plan slide, or not at all — final judgement on tone remains with the student and supervisor.</w:t>
      </w:r>
    </w:p>
    <w:p>
      <w:pPr>
        <w:sectPr>
          <w:pgSz w:w="12240" w:h="15840" w:orient="portrait"/>
          <w:pgMar w:top="1000" w:right="1200" w:bottom="1000" w:left="1200" w:header="708" w:footer="708" w:gutter="0"/>
          <w:pgNumType/>
          <w:docGrid w:linePitch="360"/>
        </w:sectPr>
      </w:pPr>
    </w:p>
    <w:p>
      <w:pPr>
        <w:pStyle w:val="Heading1"/>
        <w:spacing w:after="200"/>
      </w:pPr>
      <w:r>
        <w:rPr>
          <w:b/>
          <w:bCs/>
        </w:rPr>
        <w:t xml:space="preserve">LPS Evidence Inventory — 8 Categories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1250"/>
        <w:gridCol w:w="800"/>
        <w:gridCol w:w="2400"/>
        <w:gridCol w:w="4150"/>
        <w:gridCol w:w="1150"/>
        <w:gridCol w:w="4150"/>
      </w:tblGrid>
      <w:tr>
        <w:trPr>
          <w:tblHeader/>
        </w:trPr>
        <w:tc>
          <w:tcPr>
            <w:tcW w:type="dxa" w:w="1250"/>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Evidence Category</w:t>
            </w:r>
          </w:p>
        </w:tc>
        <w:tc>
          <w:tcPr>
            <w:tcW w:type="dxa" w:w="800"/>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Available?</w:t>
            </w:r>
          </w:p>
        </w:tc>
        <w:tc>
          <w:tcPr>
            <w:tcW w:type="dxa" w:w="2400"/>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Exact File / Data Location</w:t>
            </w:r>
          </w:p>
        </w:tc>
        <w:tc>
          <w:tcPr>
            <w:tcW w:type="dxa" w:w="4150"/>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What Was Found</w:t>
            </w:r>
          </w:p>
        </w:tc>
        <w:tc>
          <w:tcPr>
            <w:tcW w:type="dxa" w:w="1150"/>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PPT-Ready?</w:t>
            </w:r>
          </w:p>
        </w:tc>
        <w:tc>
          <w:tcPr>
            <w:tcW w:type="dxa" w:w="4150"/>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Limitation</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1. LPS Powder Raman</w:t>
            </w:r>
          </w:p>
        </w:tc>
        <w:tc>
          <w:tcPr>
            <w:tcW w:type="dxa" w:w="800"/>
            <w:shd w:fill="D68910"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Partial</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lps research/LPS raw powder Raman data (zaki)/pure powder spectra/ — 5 folders by integration time: Int_5sec, Int_10sec, Int_15sec, Int_20sec, Int_25sec _Power5-80_Ta_2 (each a laser-power sweep 5-80%, plus curated "good peak(s)" sub-selections)</w:t>
            </w:r>
          </w:p>
          <w:p>
            <w:pPr>
              <w:spacing w:after="60"/>
            </w:pPr>
            <w:r>
              <w:rPr>
                <w:b w:val="false"/>
                <w:bCs w:val="false"/>
                <w:i w:val="false"/>
                <w:iCs w:val="false"/>
                <w:sz w:val="17"/>
                <w:szCs w:val="17"/>
              </w:rPr>
              <w:t xml:space="preserve">sukesh-data/13-4-26/lps/20-20-5/SP_1-9.csv (10s integration, 5 avg, dated 13 Apr 2026)</w:t>
            </w:r>
          </w:p>
          <w:p>
            <w:pPr>
              <w:spacing w:after="60"/>
            </w:pPr>
            <w:r>
              <w:rPr>
                <w:b w:val="false"/>
                <w:bCs w:val="false"/>
                <w:i w:val="false"/>
                <w:iCs w:val="false"/>
                <w:sz w:val="17"/>
                <w:szCs w:val="17"/>
              </w:rPr>
              <w:t xml:space="preserve">sukesh-data/14-426/lps/SP_1-5.csv (10s integration, 2 avg, dated 13-14 Apr 2026)</w:t>
            </w:r>
          </w:p>
          <w:p>
            <w:pPr>
              <w:spacing w:after="60"/>
            </w:pPr>
            <w:r>
              <w:rPr>
                <w:b w:val="false"/>
                <w:bCs w:val="false"/>
                <w:i w:val="false"/>
                <w:iCs w:val="false"/>
                <w:sz w:val="17"/>
                <w:szCs w:val="17"/>
              </w:rPr>
              <w:t xml:space="preserve">lps--main/sec-60_power-20_i-30.xlsx and output/processed/sec-60_power-20_i-30_processed.csv — the file actually used as "the" experimental spectrum in the DFT-fit pipeline</w:t>
            </w:r>
          </w:p>
          <w:p>
            <w:pPr>
              <w:spacing w:after="60"/>
            </w:pPr>
            <w:r>
              <w:rPr>
                <w:b w:val="false"/>
                <w:bCs w:val="false"/>
                <w:i w:val="false"/>
                <w:iCs w:val="false"/>
                <w:sz w:val="17"/>
                <w:szCs w:val="17"/>
              </w:rPr>
              <w:t xml:space="preserve">lps research/LPS documentation.docx — narrative description of the parameter-optimization trials</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Instrument confirmed: B&amp;W Tek BWS465-785H / BTC665N-785H-SYS, 784.92 nm actual excitation, 2048-pixel detector, software BWRam4.15_8. Raw CSVs carry Dark, Reference and multiple correction-ratio columns per spectrum — this is genuine raw instrument output, not a pre-smoothed export.</w:t>
            </w:r>
          </w:p>
          <w:p>
            <w:pPr>
              <w:spacing w:after="60"/>
            </w:pPr>
            <w:r>
              <w:rPr>
                <w:b w:val="false"/>
                <w:bCs w:val="false"/>
                <w:i w:val="false"/>
                <w:iCs w:val="false"/>
                <w:sz w:val="17"/>
                <w:szCs w:val="17"/>
              </w:rPr>
              <w:t xml:space="preserve">LPS documentation.docx states several conditions were trialled — "10s/20%/5acc", "20s/20%/5acc", additional intermediate trials, and "60s/20%/30acc" — and that 60s/20%/30% was selected as final for stronger signal, lower noise and repeatability. The xlsx itself embeds header rows confirming integration=60s, average number=30, laser_powerlevel=20 — consistent with the narrative.</w:t>
            </w:r>
          </w:p>
          <w:p>
            <w:pPr>
              <w:spacing w:after="60"/>
            </w:pPr>
            <w:r>
              <w:rPr>
                <w:b w:val="false"/>
                <w:bCs w:val="false"/>
                <w:i w:val="false"/>
                <w:iCs w:val="false"/>
                <w:sz w:val="17"/>
                <w:szCs w:val="17"/>
              </w:rPr>
              <w:t xml:space="preserve">The raw multi-trial CSVs behind that selection were NOT located: none of the curated integration-time folders (5/10/15/20/25 sec) reach 60 s, and the two other LPS-labelled folders found in sukesh-data are both 10 s integration. No 60-second LPS powder folder exists anywhere in the searched tree.</w:t>
            </w:r>
          </w:p>
          <w:p>
            <w:pPr>
              <w:spacing w:after="60"/>
            </w:pPr>
            <w:r>
              <w:rPr>
                <w:b w:val="false"/>
                <w:bCs w:val="false"/>
                <w:i w:val="false"/>
                <w:iCs w:val="false"/>
                <w:sz w:val="17"/>
                <w:szCs w:val="17"/>
              </w:rPr>
              <w:t xml:space="preserve">Sample-identity fields (Run Name, Product Name, Batch No, Lot No, Sample Suppler, Sample Notes) are BLANK in every raw CSV header — supplier identity (Sigma-Aldrich L2630, E. coli O111:B4, CAS 93572-42-0) is only asserted in separate text documents, not embedded in the instrument files.</w:t>
            </w:r>
          </w:p>
        </w:tc>
        <w:tc>
          <w:tcPr>
            <w:tcW w:type="dxa" w:w="1150"/>
            <w:shd w:fill="D68910" w:val="clear"/>
            <w:tcMar>
              <w:top w:type="dxa" w:w="70"/>
              <w:left w:type="dxa" w:w="80"/>
              <w:bottom w:type="dxa" w:w="70"/>
              <w:right w:type="dxa" w:w="80"/>
            </w:tcMar>
            <w:vAlign w:val="center"/>
          </w:tcPr>
          <w:p>
            <w:pPr>
              <w:spacing w:after="0"/>
            </w:pPr>
            <w:r>
              <w:rPr>
                <w:b w:val="false"/>
                <w:bCs w:val="false"/>
                <w:i w:val="false"/>
                <w:iCs w:val="false"/>
                <w:sz w:val="18"/>
                <w:szCs w:val="18"/>
              </w:rPr>
              <w:t xml:space="preserve">Partial</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The optimization SELECTION is documented narratively but not traceable to its underlying raw multi-condition dataset — the specific spectrum used in the published fit cannot be independently re-derived from raw files on hand.</w:t>
            </w:r>
          </w:p>
          <w:p>
            <w:pPr>
              <w:spacing w:after="60"/>
            </w:pPr>
            <w:r>
              <w:rPr>
                <w:b w:val="false"/>
                <w:bCs w:val="false"/>
                <w:i w:val="false"/>
                <w:iCs w:val="false"/>
                <w:sz w:val="17"/>
                <w:szCs w:val="17"/>
              </w:rPr>
              <w:t xml:space="preserve">No averaged-of-replicates / repeat-session spectrum found for the optimized condition (single replicate).</w:t>
            </w:r>
          </w:p>
          <w:p>
            <w:pPr>
              <w:spacing w:after="60"/>
            </w:pPr>
            <w:r>
              <w:rPr>
                <w:b w:val="false"/>
                <w:bCs w:val="false"/>
                <w:i w:val="false"/>
                <w:iCs w:val="false"/>
                <w:sz w:val="17"/>
                <w:szCs w:val="17"/>
              </w:rPr>
              <w:t xml:space="preserve">Raw-file metadata fields for sample identity are empty; identity comes from secondary documents only.</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2. LPS DFT Raman</w:t>
            </w:r>
          </w:p>
        </w:tc>
        <w:tc>
          <w:tcPr>
            <w:tcW w:type="dxa" w:w="800"/>
            <w:shd w:fill="1E8449"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Yes</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lps research/lps sim/*.txt (5 raw Gaussian exports: KDO, D-glucosamine, Heptose, Myristic Acid, Phosphoric Acid) — each with a discrete "Peak information (Harmonic)" block (~85 non-uniform freq/activity pairs) followed by a broadened "Plot Curve (Harmonic)" block (uniform-grid X/Y/DY-DX)</w:t>
            </w:r>
          </w:p>
          <w:p>
            <w:pPr>
              <w:spacing w:after="60"/>
            </w:pPr>
            <w:r>
              <w:rPr>
                <w:b w:val="false"/>
                <w:bCs w:val="false"/>
                <w:i w:val="false"/>
                <w:iCs w:val="false"/>
                <w:sz w:val="17"/>
                <w:szCs w:val="17"/>
              </w:rPr>
              <w:t xml:space="preserve">lps sim/New folder/*.xlsx and lps--main/*.xlsx — the same 5 fragments as spreadsheets feeding run_final.py</w:t>
            </w:r>
          </w:p>
          <w:p>
            <w:pPr>
              <w:spacing w:after="60"/>
            </w:pPr>
            <w:r>
              <w:rPr>
                <w:b w:val="false"/>
                <w:bCs w:val="false"/>
                <w:i w:val="false"/>
                <w:iCs w:val="false"/>
                <w:sz w:val="17"/>
                <w:szCs w:val="17"/>
              </w:rPr>
              <w:t xml:space="preserve">Report_Figures/Figure_4.14_a-d and Figure_4.15 (thesis figure PNGs of the fragments and their simulated spectra)</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Genuine RAW discrete-mode DFT output exists per fragment (not just a narrative or a composite curve) — confirmed structurally by direct inspection of the .txt files.</w:t>
            </w:r>
          </w:p>
          <w:p>
            <w:pPr>
              <w:spacing w:after="60"/>
            </w:pPr>
            <w:r>
              <w:rPr>
                <w:b w:val="false"/>
                <w:bCs w:val="false"/>
                <w:i w:val="false"/>
                <w:iCs w:val="false"/>
                <w:sz w:val="17"/>
                <w:szCs w:val="17"/>
              </w:rPr>
              <w:t xml:space="preserve">No raw Gaussian .log/.chk/.out job file was found anywhere: the connected "Gaussian" folder on the device is empty, and hpc access/ contains only an HPC-access approval form, no job logs. Exact software version / keywords / convergence and imaginary-frequency checks are therefore only known from secondary narrative text, not a primary log.</w:t>
            </w:r>
          </w:p>
          <w:p>
            <w:pPr>
              <w:spacing w:after="60"/>
            </w:pPr>
            <w:r>
              <w:rPr>
                <w:b w:val="false"/>
                <w:bCs w:val="false"/>
                <w:i w:val="false"/>
                <w:iCs w:val="false"/>
                <w:sz w:val="17"/>
                <w:szCs w:val="17"/>
              </w:rPr>
              <w:t xml:space="preserve">DISCREPANCY (preserved, not reconciled): LPS documentation.docx and build_final_notebook.py both state the level of theory as B3LYP / 6-31G(d) with no solvation model. NAM_LTA_LPS_Figures_Compendium.docx states the SAME five fragments were calculated at "B3LYP/6-31G(d,p) with PCM + explicit water solvation." These two internal documents do not agree.</w:t>
            </w:r>
          </w:p>
        </w:tc>
        <w:tc>
          <w:tcPr>
            <w:tcW w:type="dxa" w:w="1150"/>
            <w:shd w:fill="1E8449" w:val="clear"/>
            <w:tcMar>
              <w:top w:type="dxa" w:w="70"/>
              <w:left w:type="dxa" w:w="80"/>
              <w:bottom w:type="dxa" w:w="70"/>
              <w:right w:type="dxa" w:w="80"/>
            </w:tcMar>
            <w:vAlign w:val="center"/>
          </w:tcPr>
          <w:p>
            <w:pPr>
              <w:spacing w:after="0"/>
            </w:pPr>
            <w:r>
              <w:rPr>
                <w:b w:val="false"/>
                <w:bCs w:val="false"/>
                <w:i w:val="false"/>
                <w:iCs w:val="false"/>
                <w:sz w:val="18"/>
                <w:szCs w:val="18"/>
              </w:rPr>
              <w:t xml:space="preserve">Yes</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Individual fragment DFT spectra are legitimate to present as computed simulations.</w:t>
            </w:r>
          </w:p>
          <w:p>
            <w:pPr>
              <w:spacing w:after="60"/>
            </w:pPr>
            <w:r>
              <w:rPr>
                <w:b w:val="false"/>
                <w:bCs w:val="false"/>
                <w:i w:val="false"/>
                <w:iCs w:val="false"/>
                <w:sz w:val="17"/>
                <w:szCs w:val="17"/>
              </w:rPr>
              <w:t xml:space="preserve">No primary log to verify job parameters or confirm "no imaginary frequencies."</w:t>
            </w:r>
          </w:p>
          <w:p>
            <w:pPr>
              <w:spacing w:after="60"/>
            </w:pPr>
            <w:r>
              <w:rPr>
                <w:b w:val="false"/>
                <w:bCs w:val="false"/>
                <w:i w:val="false"/>
                <w:iCs w:val="false"/>
                <w:sz w:val="17"/>
                <w:szCs w:val="17"/>
              </w:rPr>
              <w:t xml:space="preserve">Basis-set/solvation description conflicts between two internal documents (see above) — state which document a figure is drawn from.</w:t>
            </w:r>
          </w:p>
          <w:p>
            <w:pPr>
              <w:spacing w:after="60"/>
            </w:pPr>
            <w:r>
              <w:rPr>
                <w:b w:val="false"/>
                <w:bCs w:val="false"/>
                <w:i w:val="false"/>
                <w:iCs w:val="false"/>
                <w:sz w:val="17"/>
                <w:szCs w:val="17"/>
              </w:rPr>
              <w:t xml:space="preserve">Fragment-based, not whole-molecule — cannot capture inter-fragment vibrational coupling by construction.</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3. Experimental–DFT Matching</w:t>
            </w:r>
          </w:p>
        </w:tc>
        <w:tc>
          <w:tcPr>
            <w:tcW w:type="dxa" w:w="800"/>
            <w:shd w:fill="D68910"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Partial</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lps--main/run_final.py (fitting pipeline)</w:t>
            </w:r>
          </w:p>
          <w:p>
            <w:pPr>
              <w:spacing w:after="60"/>
            </w:pPr>
            <w:r>
              <w:rPr>
                <w:b w:val="false"/>
                <w:bCs w:val="false"/>
                <w:i w:val="false"/>
                <w:iCs w:val="false"/>
                <w:sz w:val="17"/>
                <w:szCs w:val="17"/>
              </w:rPr>
              <w:t xml:space="preserve">output/final_summary_report.txt (official results)</w:t>
            </w:r>
          </w:p>
          <w:p>
            <w:pPr>
              <w:spacing w:after="60"/>
            </w:pPr>
            <w:r>
              <w:rPr>
                <w:b w:val="false"/>
                <w:bCs w:val="false"/>
                <w:i w:val="false"/>
                <w:iCs w:val="false"/>
                <w:sz w:val="17"/>
                <w:szCs w:val="17"/>
              </w:rPr>
              <w:t xml:space="preserve">output/tables/model_metrics.xlsx, output/tables/peak_summary.xlsx</w:t>
            </w:r>
          </w:p>
          <w:p>
            <w:pPr>
              <w:spacing w:after="60"/>
            </w:pPr>
            <w:r>
              <w:rPr>
                <w:b w:val="false"/>
                <w:bCs w:val="false"/>
                <w:i w:val="false"/>
                <w:iCs w:val="false"/>
                <w:sz w:val="17"/>
                <w:szCs w:val="17"/>
              </w:rPr>
              <w:t xml:space="preserve">output/final_summary_report_REVISED.txt §6-8 (this review's validation/regularization/reproducibility addenda, already delivered separately)</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NNLS composite fit of the 5 fragment spectra to the 60s/20%/30acc experimental spectrum, 200-2000 cm⁻¹ grid (1801 pts). Published: RMSE=0.185045, R²=0.179946, Pearson r=0.507839. Equal-weight model performed worse on all three metrics per model_metrics.xlsx.</w:t>
            </w:r>
          </w:p>
          <w:p>
            <w:pPr>
              <w:spacing w:after="60"/>
            </w:pPr>
            <w:r>
              <w:rPr>
                <w:b w:val="false"/>
                <w:bCs w:val="false"/>
                <w:i w:val="false"/>
                <w:iCs w:val="false"/>
                <w:sz w:val="17"/>
                <w:szCs w:val="17"/>
              </w:rPr>
              <w:t xml:space="preserve">No fixed peak-matching tolerance (± cm⁻¹) or peak-by-peak MAE was computed in the original pipeline — only whole-curve RMSE / R² / Pearson r.</w:t>
            </w:r>
          </w:p>
          <w:p>
            <w:pPr>
              <w:spacing w:after="60"/>
            </w:pPr>
            <w:r>
              <w:rPr>
                <w:b w:val="false"/>
                <w:bCs w:val="false"/>
                <w:i w:val="false"/>
                <w:iCs w:val="false"/>
                <w:sz w:val="17"/>
                <w:szCs w:val="17"/>
              </w:rPr>
              <w:t xml:space="preserve">DISCREPANCY (preserved): re-running the current run_final.py logic verbatim could NOT reproduce the published RMSE/R² — Pearson r matched to 6 decimals (0.507839) but RMSE/R² did not, even when the published NNLS weights were plugged in directly. Root cause identified: (a) RAMAN_MIN/RAMAN_MAX constants in the current script (400-3200) do not match the 200-2000 window the saved results actually used; (b) the experimental spectrum's min-max normalization is computed over the full native loaded range BEFORE windowing to 200-2000, which distorts RMSE/R² if the true maximum lies outside that window. This is a genuine pipeline/version-drift bug, documented but not silently patched over the official numbers.</w:t>
            </w:r>
          </w:p>
        </w:tc>
        <w:tc>
          <w:tcPr>
            <w:tcW w:type="dxa" w:w="1150"/>
            <w:shd w:fill="D68910" w:val="clear"/>
            <w:tcMar>
              <w:top w:type="dxa" w:w="70"/>
              <w:left w:type="dxa" w:w="80"/>
              <w:bottom w:type="dxa" w:w="70"/>
              <w:right w:type="dxa" w:w="80"/>
            </w:tcMar>
            <w:vAlign w:val="center"/>
          </w:tcPr>
          <w:p>
            <w:pPr>
              <w:spacing w:after="0"/>
            </w:pPr>
            <w:r>
              <w:rPr>
                <w:b w:val="false"/>
                <w:bCs w:val="false"/>
                <w:i w:val="false"/>
                <w:iCs w:val="false"/>
                <w:sz w:val="18"/>
                <w:szCs w:val="18"/>
              </w:rPr>
              <w:t xml:space="preserve">Partial</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Global-curve metric only — no discrete peak-position tolerance/MAE test exists.</w:t>
            </w:r>
          </w:p>
          <w:p>
            <w:pPr>
              <w:spacing w:after="60"/>
            </w:pPr>
            <w:r>
              <w:rPr>
                <w:b w:val="false"/>
                <w:bCs w:val="false"/>
                <w:i w:val="false"/>
                <w:iCs w:val="false"/>
                <w:sz w:val="17"/>
                <w:szCs w:val="17"/>
              </w:rPr>
              <w:t xml:space="preserve">R²=0.18 is modest — present as an exploratory fit, not a validated structural match.</w:t>
            </w:r>
          </w:p>
          <w:p>
            <w:pPr>
              <w:spacing w:after="60"/>
            </w:pPr>
            <w:r>
              <w:rPr>
                <w:b w:val="false"/>
                <w:bCs w:val="false"/>
                <w:i w:val="false"/>
                <w:iCs w:val="false"/>
                <w:sz w:val="17"/>
                <w:szCs w:val="17"/>
              </w:rPr>
              <w:t xml:space="preserve">Current script cannot exactly reproduce its own saved official numbers (documented bug, see above) — a fresh re-run would currently produce different RMSE/R² than what is published.</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4. High-Confidence LPS Reference Bands</w:t>
            </w:r>
          </w:p>
        </w:tc>
        <w:tc>
          <w:tcPr>
            <w:tcW w:type="dxa" w:w="800"/>
            <w:shd w:fill="C0392B"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No</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output/tables/peak_summary.xlsx (Experimental / NNLS_Optimized_Composite sheets — raw detected peaks only)</w:t>
            </w:r>
          </w:p>
          <w:p>
            <w:pPr>
              <w:spacing w:after="60"/>
            </w:pPr>
            <w:r>
              <w:rPr>
                <w:b w:val="false"/>
                <w:bCs w:val="false"/>
                <w:i w:val="false"/>
                <w:iCs w:val="false"/>
                <w:sz w:val="17"/>
                <w:szCs w:val="17"/>
              </w:rPr>
              <w:t xml:space="preserve">mail/NAM_LPS_LTA_Raman_Peaks_LiteratureReport.docx Tables 3.1 / 3.2 / 5.1</w:t>
            </w:r>
          </w:p>
          <w:p>
            <w:pPr>
              <w:spacing w:after="60"/>
            </w:pPr>
            <w:r>
              <w:rPr>
                <w:b w:val="false"/>
                <w:bCs w:val="false"/>
                <w:i w:val="false"/>
                <w:iCs w:val="false"/>
                <w:sz w:val="17"/>
                <w:szCs w:val="17"/>
              </w:rPr>
              <w:t xml:space="preserve">Compare with: NAM_peak_matching_evidence/ (the equivalent rigorous framework that exists for NAM but has no LPS counterpart)</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No formal statistical peak-matching framework for LPS exists anywhere in the searched tree — no tolerance sweep, no Monte-Carlo chance-match test, no one-to-one (Hungarian) assignment check. NAM has exactly this framework (NAM_peak_matching_evidence/); LPS does not.</w:t>
            </w:r>
          </w:p>
          <w:p>
            <w:pPr>
              <w:spacing w:after="60"/>
            </w:pPr>
            <w:r>
              <w:rPr>
                <w:b w:val="false"/>
                <w:bCs w:val="false"/>
                <w:i w:val="false"/>
                <w:iCs w:val="false"/>
                <w:sz w:val="17"/>
                <w:szCs w:val="17"/>
              </w:rPr>
              <w:t xml:space="preserve">FOUR different literature LPS peak-position lists were found across four different project documents, and they do not agree with one another (full side-by-side comparison in Appendix A of this report): (i) thesis report.txt — 989/1131/1330/850 cm⁻¹; (ii) NAM_LPS_LTA_Raman_Peaks_LiteratureReport.docx Table 3.1/3.2 — a distinct set from Snyder/Bai/Zhang/Pal/Luber et al.; (iii) LPS_SERS_Experimental_Design.md — centred on the Rusciano et al. (2023) benchmark; (iv) NAM_LTA_LPS_Figures_Compendium.docx Figure P1 — 857/1003/1333/1614 cm⁻¹ from Yang et al. (2022).</w:t>
            </w:r>
          </w:p>
        </w:tc>
        <w:tc>
          <w:tcPr>
            <w:tcW w:type="dxa" w:w="1150"/>
            <w:shd w:fill="C0392B" w:val="clear"/>
            <w:tcMar>
              <w:top w:type="dxa" w:w="70"/>
              <w:left w:type="dxa" w:w="80"/>
              <w:bottom w:type="dxa" w:w="70"/>
              <w:right w:type="dxa" w:w="80"/>
            </w:tcMar>
            <w:vAlign w:val="center"/>
          </w:tcPr>
          <w:p>
            <w:pPr>
              <w:spacing w:after="0"/>
            </w:pPr>
            <w:r>
              <w:rPr>
                <w:b w:val="false"/>
                <w:bCs w:val="false"/>
                <w:i w:val="false"/>
                <w:iCs w:val="false"/>
                <w:sz w:val="18"/>
                <w:szCs w:val="18"/>
              </w:rPr>
              <w:t xml:space="preserve">No</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Cannot currently be labelled "high-confidence reference bands" — no tolerance/statistical validation exists and the literature itself is not internally consistent across the project's own sources.</w:t>
            </w:r>
          </w:p>
          <w:p>
            <w:pPr>
              <w:spacing w:after="60"/>
            </w:pPr>
            <w:r>
              <w:rPr>
                <w:b w:val="false"/>
                <w:bCs w:val="false"/>
                <w:i w:val="false"/>
                <w:iCs w:val="false"/>
                <w:sz w:val="17"/>
                <w:szCs w:val="17"/>
              </w:rPr>
              <w:t xml:space="preserve">At most, peaks recurring loosely across more than one source could be flagged as "candidate" bands pending a formal matching study.</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5. LPS Literature Comparison</w:t>
            </w:r>
          </w:p>
        </w:tc>
        <w:tc>
          <w:tcPr>
            <w:tcW w:type="dxa" w:w="800"/>
            <w:shd w:fill="1E8449"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Yes</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mail/NAM_LPS_LTA_Raman_Peaks_LiteratureReport.docx (April 2026, dedicated compilation, refs [15]-[22])</w:t>
            </w:r>
          </w:p>
          <w:p>
            <w:pPr>
              <w:spacing w:after="60"/>
            </w:pPr>
            <w:r>
              <w:rPr>
                <w:b w:val="false"/>
                <w:bCs w:val="false"/>
                <w:i w:val="false"/>
                <w:iCs w:val="false"/>
                <w:sz w:val="17"/>
                <w:szCs w:val="17"/>
              </w:rPr>
              <w:t xml:space="preserve">lps research/lps spectra.docx (extracted quotes/tables from Wu et al. 2021, Rusciano et al. 2023, Kundu et al. 2022)</w:t>
            </w:r>
          </w:p>
          <w:p>
            <w:pPr>
              <w:spacing w:after="60"/>
            </w:pPr>
            <w:r>
              <w:rPr>
                <w:b w:val="false"/>
                <w:bCs w:val="false"/>
                <w:i w:val="false"/>
                <w:iCs w:val="false"/>
                <w:sz w:val="17"/>
                <w:szCs w:val="17"/>
              </w:rPr>
              <w:t xml:space="preserve">lps research/LPS_Substrate_Strategy.docx (16 Aug 2026 benchmark table)</w:t>
            </w:r>
          </w:p>
          <w:p>
            <w:pPr>
              <w:spacing w:after="60"/>
            </w:pPr>
            <w:r>
              <w:rPr>
                <w:b w:val="false"/>
                <w:bCs w:val="false"/>
                <w:i w:val="false"/>
                <w:iCs w:val="false"/>
                <w:sz w:val="17"/>
                <w:szCs w:val="17"/>
              </w:rPr>
              <w:t xml:space="preserve">ijms-24-12099.pdf present in folder (matches the Rusciano et al. citation)</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A reasonably rich, mostly primary-sourced literature base exists: Wu, Zhao &amp; Zughaier 2021 (Biosensors 11(7):234), Rusciano et al. 2023 (Int J Mol Sci 24(15):12099), Yang et al. 2022 (Nanoscale 14(24):8806).</w:t>
            </w:r>
          </w:p>
          <w:p>
            <w:pPr>
              <w:spacing w:after="60"/>
            </w:pPr>
            <w:r>
              <w:rPr>
                <w:b w:val="false"/>
                <w:bCs w:val="false"/>
                <w:i w:val="false"/>
                <w:iCs w:val="false"/>
                <w:sz w:val="17"/>
                <w:szCs w:val="17"/>
              </w:rPr>
              <w:t xml:space="preserve">One citation error was independently caught and corrected within the project's own files: a "1 nM LOD" figure had been misattributed to Kundu et al., whose actual paper (d1sd00057h.pdf, confirmed present) contains zero LPS mentions.</w:t>
            </w:r>
          </w:p>
        </w:tc>
        <w:tc>
          <w:tcPr>
            <w:tcW w:type="dxa" w:w="1150"/>
            <w:shd w:fill="1E8449" w:val="clear"/>
            <w:tcMar>
              <w:top w:type="dxa" w:w="70"/>
              <w:left w:type="dxa" w:w="80"/>
              <w:bottom w:type="dxa" w:w="70"/>
              <w:right w:type="dxa" w:w="80"/>
            </w:tcMar>
            <w:vAlign w:val="center"/>
          </w:tcPr>
          <w:p>
            <w:pPr>
              <w:spacing w:after="0"/>
            </w:pPr>
            <w:r>
              <w:rPr>
                <w:b w:val="false"/>
                <w:bCs w:val="false"/>
                <w:i w:val="false"/>
                <w:iCs w:val="false"/>
                <w:sz w:val="18"/>
                <w:szCs w:val="18"/>
              </w:rPr>
              <w:t xml:space="preserve">Yes</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Peak-value inconsistency across these same sources persists (see Row 4 / Appendix A).</w:t>
            </w:r>
          </w:p>
          <w:p>
            <w:pPr>
              <w:spacing w:after="60"/>
            </w:pPr>
            <w:r>
              <w:rPr>
                <w:b w:val="false"/>
                <w:bCs w:val="false"/>
                <w:i w:val="false"/>
                <w:iCs w:val="false"/>
                <w:sz w:val="17"/>
                <w:szCs w:val="17"/>
              </w:rPr>
              <w:t xml:space="preserve">biosensors-09-00057.pdf (the PDF actually present in the folder) vs. the cited "11(7):234" article number do not match on their face — unverified whether this is the same paper; not resolved in this audit.</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6. LPS SERS</w:t>
            </w:r>
          </w:p>
        </w:tc>
        <w:tc>
          <w:tcPr>
            <w:tcW w:type="dxa" w:w="800"/>
            <w:shd w:fill="C0392B"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No</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lps research/LPS_SERS_Experimental_Design.md / .docx (14 Aug 2026 — planning document, explicitly labelled "Stage 0")</w:t>
            </w:r>
          </w:p>
          <w:p>
            <w:pPr>
              <w:spacing w:after="60"/>
            </w:pPr>
            <w:r>
              <w:rPr>
                <w:b w:val="false"/>
                <w:bCs w:val="false"/>
                <w:i w:val="false"/>
                <w:iCs w:val="false"/>
                <w:sz w:val="17"/>
                <w:szCs w:val="17"/>
              </w:rPr>
              <w:t xml:space="preserve">lps research/LPS_Substrate_Strategy.docx (16 Aug 2026)</w:t>
            </w:r>
          </w:p>
          <w:p>
            <w:pPr>
              <w:spacing w:after="60"/>
            </w:pPr>
            <w:r>
              <w:rPr>
                <w:b w:val="false"/>
                <w:bCs w:val="false"/>
                <w:i w:val="false"/>
                <w:iCs w:val="false"/>
                <w:sz w:val="17"/>
                <w:szCs w:val="17"/>
              </w:rPr>
              <w:t xml:space="preserve">Experiment_Plan_LPS.docx (protocol, not results)</w:t>
            </w:r>
          </w:p>
          <w:p>
            <w:pPr>
              <w:spacing w:after="60"/>
            </w:pPr>
            <w:r>
              <w:rPr>
                <w:b w:val="false"/>
                <w:bCs w:val="false"/>
                <w:i w:val="false"/>
                <w:iCs w:val="false"/>
                <w:sz w:val="17"/>
                <w:szCs w:val="17"/>
              </w:rPr>
              <w:t xml:space="preserve">NAM_LTA_LPS_Figures_Compendium.docx §3 (explicit status statement)</w:t>
            </w:r>
          </w:p>
          <w:p>
            <w:pPr>
              <w:spacing w:after="60"/>
            </w:pPr>
            <w:r>
              <w:rPr>
                <w:b w:val="false"/>
                <w:bCs w:val="false"/>
                <w:i w:val="false"/>
                <w:iCs w:val="false"/>
                <w:sz w:val="17"/>
                <w:szCs w:val="17"/>
              </w:rPr>
              <w:t xml:space="preserve">Critical_Evaluation_Sensor_Strategy_NAM_LPS_LTA_Aug2026.docx §14</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THREE independent project documents separately and consistently confirm no LPS SERS measurement has been performed on the project's own fabricated Ag/Si substrates: (1) the Figures Compendium states verbatim "None of this data has yet been collected on the project's own SERS substrates... these figures are from off-substrate / pure-standard measurements and fragment-based DFT modelling"; (2) the Critical Evaluation document lists as a publication gap "no bare-substrate vs. functionalized-substrate comparison exists yet for any of the three biomarkers"; (3) the Experimental Design doc itself frames the whole LPS SERS protocol as not-yet-executed ("Stage 0").</w:t>
            </w:r>
          </w:p>
          <w:p>
            <w:pPr>
              <w:spacing w:after="60"/>
            </w:pPr>
            <w:r>
              <w:rPr>
                <w:b w:val="false"/>
                <w:bCs w:val="false"/>
                <w:i w:val="false"/>
                <w:iCs w:val="false"/>
                <w:sz w:val="17"/>
                <w:szCs w:val="17"/>
              </w:rPr>
              <w:t xml:space="preserve">Only NAM and the Rhodamine-6G (R6G) validation standard have actual recorded SERS-substrate measurements anywhere in the project. LPS SERS exists only as literature benchmarking (Wu 2021, Rusciano 2023, Yang 2022) plus a written protocol.</w:t>
            </w:r>
          </w:p>
        </w:tc>
        <w:tc>
          <w:tcPr>
            <w:tcW w:type="dxa" w:w="1150"/>
            <w:shd w:fill="D68910" w:val="clear"/>
            <w:tcMar>
              <w:top w:type="dxa" w:w="70"/>
              <w:left w:type="dxa" w:w="80"/>
              <w:bottom w:type="dxa" w:w="70"/>
              <w:right w:type="dxa" w:w="80"/>
            </w:tcMar>
            <w:vAlign w:val="center"/>
          </w:tcPr>
          <w:p>
            <w:pPr>
              <w:spacing w:after="0"/>
            </w:pPr>
            <w:r>
              <w:rPr>
                <w:b w:val="false"/>
                <w:bCs w:val="false"/>
                <w:i w:val="false"/>
                <w:iCs w:val="false"/>
                <w:sz w:val="18"/>
                <w:szCs w:val="18"/>
              </w:rPr>
              <w:t xml:space="preserve">Plan only</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The design rationale / protocol can be shown as "planned next step."</w:t>
            </w:r>
          </w:p>
          <w:p>
            <w:pPr>
              <w:spacing w:after="60"/>
            </w:pPr>
            <w:r>
              <w:rPr>
                <w:b w:val="false"/>
                <w:bCs w:val="false"/>
                <w:i w:val="false"/>
                <w:iCs w:val="false"/>
                <w:sz w:val="17"/>
                <w:szCs w:val="17"/>
              </w:rPr>
              <w:t xml:space="preserve">There is no LPS SERS spectrum, no enhancement factor, and no LOD to present as a result — an LPS SERS detection claim is not currently supportable by any file in the project.</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7. Blank-Substrate Control</w:t>
            </w:r>
          </w:p>
        </w:tc>
        <w:tc>
          <w:tcPr>
            <w:tcW w:type="dxa" w:w="800"/>
            <w:shd w:fill="C0392B"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No</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sukesh-data/29-05-26/glass slide empty/glassslide (1-5).csv — the only blank-substrate CSVs found anywhere in the tree</w:t>
            </w:r>
          </w:p>
          <w:p>
            <w:pPr>
              <w:spacing w:after="60"/>
            </w:pPr>
            <w:r>
              <w:rPr>
                <w:b w:val="false"/>
                <w:bCs w:val="false"/>
                <w:i w:val="false"/>
                <w:iCs w:val="false"/>
                <w:sz w:val="17"/>
                <w:szCs w:val="17"/>
              </w:rPr>
              <w:t xml:space="preserve">Raw LPS powder CSV headers themselves (Dark / Reference columns)</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The one blank-substrate folder found ("glass slide empty") sits inside a batch of otherwise NAM-labelled files (NAM-10S_70P_3AC_S#.csv etc.) in sukesh-data/29-05-26/ — it is not associated with any LPS run, consistent with Row 6 (no LPS SERS run exists yet to pair a blank with).</w:t>
            </w:r>
          </w:p>
          <w:p>
            <w:pPr>
              <w:spacing w:after="60"/>
            </w:pPr>
            <w:r>
              <w:rPr>
                <w:b w:val="false"/>
                <w:bCs w:val="false"/>
                <w:i w:val="false"/>
                <w:iCs w:val="false"/>
                <w:sz w:val="17"/>
                <w:szCs w:val="17"/>
              </w:rPr>
              <w:t xml:space="preserve">Each raw LPS powder-Raman CSV header contains "Dark" and "Reference" columns — these are the instrument's own dark/reference correction channels, not an independent sample-free blank spectrum acquired alongside the LPS measurement.</w:t>
            </w:r>
          </w:p>
        </w:tc>
        <w:tc>
          <w:tcPr>
            <w:tcW w:type="dxa" w:w="1150"/>
            <w:shd w:fill="C0392B" w:val="clear"/>
            <w:tcMar>
              <w:top w:type="dxa" w:w="70"/>
              <w:left w:type="dxa" w:w="80"/>
              <w:bottom w:type="dxa" w:w="70"/>
              <w:right w:type="dxa" w:w="80"/>
            </w:tcMar>
            <w:vAlign w:val="center"/>
          </w:tcPr>
          <w:p>
            <w:pPr>
              <w:spacing w:after="0"/>
            </w:pPr>
            <w:r>
              <w:rPr>
                <w:b w:val="false"/>
                <w:bCs w:val="false"/>
                <w:i w:val="false"/>
                <w:iCs w:val="false"/>
                <w:sz w:val="18"/>
                <w:szCs w:val="18"/>
              </w:rPr>
              <w:t xml:space="preserve">No</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Nothing LPS-specific exists to show for blank-substrate control.</w:t>
            </w:r>
          </w:p>
          <w:p>
            <w:pPr>
              <w:spacing w:after="60"/>
            </w:pPr>
            <w:r>
              <w:rPr>
                <w:b w:val="false"/>
                <w:bCs w:val="false"/>
                <w:i w:val="false"/>
                <w:iCs w:val="false"/>
                <w:sz w:val="17"/>
                <w:szCs w:val="17"/>
              </w:rPr>
              <w:t xml:space="preserve">Must be acquired as part of the still-unexecuted LPS SERS protocol — which the project's own design doc and experiment plan already specify a four-way control structure for (bare Si / Ag-Si blank / LPS-on-bare-Si / LPS-on-Ag-Si).</w:t>
            </w:r>
          </w:p>
        </w:tc>
      </w:tr>
      <w:tr>
        <w:tc>
          <w:tcPr>
            <w:tcW w:type="dxa" w:w="1250"/>
            <w:tcMar>
              <w:top w:type="dxa" w:w="70"/>
              <w:left w:type="dxa" w:w="80"/>
              <w:bottom w:type="dxa" w:w="70"/>
              <w:right w:type="dxa" w:w="80"/>
            </w:tcMar>
            <w:vAlign w:val="top"/>
          </w:tcPr>
          <w:p>
            <w:pPr>
              <w:spacing w:after="0"/>
            </w:pPr>
            <w:r>
              <w:rPr>
                <w:b/>
                <w:bCs/>
                <w:i w:val="false"/>
                <w:iCs w:val="false"/>
                <w:sz w:val="19"/>
                <w:szCs w:val="19"/>
              </w:rPr>
              <w:t xml:space="preserve">8. Three-Way Comparison
(DFT → Powder → SERS)</w:t>
            </w:r>
          </w:p>
        </w:tc>
        <w:tc>
          <w:tcPr>
            <w:tcW w:type="dxa" w:w="800"/>
            <w:shd w:fill="D68910" w:val="clear"/>
            <w:tcMar>
              <w:top w:type="dxa" w:w="70"/>
              <w:left w:type="dxa" w:w="80"/>
              <w:bottom w:type="dxa" w:w="70"/>
              <w:right w:type="dxa" w:w="80"/>
            </w:tcMar>
            <w:vAlign w:val="center"/>
          </w:tcPr>
          <w:p>
            <w:pPr>
              <w:spacing w:after="0"/>
              <w:jc w:val="center"/>
            </w:pPr>
            <w:r>
              <w:rPr>
                <w:b/>
                <w:bCs/>
                <w:i w:val="false"/>
                <w:iCs w:val="false"/>
                <w:color w:val="FFFFFF"/>
                <w:sz w:val="19"/>
                <w:szCs w:val="19"/>
              </w:rPr>
              <w:t xml:space="preserve">Partial</w:t>
            </w:r>
          </w:p>
        </w:tc>
        <w:tc>
          <w:tcPr>
            <w:tcW w:type="dxa" w:w="2400"/>
            <w:tcMar>
              <w:top w:type="dxa" w:w="70"/>
              <w:left w:type="dxa" w:w="80"/>
              <w:bottom w:type="dxa" w:w="70"/>
              <w:right w:type="dxa" w:w="80"/>
            </w:tcMar>
            <w:vAlign w:val="top"/>
          </w:tcPr>
          <w:p>
            <w:pPr>
              <w:spacing w:after="60"/>
            </w:pPr>
            <w:r>
              <w:rPr>
                <w:b w:val="false"/>
                <w:bCs w:val="false"/>
                <w:i w:val="false"/>
                <w:iCs w:val="false"/>
                <w:sz w:val="17"/>
                <w:szCs w:val="17"/>
              </w:rPr>
              <w:t xml:space="preserve">Combination of Row 2 (DFT), Row 1 (Powder) and Row 3 (fit) files — SERS leg has no files (Row 6/7).</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A DFT-to-powder link exists via the NNLS composite fit (Row 3): R²≈0.18, moderate quality, with the reproducibility caveats documented there.</w:t>
            </w:r>
          </w:p>
          <w:p>
            <w:pPr>
              <w:spacing w:after="60"/>
            </w:pPr>
            <w:r>
              <w:rPr>
                <w:b w:val="false"/>
                <w:bCs w:val="false"/>
                <w:i w:val="false"/>
                <w:iCs w:val="false"/>
                <w:sz w:val="17"/>
                <w:szCs w:val="17"/>
              </w:rPr>
              <w:t xml:space="preserve">A powder-to-SERS or DFT-to-SERS link CANNOT exist yet because no LPS SERS spectrum has been collected on any substrate (Row 6).</w:t>
            </w:r>
          </w:p>
          <w:p>
            <w:pPr>
              <w:spacing w:after="60"/>
            </w:pPr>
            <w:r>
              <w:rPr>
                <w:b w:val="false"/>
                <w:bCs w:val="false"/>
                <w:i w:val="false"/>
                <w:iCs w:val="false"/>
                <w:sz w:val="17"/>
                <w:szCs w:val="17"/>
              </w:rPr>
              <w:t xml:space="preserve">The three-way DFT → powder → SERS correspondence requested is therefore, at most, one of three legs complete — and that one leg is itself only a moderate-quality exploratory fit, not a validated match.</w:t>
            </w:r>
          </w:p>
        </w:tc>
        <w:tc>
          <w:tcPr>
            <w:tcW w:type="dxa" w:w="1150"/>
            <w:shd w:fill="D68910" w:val="clear"/>
            <w:tcMar>
              <w:top w:type="dxa" w:w="70"/>
              <w:left w:type="dxa" w:w="80"/>
              <w:bottom w:type="dxa" w:w="70"/>
              <w:right w:type="dxa" w:w="80"/>
            </w:tcMar>
            <w:vAlign w:val="center"/>
          </w:tcPr>
          <w:p>
            <w:pPr>
              <w:spacing w:after="0"/>
            </w:pPr>
            <w:r>
              <w:rPr>
                <w:b w:val="false"/>
                <w:bCs w:val="false"/>
                <w:i w:val="false"/>
                <w:iCs w:val="false"/>
                <w:sz w:val="18"/>
                <w:szCs w:val="18"/>
              </w:rPr>
              <w:t xml:space="preserve">Partial</w:t>
            </w:r>
          </w:p>
        </w:tc>
        <w:tc>
          <w:tcPr>
            <w:tcW w:type="dxa" w:w="4150"/>
            <w:tcMar>
              <w:top w:type="dxa" w:w="70"/>
              <w:left w:type="dxa" w:w="80"/>
              <w:bottom w:type="dxa" w:w="70"/>
              <w:right w:type="dxa" w:w="80"/>
            </w:tcMar>
            <w:vAlign w:val="top"/>
          </w:tcPr>
          <w:p>
            <w:pPr>
              <w:spacing w:after="60"/>
            </w:pPr>
            <w:r>
              <w:rPr>
                <w:b w:val="false"/>
                <w:bCs w:val="false"/>
                <w:i w:val="false"/>
                <w:iCs w:val="false"/>
                <w:sz w:val="17"/>
                <w:szCs w:val="17"/>
              </w:rPr>
              <w:t xml:space="preserve">Only the DFT-to-powder leg can be shown, and only with the R²=0.18 caveat stated explicitly.</w:t>
            </w:r>
          </w:p>
          <w:p>
            <w:pPr>
              <w:spacing w:after="60"/>
            </w:pPr>
            <w:r>
              <w:rPr>
                <w:b w:val="false"/>
                <w:bCs w:val="false"/>
                <w:i w:val="false"/>
                <w:iCs w:val="false"/>
                <w:sz w:val="17"/>
                <w:szCs w:val="17"/>
              </w:rPr>
              <w:t xml:space="preserve">No basis exists yet for any claim of a full DFT → powder → SERS correspondence.</w:t>
            </w:r>
          </w:p>
        </w:tc>
      </w:tr>
    </w:tbl>
    <w:p>
      <w:pPr>
        <w:spacing w:after="150" w:before="300"/>
      </w:pPr>
      <w:r>
        <w:rPr>
          <w:b/>
          <w:bCs/>
          <w:sz w:val="24"/>
          <w:szCs w:val="24"/>
        </w:rPr>
        <w:t xml:space="preserve">Appendix A — Four Literature LPS Peak-Position Sets Found in the Project Files (shown side by side, not reconciled)</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3475"/>
        <w:gridCol w:w="3475"/>
        <w:gridCol w:w="3475"/>
        <w:gridCol w:w="3475"/>
      </w:tblGrid>
      <w:tr>
        <w:trPr>
          <w:tblHeader/>
        </w:trPr>
        <w:tc>
          <w:tcPr>
            <w:tcW w:type="dxa" w:w="3475"/>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Source A — thesis report.txt</w:t>
            </w:r>
          </w:p>
        </w:tc>
        <w:tc>
          <w:tcPr>
            <w:tcW w:type="dxa" w:w="3475"/>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Source B — NAM_LPS_LTA_Raman_Peaks_LiteratureReport.docx</w:t>
            </w:r>
          </w:p>
        </w:tc>
        <w:tc>
          <w:tcPr>
            <w:tcW w:type="dxa" w:w="3475"/>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Source C — LPS_SERS_Experimental_Design.md</w:t>
            </w:r>
          </w:p>
        </w:tc>
        <w:tc>
          <w:tcPr>
            <w:tcW w:type="dxa" w:w="3475"/>
            <w:shd w:fill="2F5496" w:val="clear"/>
            <w:tcMar>
              <w:top w:type="dxa" w:w="70"/>
              <w:left w:type="dxa" w:w="80"/>
              <w:bottom w:type="dxa" w:w="70"/>
              <w:right w:type="dxa" w:w="80"/>
            </w:tcMar>
            <w:vAlign w:val="top"/>
          </w:tcPr>
          <w:p>
            <w:pPr>
              <w:spacing w:after="0"/>
            </w:pPr>
            <w:r>
              <w:rPr>
                <w:b/>
                <w:bCs/>
                <w:i w:val="false"/>
                <w:iCs w:val="false"/>
                <w:color w:val="FFFFFF"/>
                <w:sz w:val="19"/>
                <w:szCs w:val="19"/>
              </w:rPr>
              <w:t xml:space="preserve">Source D — NAM_LTA_LPS_Figures_Compendium.docx (Fig. P1)</w:t>
            </w:r>
          </w:p>
        </w:tc>
      </w:tr>
      <w:tr>
        <w:tc>
          <w:tcPr>
            <w:tcW w:type="dxa" w:w="3475"/>
            <w:tcMar>
              <w:top w:type="dxa" w:w="70"/>
              <w:left w:type="dxa" w:w="80"/>
              <w:bottom w:type="dxa" w:w="70"/>
              <w:right w:type="dxa" w:w="80"/>
            </w:tcMar>
            <w:vAlign w:val="top"/>
          </w:tcPr>
          <w:p>
            <w:pPr>
              <w:spacing w:after="0"/>
            </w:pPr>
            <w:r>
              <w:rPr>
                <w:b/>
                <w:bCs/>
                <w:i w:val="false"/>
                <w:iCs w:val="false"/>
                <w:sz w:val="18"/>
                <w:szCs w:val="18"/>
              </w:rPr>
              <w:t xml:space="preserve">Cited paper: MDPI Biosensors article no. "11(7):234" (article number does not match the PDF actually on file, biosensors-09-00057.pdf — unresolved)</w:t>
            </w:r>
          </w:p>
        </w:tc>
        <w:tc>
          <w:tcPr>
            <w:tcW w:type="dxa" w:w="3475"/>
            <w:tcMar>
              <w:top w:type="dxa" w:w="70"/>
              <w:left w:type="dxa" w:w="80"/>
              <w:bottom w:type="dxa" w:w="70"/>
              <w:right w:type="dxa" w:w="80"/>
            </w:tcMar>
            <w:vAlign w:val="top"/>
          </w:tcPr>
          <w:p>
            <w:pPr>
              <w:spacing w:after="0"/>
            </w:pPr>
            <w:r>
              <w:rPr>
                <w:b w:val="false"/>
                <w:bCs w:val="false"/>
                <w:i w:val="false"/>
                <w:iCs w:val="false"/>
                <w:sz w:val="18"/>
                <w:szCs w:val="18"/>
              </w:rPr>
              <w:t xml:space="preserve">April 2026 dedicated literature report, refs [15]-[22] (Snyder, Bai, Zhang, Pal, Luber et al. — multiple sources compiled)</w:t>
            </w:r>
          </w:p>
        </w:tc>
        <w:tc>
          <w:tcPr>
            <w:tcW w:type="dxa" w:w="3475"/>
            <w:tcMar>
              <w:top w:type="dxa" w:w="70"/>
              <w:left w:type="dxa" w:w="80"/>
              <w:bottom w:type="dxa" w:w="70"/>
              <w:right w:type="dxa" w:w="80"/>
            </w:tcMar>
            <w:vAlign w:val="top"/>
          </w:tcPr>
          <w:p>
            <w:pPr>
              <w:spacing w:after="0"/>
            </w:pPr>
            <w:r>
              <w:rPr>
                <w:b w:val="false"/>
                <w:bCs w:val="false"/>
                <w:i w:val="false"/>
                <w:iCs w:val="false"/>
                <w:sz w:val="18"/>
                <w:szCs w:val="18"/>
              </w:rPr>
              <w:t xml:space="preserve">14 Aug 2026 SERS planning doc, centred on Rusciano et al. (2023) as primary benchmark</w:t>
            </w:r>
          </w:p>
        </w:tc>
        <w:tc>
          <w:tcPr>
            <w:tcW w:type="dxa" w:w="3475"/>
            <w:tcMar>
              <w:top w:type="dxa" w:w="70"/>
              <w:left w:type="dxa" w:w="80"/>
              <w:bottom w:type="dxa" w:w="70"/>
              <w:right w:type="dxa" w:w="80"/>
            </w:tcMar>
            <w:vAlign w:val="top"/>
          </w:tcPr>
          <w:p>
            <w:pPr>
              <w:spacing w:after="0"/>
            </w:pPr>
            <w:r>
              <w:rPr>
                <w:b w:val="false"/>
                <w:bCs w:val="false"/>
                <w:i w:val="false"/>
                <w:iCs w:val="false"/>
                <w:sz w:val="18"/>
                <w:szCs w:val="18"/>
              </w:rPr>
              <w:t xml:space="preserve">Cites Yang et al. (2022), Nanoscale — LPS vs. peptidoglycan vs. LTA differentiation</w:t>
            </w:r>
          </w:p>
        </w:tc>
      </w:tr>
      <w:tr>
        <w:tc>
          <w:tcPr>
            <w:tcW w:type="dxa" w:w="3475"/>
            <w:tcMar>
              <w:top w:type="dxa" w:w="70"/>
              <w:left w:type="dxa" w:w="80"/>
              <w:bottom w:type="dxa" w:w="70"/>
              <w:right w:type="dxa" w:w="80"/>
            </w:tcMar>
            <w:vAlign w:val="top"/>
          </w:tcPr>
          <w:p>
            <w:pPr>
              <w:spacing w:after="0"/>
            </w:pPr>
            <w:r>
              <w:rPr>
                <w:b/>
                <w:bCs/>
                <w:i w:val="false"/>
                <w:iCs w:val="false"/>
                <w:sz w:val="18"/>
                <w:szCs w:val="18"/>
              </w:rPr>
              <w:t xml:space="preserve">989 cm⁻¹ (carbohydrate/KDO)
1131 cm⁻¹ (lipid chain)
1330 cm⁻¹ (phospholipid)
850 cm⁻¹ (glycosidic)</w:t>
            </w:r>
          </w:p>
        </w:tc>
        <w:tc>
          <w:tcPr>
            <w:tcW w:type="dxa" w:w="3475"/>
            <w:tcMar>
              <w:top w:type="dxa" w:w="70"/>
              <w:left w:type="dxa" w:w="80"/>
              <w:bottom w:type="dxa" w:w="70"/>
              <w:right w:type="dxa" w:w="80"/>
            </w:tcMar>
            <w:vAlign w:val="top"/>
          </w:tcPr>
          <w:p>
            <w:pPr>
              <w:spacing w:after="0"/>
            </w:pPr>
            <w:r>
              <w:rPr>
                <w:b w:val="false"/>
                <w:bCs w:val="false"/>
                <w:i w:val="false"/>
                <w:iCs w:val="false"/>
                <w:sz w:val="18"/>
                <w:szCs w:val="18"/>
              </w:rPr>
              <w:t xml:space="preserve">Distinct peak set per Table 3.1/3.2 (CH2 asym/sym ~2920-2935/2848-2856; C=O ester ~1735-1742; Amide I ~1645-1658; Amide II ~1540-1560; P=O asym ~1220-1240 flagged PRIMARY; P-O-C/C-O ~1058-1075) — no clear 989 cm⁻¹ entry</w:t>
            </w:r>
          </w:p>
        </w:tc>
        <w:tc>
          <w:tcPr>
            <w:tcW w:type="dxa" w:w="3475"/>
            <w:tcMar>
              <w:top w:type="dxa" w:w="70"/>
              <w:left w:type="dxa" w:w="80"/>
              <w:bottom w:type="dxa" w:w="70"/>
              <w:right w:type="dxa" w:w="80"/>
            </w:tcMar>
            <w:vAlign w:val="top"/>
          </w:tcPr>
          <w:p>
            <w:pPr>
              <w:spacing w:after="0"/>
            </w:pPr>
            <w:r>
              <w:rPr>
                <w:b w:val="false"/>
                <w:bCs w:val="false"/>
                <w:i w:val="false"/>
                <w:iCs w:val="false"/>
                <w:sz w:val="18"/>
                <w:szCs w:val="18"/>
              </w:rPr>
              <w:t xml:space="preserve">Benchmark table centred on Rusciano 2023 (LOD 12 ng/mL, LOQ 41 ng/mL) — peak positions not itemised the same way; concentration/LOD-focused rather than peak-list-focused</w:t>
            </w:r>
          </w:p>
        </w:tc>
        <w:tc>
          <w:tcPr>
            <w:tcW w:type="dxa" w:w="3475"/>
            <w:tcMar>
              <w:top w:type="dxa" w:w="70"/>
              <w:left w:type="dxa" w:w="80"/>
              <w:bottom w:type="dxa" w:w="70"/>
              <w:right w:type="dxa" w:w="80"/>
            </w:tcMar>
            <w:vAlign w:val="top"/>
          </w:tcPr>
          <w:p>
            <w:pPr>
              <w:spacing w:after="0"/>
            </w:pPr>
            <w:r>
              <w:rPr>
                <w:b w:val="false"/>
                <w:bCs w:val="false"/>
                <w:i w:val="false"/>
                <w:iCs w:val="false"/>
                <w:sz w:val="18"/>
                <w:szCs w:val="18"/>
              </w:rPr>
              <w:t xml:space="preserve">857, 1003, 1333, 1614 cm⁻¹ (LPS); explicit note that 1333/1614 cm⁻¹ overlap with LTA and are flagged as a limitation of single-peak identification</w:t>
            </w:r>
          </w:p>
        </w:tc>
      </w:tr>
    </w:tbl>
    <w:p>
      <w:pPr>
        <w:sectPr>
          <w:pgSz w:w="15840" w:h="12240" w:orient="landscape"/>
          <w:pgMar w:top="600" w:right="720" w:bottom="600" w:left="720" w:header="708" w:footer="708" w:gutter="0"/>
          <w:pgNumType/>
          <w:docGrid w:linePitch="360"/>
        </w:sectPr>
      </w:pPr>
    </w:p>
    <w:p>
      <w:pPr>
        <w:pStyle w:val="Heading1"/>
        <w:spacing w:after="200" w:before="300"/>
      </w:pPr>
      <w:r>
        <w:rPr>
          <w:b/>
          <w:bCs/>
        </w:rPr>
        <w:t xml:space="preserve">Final Scientific Conclusion</w:t>
      </w:r>
    </w:p>
    <w:p>
      <w:pPr>
        <w:spacing w:after="80" w:before="200"/>
      </w:pPr>
      <w:r>
        <w:rPr>
          <w:b/>
          <w:bCs/>
          <w:color w:val="2F5496"/>
          <w:sz w:val="23"/>
          <w:szCs w:val="23"/>
        </w:rPr>
        <w:t xml:space="preserve">1. What LPS data do we actually have?</w:t>
      </w:r>
    </w:p>
    <w:p>
      <w:pPr>
        <w:spacing w:after="100"/>
      </w:pPr>
      <w:r>
        <w:rPr>
          <w:b w:val="false"/>
          <w:bCs w:val="false"/>
          <w:i w:val="false"/>
          <w:iCs w:val="false"/>
          <w:sz w:val="21"/>
          <w:szCs w:val="21"/>
        </w:rPr>
        <w:t xml:space="preserve">Raw DFT output for all 5 fragments (discrete peak list + broadened curve per fragment, no raw Gaussian log). Raw LPS powder Raman data across five integration-time sweeps plus the specific 60s/20%/30acc file used as "the" experimental spectrum in the analysis pipeline (its own raw-trial source is untraceable). An NNLS composite fit linking the DFT fragments to that powder spectrum (R²=0.18), with two documented, unfixed bugs in the fitting script. A substantial but internally inconsistent literature compilation (four non-identical peak-position lists). A written LPS SERS experimental plan and substrate strategy — a plan, not data.</w:t>
      </w:r>
    </w:p>
    <w:p>
      <w:pPr>
        <w:spacing w:after="80" w:before="200"/>
      </w:pPr>
      <w:r>
        <w:rPr>
          <w:b/>
          <w:bCs/>
          <w:color w:val="2F5496"/>
          <w:sz w:val="23"/>
          <w:szCs w:val="23"/>
        </w:rPr>
        <w:t xml:space="preserve">2. What LPS data are missing?</w:t>
      </w:r>
    </w:p>
    <w:p>
      <w:pPr>
        <w:spacing w:after="100"/>
      </w:pPr>
      <w:r>
        <w:rPr>
          <w:b w:val="false"/>
          <w:bCs w:val="false"/>
          <w:i w:val="false"/>
          <w:iCs w:val="false"/>
          <w:sz w:val="21"/>
          <w:szCs w:val="21"/>
        </w:rPr>
        <w:t xml:space="preserve">Any LPS SERS spectrum on the project's own substrates. Any blank-substrate control tied to LPS. The raw multi-trial CSVs documenting the parameter-optimization that selected 60s/20%/30acc. Raw Gaussian .log files for the DFT fragments. A formal statistical peak-matching framework for LPS (tolerance sweep, Monte-Carlo chance-match test, one-to-one assignment) — the equivalent already exists for NAM but not for LPS. Reconciliation of the B3LYP/6-31G(d) vs. B3LYP/6-31G(d,p)+PCM+water discrepancy between two internal documents describing the same five DFT fragments. A single, internally consistent literature peak-position reference (four different sets currently exist).</w:t>
      </w:r>
    </w:p>
    <w:p>
      <w:pPr>
        <w:spacing w:after="80" w:before="200"/>
      </w:pPr>
      <w:r>
        <w:rPr>
          <w:b/>
          <w:bCs/>
          <w:color w:val="2F5496"/>
          <w:sz w:val="23"/>
          <w:szCs w:val="23"/>
        </w:rPr>
        <w:t xml:space="preserve">3. What can we confidently show to Sir?</w:t>
      </w:r>
    </w:p>
    <w:p>
      <w:pPr>
        <w:spacing w:after="100"/>
      </w:pPr>
      <w:r>
        <w:rPr>
          <w:b w:val="false"/>
          <w:bCs w:val="false"/>
          <w:i w:val="false"/>
          <w:iCs w:val="false"/>
          <w:sz w:val="21"/>
          <w:szCs w:val="21"/>
        </w:rPr>
        <w:t xml:space="preserve">Show: the five fragment DFT spectra as computed simulations (naming which document's level-of-theory description was used, since two disagree); the raw and "optimized" experimental powder Raman spectrum of LPS; the NNLS composite-fit-vs-experimental overlay, explicitly labelled exploratory / moderate agreement (R²≈0.18) rather than a validated match; the literature benchmarking of LPS SERS approaches (Wu 2021, Rusciano 2023, Yang 2022) as forward-looking context; the written LPS SERS experimental plan as the defined next step.</w:t>
      </w:r>
    </w:p>
    <w:p>
      <w:pPr>
        <w:spacing w:after="100"/>
      </w:pPr>
      <w:r>
        <w:rPr>
          <w:b w:val="false"/>
          <w:bCs w:val="false"/>
          <w:i w:val="false"/>
          <w:iCs w:val="false"/>
          <w:sz w:val="21"/>
          <w:szCs w:val="21"/>
        </w:rPr>
        <w:t xml:space="preserve">Do not show as established results: any claim of LPS SERS detection; any claim of validated/high-confidence LPS reference bands; the currently-published RMSE/R²/r figures as independently reproduced — a documented pipeline discrepancy means a fresh run of the current script does not reproduce them.</w:t>
      </w:r>
    </w:p>
    <w:p>
      <w:pPr>
        <w:spacing w:after="80" w:before="200"/>
      </w:pPr>
      <w:r>
        <w:rPr>
          <w:b/>
          <w:bCs/>
          <w:color w:val="2F5496"/>
          <w:sz w:val="23"/>
          <w:szCs w:val="23"/>
        </w:rPr>
        <w:t xml:space="preserve">4. Which LPS peaks can be used as reference bands?</w:t>
      </w:r>
    </w:p>
    <w:p>
      <w:pPr>
        <w:spacing w:after="100"/>
      </w:pPr>
      <w:r>
        <w:rPr>
          <w:b w:val="false"/>
          <w:bCs w:val="false"/>
          <w:i w:val="false"/>
          <w:iCs w:val="false"/>
          <w:sz w:val="21"/>
          <w:szCs w:val="21"/>
        </w:rPr>
        <w:t xml:space="preserve">None qualify as high-confidence reference bands today — no tolerance/statistical validation exists for LPS (unlike NAM), and the project's own four literature sources do not fully agree with each other (Appendix A). Peaks that recur loosely across two or more of those four sources — e.g. figures in the 1131 cm⁻¹ and ~1330 cm⁻¹ region appear in three of the four lists — are the most defensible starting candidates for a follow-up matching study, but should be presented as candidates under evaluation, not as established bands, until that study is done.</w:t>
      </w:r>
    </w:p>
    <w:p>
      <w:pPr>
        <w:spacing w:after="80" w:before="200"/>
      </w:pPr>
      <w:r>
        <w:rPr>
          <w:b/>
          <w:bCs/>
          <w:color w:val="2F5496"/>
          <w:sz w:val="23"/>
          <w:szCs w:val="23"/>
        </w:rPr>
        <w:t xml:space="preserve">5. Can we currently claim an LPS SERS detection?</w:t>
      </w:r>
    </w:p>
    <w:p>
      <w:pPr>
        <w:spacing w:after="100"/>
      </w:pPr>
      <w:r>
        <w:rPr>
          <w:b w:val="false"/>
          <w:bCs w:val="false"/>
          <w:i w:val="false"/>
          <w:iCs w:val="false"/>
          <w:sz w:val="21"/>
          <w:szCs w:val="21"/>
        </w:rPr>
        <w:t xml:space="preserve">No. Three independent project documents (the Figures Compendium, the Critical Evaluation, and the Experimental Design doc itself) separately and consistently confirm that no LPS SERS measurement has been collected on the project's own substrates. This is not an ambiguous or borderline case in the file record — it is stated plainly in the project's own internal review.</w:t>
      </w:r>
    </w:p>
    <w:p>
      <w:pPr>
        <w:spacing w:after="80" w:before="200"/>
      </w:pPr>
      <w:r>
        <w:rPr>
          <w:b/>
          <w:bCs/>
          <w:color w:val="2F5496"/>
          <w:sz w:val="23"/>
          <w:szCs w:val="23"/>
        </w:rPr>
        <w:t xml:space="preserve">6. What experiment/analysis must be done next to establish a DFT → powder → SERS correspondence?</w:t>
      </w:r>
    </w:p>
    <w:p>
      <w:pPr>
        <w:spacing w:after="100"/>
      </w:pPr>
      <w:r>
        <w:rPr>
          <w:b w:val="false"/>
          <w:bCs w:val="false"/>
          <w:i w:val="false"/>
          <w:iCs w:val="false"/>
          <w:sz w:val="21"/>
          <w:szCs w:val="21"/>
        </w:rPr>
        <w:t xml:space="preserve">Execute Stage 0 of the already-written LPS SERS Experimental Design / Experiment Plan: the four-way control (bare Si / Ag-Si blank / LPS-on-bare-Si / LPS-on-Ag-Si) at 785 nm, adapting the bare-vs-functionalized diagnostic recommended for NAM in the Critical Evaluation document, using the cationic-capture-layer (chitosan/cysteamine ± anti-Lipid-A antibody) strategy that document recommends specifically for LPS's negative charge.</w:t>
      </w:r>
    </w:p>
    <w:p>
      <w:pPr>
        <w:spacing w:after="100"/>
      </w:pPr>
      <w:r>
        <w:rPr>
          <w:b w:val="false"/>
          <w:bCs w:val="false"/>
          <w:i w:val="false"/>
          <w:iCs w:val="false"/>
          <w:sz w:val="21"/>
          <w:szCs w:val="21"/>
        </w:rPr>
        <w:t xml:space="preserve">In parallel: locate or explicitly re-acquire the raw multi-trial powder-Raman CSVs behind the 60s/20%/30acc selection to close the Row-1 traceability gap; fix the two documented bugs in run_final.py (the RAMAN_MIN/MAX window mismatch and the pre-windowing normalization issue) and re-run so the fit is reproducible; build a formal LPS peak-matching validation mirroring the existing NAM_peak_matching_evidence framework before calling any band "high-confidence"; and resolve or explicitly document which of the two conflicting DFT level-of-theory descriptions (6-31G(d) vs. 6-31G(d,p)+PCM+water) matches what the saved lps sim/*.txt files were actually computed at.</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2026-08-29T18:37:40.741Z</dcterms:created>
  <dcterms:modified xsi:type="dcterms:W3CDTF">2026-08-29T18:37:40.741Z</dcterms:modified>
</cp:coreProperties>
</file>

<file path=docProps/custom.xml><?xml version="1.0" encoding="utf-8"?>
<Properties xmlns="http://schemas.openxmlformats.org/officeDocument/2006/custom-properties" xmlns:vt="http://schemas.openxmlformats.org/officeDocument/2006/docPropsVTypes"/>
</file>