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18C1D"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A sector base antenna, often used in wireless communication systems, typically consists of several components that work together to provide directional coverage over a specific sector. These components may vary based on the specific design and technology being used, but here are some common components you might find in a sector base antenna setup: </w:t>
      </w:r>
    </w:p>
    <w:p w14:paraId="3D770657"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1. </w:t>
      </w:r>
      <w:r>
        <w:rPr>
          <w:rStyle w:val="Strong"/>
          <w:rFonts w:ascii="Segoe UI" w:hAnsi="Segoe UI" w:cs="Segoe UI"/>
          <w:color w:val="111B21"/>
          <w:sz w:val="21"/>
          <w:szCs w:val="21"/>
          <w:bdr w:val="none" w:sz="0" w:space="0" w:color="auto" w:frame="1"/>
          <w:shd w:val="clear" w:color="auto" w:fill="FFFFFF"/>
        </w:rPr>
        <w:t xml:space="preserve">*Radiating </w:t>
      </w:r>
      <w:proofErr w:type="gramStart"/>
      <w:r>
        <w:rPr>
          <w:rStyle w:val="Strong"/>
          <w:rFonts w:ascii="Segoe UI" w:hAnsi="Segoe UI" w:cs="Segoe UI"/>
          <w:color w:val="111B21"/>
          <w:sz w:val="21"/>
          <w:szCs w:val="21"/>
          <w:bdr w:val="none" w:sz="0" w:space="0" w:color="auto" w:frame="1"/>
          <w:shd w:val="clear" w:color="auto" w:fill="FFFFFF"/>
        </w:rPr>
        <w:t>Elements:</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These are the actual antenna elements responsible for transmitting and receiving signals. In a sector base antenna, there are usually multiple radiating elements arranged in a specific pattern to cover a particular sector.</w:t>
      </w:r>
    </w:p>
    <w:p w14:paraId="63F1586D"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2. </w:t>
      </w:r>
      <w:r>
        <w:rPr>
          <w:rStyle w:val="Strong"/>
          <w:rFonts w:ascii="Segoe UI" w:hAnsi="Segoe UI" w:cs="Segoe UI"/>
          <w:color w:val="111B21"/>
          <w:sz w:val="21"/>
          <w:szCs w:val="21"/>
          <w:bdr w:val="none" w:sz="0" w:space="0" w:color="auto" w:frame="1"/>
          <w:shd w:val="clear" w:color="auto" w:fill="FFFFFF"/>
        </w:rPr>
        <w:t>*</w:t>
      </w:r>
      <w:proofErr w:type="gramStart"/>
      <w:r>
        <w:rPr>
          <w:rStyle w:val="Strong"/>
          <w:rFonts w:ascii="Segoe UI" w:hAnsi="Segoe UI" w:cs="Segoe UI"/>
          <w:color w:val="111B21"/>
          <w:sz w:val="21"/>
          <w:szCs w:val="21"/>
          <w:bdr w:val="none" w:sz="0" w:space="0" w:color="auto" w:frame="1"/>
          <w:shd w:val="clear" w:color="auto" w:fill="FFFFFF"/>
        </w:rPr>
        <w:t>Reflectors:</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Reflectors are metallic surfaces or structures placed behind the radiating elements to help focus the antenna's radiation pattern in the desired direction and reduce interference from other directions. </w:t>
      </w:r>
    </w:p>
    <w:p w14:paraId="192799DA"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3. </w:t>
      </w:r>
      <w:r>
        <w:rPr>
          <w:rStyle w:val="Strong"/>
          <w:rFonts w:ascii="Segoe UI" w:hAnsi="Segoe UI" w:cs="Segoe UI"/>
          <w:color w:val="111B21"/>
          <w:sz w:val="21"/>
          <w:szCs w:val="21"/>
          <w:bdr w:val="none" w:sz="0" w:space="0" w:color="auto" w:frame="1"/>
          <w:shd w:val="clear" w:color="auto" w:fill="FFFFFF"/>
        </w:rPr>
        <w:t xml:space="preserve">*Feed </w:t>
      </w:r>
      <w:proofErr w:type="gramStart"/>
      <w:r>
        <w:rPr>
          <w:rStyle w:val="Strong"/>
          <w:rFonts w:ascii="Segoe UI" w:hAnsi="Segoe UI" w:cs="Segoe UI"/>
          <w:color w:val="111B21"/>
          <w:sz w:val="21"/>
          <w:szCs w:val="21"/>
          <w:bdr w:val="none" w:sz="0" w:space="0" w:color="auto" w:frame="1"/>
          <w:shd w:val="clear" w:color="auto" w:fill="FFFFFF"/>
        </w:rPr>
        <w:t>System:</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The feed system includes components such as coaxial cables, baluns, and connectors that connect the antenna to the transmitter or receiver equipment. The feed system ensures proper signal transmission between the equipment and the radiating elements.</w:t>
      </w:r>
    </w:p>
    <w:p w14:paraId="5C1762D5"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4. </w:t>
      </w:r>
      <w:r>
        <w:rPr>
          <w:rStyle w:val="Strong"/>
          <w:rFonts w:ascii="Segoe UI" w:hAnsi="Segoe UI" w:cs="Segoe UI"/>
          <w:color w:val="111B21"/>
          <w:sz w:val="21"/>
          <w:szCs w:val="21"/>
          <w:bdr w:val="none" w:sz="0" w:space="0" w:color="auto" w:frame="1"/>
          <w:shd w:val="clear" w:color="auto" w:fill="FFFFFF"/>
        </w:rPr>
        <w:t xml:space="preserve">*Mounting </w:t>
      </w:r>
      <w:proofErr w:type="gramStart"/>
      <w:r>
        <w:rPr>
          <w:rStyle w:val="Strong"/>
          <w:rFonts w:ascii="Segoe UI" w:hAnsi="Segoe UI" w:cs="Segoe UI"/>
          <w:color w:val="111B21"/>
          <w:sz w:val="21"/>
          <w:szCs w:val="21"/>
          <w:bdr w:val="none" w:sz="0" w:space="0" w:color="auto" w:frame="1"/>
          <w:shd w:val="clear" w:color="auto" w:fill="FFFFFF"/>
        </w:rPr>
        <w:t>Hardware:</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These are the components that allow the antenna to be securely mounted on a tower, pole, or other structures. Mounting hardware ensures the stability and proper orientation of the antenna. </w:t>
      </w:r>
    </w:p>
    <w:p w14:paraId="51F5FA5D"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5. </w:t>
      </w:r>
      <w:r>
        <w:rPr>
          <w:rStyle w:val="Strong"/>
          <w:rFonts w:ascii="Segoe UI" w:hAnsi="Segoe UI" w:cs="Segoe UI"/>
          <w:color w:val="111B21"/>
          <w:sz w:val="21"/>
          <w:szCs w:val="21"/>
          <w:bdr w:val="none" w:sz="0" w:space="0" w:color="auto" w:frame="1"/>
          <w:shd w:val="clear" w:color="auto" w:fill="FFFFFF"/>
        </w:rPr>
        <w:t>*</w:t>
      </w:r>
      <w:proofErr w:type="spellStart"/>
      <w:proofErr w:type="gramStart"/>
      <w:r>
        <w:rPr>
          <w:rStyle w:val="Strong"/>
          <w:rFonts w:ascii="Segoe UI" w:hAnsi="Segoe UI" w:cs="Segoe UI"/>
          <w:color w:val="111B21"/>
          <w:sz w:val="21"/>
          <w:szCs w:val="21"/>
          <w:bdr w:val="none" w:sz="0" w:space="0" w:color="auto" w:frame="1"/>
          <w:shd w:val="clear" w:color="auto" w:fill="FFFFFF"/>
        </w:rPr>
        <w:t>Radome</w:t>
      </w:r>
      <w:proofErr w:type="spellEnd"/>
      <w:r>
        <w:rPr>
          <w:rStyle w:val="Strong"/>
          <w:rFonts w:ascii="Segoe UI" w:hAnsi="Segoe UI" w:cs="Segoe UI"/>
          <w:color w:val="111B21"/>
          <w:sz w:val="21"/>
          <w:szCs w:val="21"/>
          <w:bdr w:val="none" w:sz="0" w:space="0" w:color="auto" w:frame="1"/>
          <w:shd w:val="clear" w:color="auto" w:fill="FFFFFF"/>
        </w:rPr>
        <w:t>:</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A </w:t>
      </w:r>
      <w:proofErr w:type="spellStart"/>
      <w:r>
        <w:rPr>
          <w:rFonts w:ascii="Segoe UI" w:hAnsi="Segoe UI" w:cs="Segoe UI"/>
          <w:color w:val="111B21"/>
          <w:sz w:val="21"/>
          <w:szCs w:val="21"/>
          <w:shd w:val="clear" w:color="auto" w:fill="FFFFFF"/>
        </w:rPr>
        <w:t>radome</w:t>
      </w:r>
      <w:proofErr w:type="spellEnd"/>
      <w:r>
        <w:rPr>
          <w:rFonts w:ascii="Segoe UI" w:hAnsi="Segoe UI" w:cs="Segoe UI"/>
          <w:color w:val="111B21"/>
          <w:sz w:val="21"/>
          <w:szCs w:val="21"/>
          <w:shd w:val="clear" w:color="auto" w:fill="FFFFFF"/>
        </w:rPr>
        <w:t xml:space="preserve"> is a protective housing that covers the antenna elements and other components. It helps shield the antenna from environmental factors such as weather, dust, and debris, while also maintaining the desired electrical properties of the antenna. </w:t>
      </w:r>
    </w:p>
    <w:p w14:paraId="6A7417BF"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6. </w:t>
      </w:r>
      <w:r>
        <w:rPr>
          <w:rStyle w:val="Strong"/>
          <w:rFonts w:ascii="Segoe UI" w:hAnsi="Segoe UI" w:cs="Segoe UI"/>
          <w:color w:val="111B21"/>
          <w:sz w:val="21"/>
          <w:szCs w:val="21"/>
          <w:bdr w:val="none" w:sz="0" w:space="0" w:color="auto" w:frame="1"/>
          <w:shd w:val="clear" w:color="auto" w:fill="FFFFFF"/>
        </w:rPr>
        <w:t xml:space="preserve">*Adjustable Tilt </w:t>
      </w:r>
      <w:proofErr w:type="gramStart"/>
      <w:r>
        <w:rPr>
          <w:rStyle w:val="Strong"/>
          <w:rFonts w:ascii="Segoe UI" w:hAnsi="Segoe UI" w:cs="Segoe UI"/>
          <w:color w:val="111B21"/>
          <w:sz w:val="21"/>
          <w:szCs w:val="21"/>
          <w:bdr w:val="none" w:sz="0" w:space="0" w:color="auto" w:frame="1"/>
          <w:shd w:val="clear" w:color="auto" w:fill="FFFFFF"/>
        </w:rPr>
        <w:t>Mechanism:</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Some sector antennas feature an adjustable tilt mechanism that allows the antenna's vertical angle to be adjusted. This feature helps optimize coverage in different scenarios and accommodate varying deployment heights.</w:t>
      </w:r>
    </w:p>
    <w:p w14:paraId="45201D07"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7. </w:t>
      </w:r>
      <w:r>
        <w:rPr>
          <w:rStyle w:val="Strong"/>
          <w:rFonts w:ascii="Segoe UI" w:hAnsi="Segoe UI" w:cs="Segoe UI"/>
          <w:color w:val="111B21"/>
          <w:sz w:val="21"/>
          <w:szCs w:val="21"/>
          <w:bdr w:val="none" w:sz="0" w:space="0" w:color="auto" w:frame="1"/>
          <w:shd w:val="clear" w:color="auto" w:fill="FFFFFF"/>
        </w:rPr>
        <w:t xml:space="preserve">*Antenna </w:t>
      </w:r>
      <w:proofErr w:type="gramStart"/>
      <w:r>
        <w:rPr>
          <w:rStyle w:val="Strong"/>
          <w:rFonts w:ascii="Segoe UI" w:hAnsi="Segoe UI" w:cs="Segoe UI"/>
          <w:color w:val="111B21"/>
          <w:sz w:val="21"/>
          <w:szCs w:val="21"/>
          <w:bdr w:val="none" w:sz="0" w:space="0" w:color="auto" w:frame="1"/>
          <w:shd w:val="clear" w:color="auto" w:fill="FFFFFF"/>
        </w:rPr>
        <w:t>Controller:</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In more advanced setups, a sector base antenna might include an antenna controller that allows remote configuration and monitoring of the antenna's parameters, such as tilt angle and electrical characteristics.</w:t>
      </w:r>
    </w:p>
    <w:p w14:paraId="1CC251A0"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8. </w:t>
      </w:r>
      <w:r>
        <w:rPr>
          <w:rStyle w:val="Strong"/>
          <w:rFonts w:ascii="Segoe UI" w:hAnsi="Segoe UI" w:cs="Segoe UI"/>
          <w:color w:val="111B21"/>
          <w:sz w:val="21"/>
          <w:szCs w:val="21"/>
          <w:bdr w:val="none" w:sz="0" w:space="0" w:color="auto" w:frame="1"/>
          <w:shd w:val="clear" w:color="auto" w:fill="FFFFFF"/>
        </w:rPr>
        <w:t xml:space="preserve">*Grounding </w:t>
      </w:r>
      <w:proofErr w:type="gramStart"/>
      <w:r>
        <w:rPr>
          <w:rStyle w:val="Strong"/>
          <w:rFonts w:ascii="Segoe UI" w:hAnsi="Segoe UI" w:cs="Segoe UI"/>
          <w:color w:val="111B21"/>
          <w:sz w:val="21"/>
          <w:szCs w:val="21"/>
          <w:bdr w:val="none" w:sz="0" w:space="0" w:color="auto" w:frame="1"/>
          <w:shd w:val="clear" w:color="auto" w:fill="FFFFFF"/>
        </w:rPr>
        <w:t>System:</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A grounding system helps protect the antenna and the equipment from lightning strikes and other electrical disturbances. It ensures proper grounding and dissipation of electrical energy.</w:t>
      </w:r>
    </w:p>
    <w:p w14:paraId="629A5695" w14:textId="77777777" w:rsid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 9. </w:t>
      </w:r>
      <w:r>
        <w:rPr>
          <w:rStyle w:val="Strong"/>
          <w:rFonts w:ascii="Segoe UI" w:hAnsi="Segoe UI" w:cs="Segoe UI"/>
          <w:color w:val="111B21"/>
          <w:sz w:val="21"/>
          <w:szCs w:val="21"/>
          <w:bdr w:val="none" w:sz="0" w:space="0" w:color="auto" w:frame="1"/>
          <w:shd w:val="clear" w:color="auto" w:fill="FFFFFF"/>
        </w:rPr>
        <w:t xml:space="preserve">*Sector Coverage </w:t>
      </w:r>
      <w:proofErr w:type="gramStart"/>
      <w:r>
        <w:rPr>
          <w:rStyle w:val="Strong"/>
          <w:rFonts w:ascii="Segoe UI" w:hAnsi="Segoe UI" w:cs="Segoe UI"/>
          <w:color w:val="111B21"/>
          <w:sz w:val="21"/>
          <w:szCs w:val="21"/>
          <w:bdr w:val="none" w:sz="0" w:space="0" w:color="auto" w:frame="1"/>
          <w:shd w:val="clear" w:color="auto" w:fill="FFFFFF"/>
        </w:rPr>
        <w:t>Label:</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Often, sector base antennas have labels indicating the coverage area or sector they are designed to cover. This helps network operators and installers properly orient and align the antenna during installation. </w:t>
      </w:r>
    </w:p>
    <w:p w14:paraId="330383CA" w14:textId="65C21B33" w:rsidR="001230B2" w:rsidRPr="002175B2" w:rsidRDefault="002175B2">
      <w:pPr>
        <w:rPr>
          <w:rFonts w:ascii="Segoe UI" w:hAnsi="Segoe UI" w:cs="Segoe UI"/>
          <w:color w:val="111B21"/>
          <w:sz w:val="21"/>
          <w:szCs w:val="21"/>
          <w:shd w:val="clear" w:color="auto" w:fill="FFFFFF"/>
        </w:rPr>
      </w:pPr>
      <w:r>
        <w:rPr>
          <w:rFonts w:ascii="Segoe UI" w:hAnsi="Segoe UI" w:cs="Segoe UI"/>
          <w:color w:val="111B21"/>
          <w:sz w:val="21"/>
          <w:szCs w:val="21"/>
          <w:shd w:val="clear" w:color="auto" w:fill="FFFFFF"/>
        </w:rPr>
        <w:t xml:space="preserve">10. </w:t>
      </w:r>
      <w:r>
        <w:rPr>
          <w:rStyle w:val="Strong"/>
          <w:rFonts w:ascii="Segoe UI" w:hAnsi="Segoe UI" w:cs="Segoe UI"/>
          <w:color w:val="111B21"/>
          <w:sz w:val="21"/>
          <w:szCs w:val="21"/>
          <w:bdr w:val="none" w:sz="0" w:space="0" w:color="auto" w:frame="1"/>
          <w:shd w:val="clear" w:color="auto" w:fill="FFFFFF"/>
        </w:rPr>
        <w:t xml:space="preserve">*Optional </w:t>
      </w:r>
      <w:proofErr w:type="gramStart"/>
      <w:r>
        <w:rPr>
          <w:rStyle w:val="Strong"/>
          <w:rFonts w:ascii="Segoe UI" w:hAnsi="Segoe UI" w:cs="Segoe UI"/>
          <w:color w:val="111B21"/>
          <w:sz w:val="21"/>
          <w:szCs w:val="21"/>
          <w:bdr w:val="none" w:sz="0" w:space="0" w:color="auto" w:frame="1"/>
          <w:shd w:val="clear" w:color="auto" w:fill="FFFFFF"/>
        </w:rPr>
        <w:t>Accessories:</w:t>
      </w:r>
      <w:r>
        <w:rPr>
          <w:rFonts w:ascii="Segoe UI" w:hAnsi="Segoe UI" w:cs="Segoe UI"/>
          <w:color w:val="111B21"/>
          <w:sz w:val="21"/>
          <w:szCs w:val="21"/>
          <w:shd w:val="clear" w:color="auto" w:fill="FFFFFF"/>
        </w:rPr>
        <w:t>*</w:t>
      </w:r>
      <w:proofErr w:type="gramEnd"/>
      <w:r>
        <w:rPr>
          <w:rFonts w:ascii="Segoe UI" w:hAnsi="Segoe UI" w:cs="Segoe UI"/>
          <w:color w:val="111B21"/>
          <w:sz w:val="21"/>
          <w:szCs w:val="21"/>
          <w:shd w:val="clear" w:color="auto" w:fill="FFFFFF"/>
        </w:rPr>
        <w:t xml:space="preserve"> Depending on the specific application and requirements, additional accessories such as lightning arrestors, surge protectors, and cable management systems might also be included in the sector base antenna setup. Keep in mind that the specific components and features of a sector base antenna can vary based on factors such as frequency band, technology (e.g., 4G, 5G), and manufacturer. It's essential to refer to the antenna's datasheet or documentation for accurate information about its components and capabilities.</w:t>
      </w:r>
    </w:p>
    <w:sectPr w:rsidR="001230B2" w:rsidRPr="00217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B2"/>
    <w:rsid w:val="001230B2"/>
    <w:rsid w:val="002175B2"/>
    <w:rsid w:val="00893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C0CA"/>
  <w15:chartTrackingRefBased/>
  <w15:docId w15:val="{D366FD91-1FFE-4712-B0A7-A64138FF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75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sukesh p</dc:creator>
  <cp:keywords/>
  <dc:description/>
  <cp:lastModifiedBy>sukesh p</cp:lastModifiedBy>
  <cp:revision>1</cp:revision>
  <dcterms:created xsi:type="dcterms:W3CDTF">2023-08-29T09:30:00Z</dcterms:created>
  <dcterms:modified xsi:type="dcterms:W3CDTF">2023-08-29T09:32:00Z</dcterms:modified>
</cp:coreProperties>
</file>