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  <w:r>
        <w:rPr>
          <w:rFonts w:ascii="Meiryo" w:cs="Meiryo" w:eastAsia="Meiryo" w:hAnsi="Meiryo"/>
          <w:color w:val="54565E"/>
          <w:spacing w:val="40"/>
          <w:sz w:val="24"/>
          <w:szCs w:val="24"/>
        </w:rPr>
        <w:t xml:space="preserve">H-LINK  SALES OPERATING SYSTEM</w:t>
      </w:r>
    </w:p>
    <w:p>
      <w:pPr>
        <w:spacing w:after="200" w:before="200"/>
      </w:pPr>
      <w:r>
        <w:rPr>
          <w:rFonts w:ascii="Meiryo" w:cs="Meiryo" w:eastAsia="Meiryo" w:hAnsi="Meiryo"/>
          <w:b/>
          <w:bCs/>
          <w:color w:val="1F3A5F"/>
          <w:sz w:val="64"/>
          <w:szCs w:val="64"/>
        </w:rPr>
        <w:t xml:space="preserve">H-LINK CRM 操作マニュアル</w:t>
      </w:r>
    </w:p>
    <w:p>
      <w:pPr>
        <w:pBdr>
          <w:bottom w:val="single" w:color="1F3A5F" w:sz="12" w:space="8"/>
        </w:pBdr>
        <w:spacing w:after="300"/>
      </w:pPr>
      <w:r>
        <w:rPr>
          <w:rFonts w:ascii="Meiryo" w:cs="Meiryo" w:eastAsia="Meiryo" w:hAnsi="Meiryo"/>
          <w:color w:val="54565E"/>
          <w:sz w:val="28"/>
          <w:szCs w:val="28"/>
        </w:rPr>
        <w:t xml:space="preserve">海外営業のための顧客・案件・活動・Next Action 管理と営業ツール</w:t>
      </w:r>
    </w:p>
    <w:p>
      <w:pPr>
        <w:spacing w:after="80"/>
      </w:pPr>
      <w:r>
        <w:rPr>
          <w:rFonts w:ascii="Meiryo" w:cs="Meiryo" w:eastAsia="Meiryo" w:hAnsi="Meiryo"/>
          <w:color w:val="54565E"/>
          <w:sz w:val="22"/>
          <w:szCs w:val="22"/>
        </w:rPr>
        <w:t xml:space="preserve">版：1.1</w:t>
      </w:r>
    </w:p>
    <w:p>
      <w:pPr>
        <w:spacing w:after="80"/>
      </w:pPr>
      <w:r>
        <w:rPr>
          <w:rFonts w:ascii="Meiryo" w:cs="Meiryo" w:eastAsia="Meiryo" w:hAnsi="Meiryo"/>
          <w:color w:val="54565E"/>
          <w:sz w:val="22"/>
          <w:szCs w:val="22"/>
        </w:rPr>
        <w:t xml:space="preserve">発行：2026年10月</w:t>
      </w:r>
    </w:p>
    <w:p>
      <w:pPr>
        <w:spacing w:after="80"/>
      </w:pPr>
      <w:r>
        <w:rPr>
          <w:rFonts w:ascii="Meiryo" w:cs="Meiryo" w:eastAsia="Meiryo" w:hAnsi="Meiryo"/>
          <w:color w:val="54565E"/>
          <w:sz w:val="22"/>
          <w:szCs w:val="22"/>
        </w:rPr>
        <w:t xml:space="preserve">対象：営業担当者／営業マネージャー／管理者／経理担当</w:t>
      </w:r>
    </w:p>
    <w:p>
      <w:pPr>
        <w:spacing w:after="80"/>
      </w:pPr>
      <w:r>
        <w:rPr>
          <w:rFonts w:ascii="Meiryo" w:cs="Meiryo" w:eastAsia="Meiryo" w:hAnsi="Meiryo"/>
          <w:color w:val="54565E"/>
          <w:sz w:val="22"/>
          <w:szCs w:val="22"/>
        </w:rPr>
        <w:t xml:space="preserve">社内専用</w:t>
      </w:r>
    </w:p>
    <w:p>
      <w:r>
        <w:br w:type="page"/>
      </w:r>
    </w:p>
    <w:p>
      <w:pPr>
        <w:pStyle w:val="Heading1"/>
      </w:pPr>
      <w:r>
        <w:rPr>
          <w:rFonts w:ascii="Meiryo" w:cs="Meiryo" w:eastAsia="Meiryo" w:hAnsi="Meiryo"/>
        </w:rPr>
        <w:t xml:space="preserve">目次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1.  はじめに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2.  ログインと画面の見かた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3.  1日の使い方（おすすめの流れ）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4.  ダッシュボード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5.  活動を記録する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6.  案件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7.  パイプライン（カンバン）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8.  顧客と Customer 360°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9.  担当者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10.  Task / Next Action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11.  活動履歴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12.  見積・粗利の自動計算（営業初心者向け）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13.  契約可否の判定フロー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14.  為替レートと為替予約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15.  商品カタログ（電子）と電子チラシ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16.  メール配信（一斉送信）と電子チラシの挿入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17.  売上と仕訳（金額の一致）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18.  営業部のお知らせ（公式URLつき）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19.  困った時は（逆引き辞典）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20.  設定・従業員名簿・権限・監査ログ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21.  社内ポータル・別URL・他システムとの連携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22.  運用ルール（推奨）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23.  よくある質問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24.  用語集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25.  付録A　判定フローの質問一覧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26.  付録B　逆引き辞典の項目一覧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27.  改訂履歴</w:t>
      </w:r>
    </w:p>
    <w:p>
      <w:pPr>
        <w:spacing w:before="200"/>
      </w:pPr>
      <w:r>
        <w:rPr>
          <w:rFonts w:ascii="Meiryo" w:cs="Meiryo" w:eastAsia="Meiryo" w:hAnsi="Meiryo"/>
          <w:color w:val="54565E"/>
          <w:sz w:val="18"/>
          <w:szCs w:val="18"/>
        </w:rPr>
        <w:t xml:space="preserve">※ 本書は Word で編集できます。社内の運用に合わせて加筆・修正してください。</w:t>
      </w:r>
    </w:p>
    <w:p>
      <w:r>
        <w:br w:type="page"/>
      </w:r>
    </w:p>
    <w:p>
      <w:pPr>
        <w:pStyle w:val="Heading1"/>
      </w:pPr>
      <w:r>
        <w:rPr>
          <w:rFonts w:ascii="Meiryo" w:cs="Meiryo" w:eastAsia="Meiryo" w:hAnsi="Meiryo"/>
        </w:rPr>
        <w:t xml:space="preserve">1.  はじめに</w:t>
      </w:r>
    </w:p>
    <w:p>
      <w:pPr>
        <w:spacing w:after="100" w:line="340"/>
      </w:pPr>
      <w:r>
        <w:rPr>
          <w:rFonts w:ascii="Meiryo" w:cs="Meiryo" w:eastAsia="Meiryo" w:hAnsi="Meiryo"/>
        </w:rPr>
        <w:t xml:space="preserve">H-LINK CRM は、海外バイヤーとの商談を「次に誰へ、何をするか」で前に進めるための営業管理ツールです。名簿を作るためのツールではなく、</w:t>
      </w:r>
      <w:r>
        <w:rPr>
          <w:rFonts w:ascii="Meiryo" w:cs="Meiryo" w:eastAsia="Meiryo" w:hAnsi="Meiryo"/>
          <w:b/>
          <w:bCs/>
        </w:rPr>
        <w:t xml:space="preserve">案件 × 活動履歴 × Next Action（次の一手）</w:t>
      </w:r>
      <w:r>
        <w:rPr>
          <w:rFonts w:ascii="Meiryo" w:cs="Meiryo" w:eastAsia="Meiryo" w:hAnsi="Meiryo"/>
        </w:rPr>
        <w:t xml:space="preserve"> を中心に設計され、営業初心者を助ける計算・判定・辞典、バイヤーへの宣伝（メール配信・電子チラシ）、売上と仕訳の整合までを1つにまとめています。</w:t>
      </w:r>
    </w:p>
    <w:p>
      <w:pPr>
        <w:pStyle w:val="Heading2"/>
      </w:pPr>
      <w:r>
        <w:rPr>
          <w:rFonts w:ascii="Meiryo" w:cs="Meiryo" w:eastAsia="Meiryo" w:hAnsi="Meiryo"/>
        </w:rPr>
        <w:t xml:space="preserve">機能一覧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4241"/>
        <w:gridCol w:w="3855"/>
      </w:tblGrid>
      <w:tr>
        <w:trPr>
          <w:cantSplit/>
          <w:tblHeader/>
        </w:trPr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分類</w:t>
            </w:r>
          </w:p>
        </w:tc>
        <w:tc>
          <w:tcPr>
            <w:tcW w:type="dxa" w:w="424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機能</w:t>
            </w:r>
          </w:p>
        </w:tc>
        <w:tc>
          <w:tcPr>
            <w:tcW w:type="dxa" w:w="385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ひとことで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営業の基本</w:t>
            </w:r>
          </w:p>
        </w:tc>
        <w:tc>
          <w:tcPr>
            <w:tcW w:type="dxa" w:w="424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ダッシュボード／パイプライン／案件／顧客（Customer 360°）／担当者／Task／活動履歴</w:t>
            </w:r>
          </w:p>
        </w:tc>
        <w:tc>
          <w:tcPr>
            <w:tcW w:type="dxa" w:w="385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今日動くべき相手と、案件の進み具合がわかる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営業ツール</w:t>
            </w:r>
          </w:p>
        </w:tc>
        <w:tc>
          <w:tcPr>
            <w:tcW w:type="dxa" w:w="424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見積・粗利の自動計算</w:t>
            </w:r>
          </w:p>
        </w:tc>
        <w:tc>
          <w:tcPr>
            <w:tcW w:type="dxa" w:w="385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原価・運賃・手数料から販売価格と粗利を自動計算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</w:p>
        </w:tc>
        <w:tc>
          <w:tcPr>
            <w:tcW w:type="dxa" w:w="424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契約可否の判定フロー</w:t>
            </w:r>
          </w:p>
        </w:tc>
        <w:tc>
          <w:tcPr>
            <w:tcW w:type="dxa" w:w="385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決済条件・保証・L/C・前払い等で自動分岐し、GO／撤退を判定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</w:p>
        </w:tc>
        <w:tc>
          <w:tcPr>
            <w:tcW w:type="dxa" w:w="424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為替レート・為替予約</w:t>
            </w:r>
          </w:p>
        </w:tc>
        <w:tc>
          <w:tcPr>
            <w:tcW w:type="dxa" w:w="385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現在レート、銀行レートの目安、予約の登録と評価損益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</w:p>
        </w:tc>
        <w:tc>
          <w:tcPr>
            <w:tcW w:type="dxa" w:w="424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商品カタログ（電子）</w:t>
            </w:r>
          </w:p>
        </w:tc>
        <w:tc>
          <w:tcPr>
            <w:tcW w:type="dxa" w:w="385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多言語の電子カタログと、電子チラシの作成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</w:p>
        </w:tc>
        <w:tc>
          <w:tcPr>
            <w:tcW w:type="dxa" w:w="424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メール配信・チラシ</w:t>
            </w:r>
          </w:p>
        </w:tc>
        <w:tc>
          <w:tcPr>
            <w:tcW w:type="dxa" w:w="385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宛先を絞って、チラシ入りメールを一斉に送る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情報</w:t>
            </w:r>
          </w:p>
        </w:tc>
        <w:tc>
          <w:tcPr>
            <w:tcW w:type="dxa" w:w="424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営業部のお知らせ</w:t>
            </w:r>
          </w:p>
        </w:tc>
        <w:tc>
          <w:tcPr>
            <w:tcW w:type="dxa" w:w="385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営業部だけに見えるお知らせ（公式URL付き）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</w:p>
        </w:tc>
        <w:tc>
          <w:tcPr>
            <w:tcW w:type="dxa" w:w="424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困った時は（逆引き辞典）</w:t>
            </w:r>
          </w:p>
        </w:tc>
        <w:tc>
          <w:tcPr>
            <w:tcW w:type="dxa" w:w="385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困りごとの言葉から、対処法・相談先を引く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管理</w:t>
            </w:r>
          </w:p>
        </w:tc>
        <w:tc>
          <w:tcPr>
            <w:tcW w:type="dxa" w:w="424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売上と仕訳</w:t>
            </w:r>
          </w:p>
        </w:tc>
        <w:tc>
          <w:tcPr>
            <w:tcW w:type="dxa" w:w="385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売上金額と仕訳の金額を一致させ、照合する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</w:p>
        </w:tc>
        <w:tc>
          <w:tcPr>
            <w:tcW w:type="dxa" w:w="424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設定・従業員名簿・監査ログ</w:t>
            </w:r>
          </w:p>
        </w:tc>
        <w:tc>
          <w:tcPr>
            <w:tcW w:type="dxa" w:w="385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社内ポータルの従業員名簿と一致。権限・操作履歴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Meiryo" w:cs="Meiryo" w:eastAsia="Meiryo" w:hAnsi="Meiryo"/>
        </w:rPr>
        <w:t xml:space="preserve">基本の考え方（3つ）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</w:rPr>
        <w:t xml:space="preserve">進行中の案件には必ず </w:t>
      </w:r>
      <w:r>
        <w:rPr>
          <w:rFonts w:ascii="Meiryo" w:cs="Meiryo" w:eastAsia="Meiryo" w:hAnsi="Meiryo"/>
          <w:b/>
          <w:bCs/>
        </w:rPr>
        <w:t xml:space="preserve">Next Action（内容・期限・担当者）</w:t>
      </w:r>
      <w:r>
        <w:rPr>
          <w:rFonts w:ascii="Meiryo" w:cs="Meiryo" w:eastAsia="Meiryo" w:hAnsi="Meiryo"/>
        </w:rPr>
        <w:t xml:space="preserve"> を持たせる。未設定・期限超過は赤く表示されます。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</w:rPr>
        <w:t xml:space="preserve">顧客の全体像は </w:t>
      </w:r>
      <w:r>
        <w:rPr>
          <w:rFonts w:ascii="Meiryo" w:cs="Meiryo" w:eastAsia="Meiryo" w:hAnsi="Meiryo"/>
          <w:b/>
          <w:bCs/>
        </w:rPr>
        <w:t xml:space="preserve">Customer 360°</w:t>
      </w:r>
      <w:r>
        <w:rPr>
          <w:rFonts w:ascii="Meiryo" w:cs="Meiryo" w:eastAsia="Meiryo" w:hAnsi="Meiryo"/>
        </w:rPr>
        <w:t xml:space="preserve"> 画面で1画面にまとまっている。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</w:rPr>
        <w:t xml:space="preserve">入力は最小限。最終接触・次回予定などは、活動と Task から自動で表示される。金額は </w:t>
      </w:r>
      <w:r>
        <w:rPr>
          <w:rFonts w:ascii="Meiryo" w:cs="Meiryo" w:eastAsia="Meiryo" w:hAnsi="Meiryo"/>
          <w:b/>
          <w:bCs/>
        </w:rPr>
        <w:t xml:space="preserve">商品カタログ → 案件の明細 → 売上 → 仕訳</w:t>
      </w:r>
      <w:r>
        <w:rPr>
          <w:rFonts w:ascii="Meiryo" w:cs="Meiryo" w:eastAsia="Meiryo" w:hAnsi="Meiryo"/>
        </w:rPr>
        <w:t xml:space="preserve"> と同じ数字で引き継がれる。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A15C00" w:sz="24"/>
              <w:bottom w:val="none" w:color="FFFFFF" w:sz="0"/>
              <w:right w:val="none" w:color="FFFFFF" w:sz="0"/>
            </w:tcBorders>
            <w:shd w:fill="FBF0DB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line="320"/>
            </w:pPr>
            <w:r>
              <w:rPr>
                <w:rFonts w:ascii="Meiryo" w:cs="Meiryo" w:eastAsia="Meiryo" w:hAnsi="Meiryo"/>
                <w:sz w:val="20"/>
                <w:szCs w:val="20"/>
              </w:rPr>
              <w:t xml:space="preserve">【デモ版についての注意】</w:t>
            </w:r>
          </w:p>
          <w:p>
            <w:pPr>
              <w:spacing w:line="320"/>
            </w:pPr>
            <w:r>
              <w:rPr>
                <w:rFonts w:ascii="Meiryo" w:cs="Meiryo" w:eastAsia="Meiryo" w:hAnsi="Meiryo"/>
                <w:sz w:val="20"/>
                <w:szCs w:val="20"/>
              </w:rPr>
              <w:t xml:space="preserve">このデモ版のデータはお使いのブラウザ内にのみ保存され、他の端末・他の人とは共有されません。サンプルの会社名・氏名・価格はすべて架空です。為替レートは公開されている参考レート（ECB）を使い、取得できないときは参考値を表示します。本番運用ではクラウドのデータベースに保存し、チームで共有します。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Meiryo" w:cs="Meiryo" w:eastAsia="Meiryo" w:hAnsi="Meiryo"/>
        </w:rPr>
        <w:t xml:space="preserve">動作環境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2"/>
        <w:gridCol w:w="7496"/>
      </w:tblGrid>
      <w:tr>
        <w:trPr>
          <w:cantSplit/>
          <w:tblHeader/>
        </w:trPr>
        <w:tc>
          <w:tcPr>
            <w:tcW w:type="dxa" w:w="21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49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  <w:tblHeader w:val="false"/>
        </w:trPr>
        <w:tc>
          <w:tcPr>
            <w:tcW w:type="dxa" w:w="21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推奨ブラウザ</w:t>
            </w:r>
          </w:p>
        </w:tc>
        <w:tc>
          <w:tcPr>
            <w:tcW w:type="dxa" w:w="749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Google Chrome / Microsoft Edge / Safari / Firefox の最新版</w:t>
            </w:r>
          </w:p>
        </w:tc>
      </w:tr>
      <w:tr>
        <w:trPr>
          <w:cantSplit/>
          <w:tblHeader w:val="false"/>
        </w:trPr>
        <w:tc>
          <w:tcPr>
            <w:tcW w:type="dxa" w:w="21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画面サイズ</w:t>
            </w:r>
          </w:p>
        </w:tc>
        <w:tc>
          <w:tcPr>
            <w:tcW w:type="dxa" w:w="749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パソコン中心。スマートフォン・タブレットでも閲覧・簡単な更新が可能</w:t>
            </w:r>
          </w:p>
        </w:tc>
      </w:tr>
      <w:tr>
        <w:trPr>
          <w:cantSplit/>
          <w:tblHeader w:val="false"/>
        </w:trPr>
        <w:tc>
          <w:tcPr>
            <w:tcW w:type="dxa" w:w="21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表示テーマ</w:t>
            </w:r>
          </w:p>
        </w:tc>
        <w:tc>
          <w:tcPr>
            <w:tcW w:type="dxa" w:w="749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右上の月／太陽アイコンでライト／ダークを切り替え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2.  ログインと画面の見かた</w:t>
      </w:r>
    </w:p>
    <w:p>
      <w:pPr>
        <w:pStyle w:val="Heading2"/>
      </w:pPr>
      <w:r>
        <w:rPr>
          <w:rFonts w:ascii="Meiryo" w:cs="Meiryo" w:eastAsia="Meiryo" w:hAnsi="Meiryo"/>
        </w:rPr>
        <w:t xml:space="preserve">ログイン／パスワード再設定</w:t>
      </w:r>
    </w:p>
    <w:p>
      <w:pPr>
        <w:spacing w:after="100" w:line="340"/>
      </w:pPr>
      <w:r>
        <w:rPr>
          <w:rFonts w:ascii="Meiryo" w:cs="Meiryo" w:eastAsia="Meiryo" w:hAnsi="Meiryo"/>
        </w:rPr>
        <w:t xml:space="preserve">メールアドレスとパスワードでログインします。パスワードを忘れた場合は「パスワードをお忘れですか？」から、登録メールアドレス宛に再設定リンクを送ります。デモ版では画面下の一覧からユーザーを選んでログインできます。一覧のユーザーは、</w:t>
      </w:r>
      <w:r>
        <w:rPr>
          <w:rFonts w:ascii="Meiryo" w:cs="Meiryo" w:eastAsia="Meiryo" w:hAnsi="Meiryo"/>
          <w:b/>
          <w:bCs/>
        </w:rPr>
        <w:t xml:space="preserve">社内ポータルの従業員名簿と同じ</w:t>
      </w:r>
      <w:r>
        <w:rPr>
          <w:rFonts w:ascii="Meiryo" w:cs="Meiryo" w:eastAsia="Meiryo" w:hAnsi="Meiryo"/>
        </w:rPr>
        <w:t xml:space="preserve">番号・氏名・部署です。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610100" cy="2876550"/>
            <wp:effectExtent t="0" r="0" b="0" l="0"/>
            <wp:docPr id="1" name="00-login.png" descr="図1　ログイン画面（H-LINK ロゴ）" title="図1　ログイン画面（H-LINK ロゴ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" w:cs="Meiryo" w:eastAsia="Meiryo" w:hAnsi="Meiryo"/>
          <w:color w:val="54565E"/>
          <w:sz w:val="17"/>
          <w:szCs w:val="17"/>
        </w:rPr>
        <w:t xml:space="preserve">図1　ログイン画面（H-LINK ロゴ）</w:t>
      </w:r>
    </w:p>
    <w:p>
      <w:pPr>
        <w:pStyle w:val="Heading2"/>
      </w:pPr>
      <w:r>
        <w:rPr>
          <w:rFonts w:ascii="Meiryo" w:cs="Meiryo" w:eastAsia="Meiryo" w:hAnsi="Meiryo"/>
        </w:rPr>
        <w:t xml:space="preserve">画面の構成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1"/>
        <w:gridCol w:w="7177"/>
      </w:tblGrid>
      <w:tr>
        <w:trPr>
          <w:cantSplit/>
          <w:tblHeader/>
        </w:trPr>
        <w:tc>
          <w:tcPr>
            <w:tcW w:type="dxa" w:w="246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場所</w:t>
            </w:r>
          </w:p>
        </w:tc>
        <w:tc>
          <w:tcPr>
            <w:tcW w:type="dxa" w:w="71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  <w:tblHeader w:val="false"/>
        </w:trPr>
        <w:tc>
          <w:tcPr>
            <w:tcW w:type="dxa" w:w="246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左：サイドバー</w:t>
            </w:r>
          </w:p>
        </w:tc>
        <w:tc>
          <w:tcPr>
            <w:tcW w:type="dxa" w:w="71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ホーム／営業／営業ツール／情報／管理／社内リンク（H-LINK 社内ポータル・AITREK OS）</w:t>
            </w:r>
          </w:p>
        </w:tc>
      </w:tr>
      <w:tr>
        <w:trPr>
          <w:cantSplit/>
          <w:tblHeader w:val="false"/>
        </w:trPr>
        <w:tc>
          <w:tcPr>
            <w:tcW w:type="dxa" w:w="246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上：検索バー</w:t>
            </w:r>
          </w:p>
        </w:tc>
        <w:tc>
          <w:tcPr>
            <w:tcW w:type="dxa" w:w="71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顧客・案件・担当者・各画面を横断検索（Ctrl+K／⌘K）</w:t>
            </w:r>
          </w:p>
        </w:tc>
      </w:tr>
      <w:tr>
        <w:trPr>
          <w:cantSplit/>
          <w:tblHeader w:val="false"/>
        </w:trPr>
        <w:tc>
          <w:tcPr>
            <w:tcW w:type="dxa" w:w="246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上：活動を記録</w:t>
            </w:r>
          </w:p>
        </w:tc>
        <w:tc>
          <w:tcPr>
            <w:tcW w:type="dxa" w:w="71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いつでも活動を記録できる主ボタン（ショートカット N）</w:t>
            </w:r>
          </w:p>
        </w:tc>
      </w:tr>
      <w:tr>
        <w:trPr>
          <w:cantSplit/>
          <w:tblHeader w:val="false"/>
        </w:trPr>
        <w:tc>
          <w:tcPr>
            <w:tcW w:type="dxa" w:w="246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左下：ユーザー</w:t>
            </w:r>
          </w:p>
        </w:tc>
        <w:tc>
          <w:tcPr>
            <w:tcW w:type="dxa" w:w="71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ユーザー切替（デモ）とログアウト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Meiryo" w:cs="Meiryo" w:eastAsia="Meiryo" w:hAnsi="Meiryo"/>
        </w:rPr>
        <w:t xml:space="preserve">ショートカット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1"/>
        <w:gridCol w:w="7177"/>
      </w:tblGrid>
      <w:tr>
        <w:trPr>
          <w:cantSplit/>
          <w:tblHeader/>
        </w:trPr>
        <w:tc>
          <w:tcPr>
            <w:tcW w:type="dxa" w:w="246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キー</w:t>
            </w:r>
          </w:p>
        </w:tc>
        <w:tc>
          <w:tcPr>
            <w:tcW w:type="dxa" w:w="71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動作</w:t>
            </w:r>
          </w:p>
        </w:tc>
      </w:tr>
      <w:tr>
        <w:trPr>
          <w:cantSplit/>
          <w:tblHeader w:val="false"/>
        </w:trPr>
        <w:tc>
          <w:tcPr>
            <w:tcW w:type="dxa" w:w="246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Ctrl+K / ⌘K</w:t>
            </w:r>
          </w:p>
        </w:tc>
        <w:tc>
          <w:tcPr>
            <w:tcW w:type="dxa" w:w="71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検索・コマンドパレットを開く（↑↓で選択、Enterで移動、Escで閉じる）</w:t>
            </w:r>
          </w:p>
        </w:tc>
      </w:tr>
      <w:tr>
        <w:trPr>
          <w:cantSplit/>
          <w:tblHeader w:val="false"/>
        </w:trPr>
        <w:tc>
          <w:tcPr>
            <w:tcW w:type="dxa" w:w="246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N</w:t>
            </w:r>
          </w:p>
        </w:tc>
        <w:tc>
          <w:tcPr>
            <w:tcW w:type="dxa" w:w="71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活動を記録（顧客・案件の画面では、その顧客／案件が自動で入力済みになります）</w:t>
            </w:r>
          </w:p>
        </w:tc>
      </w:tr>
      <w:tr>
        <w:trPr>
          <w:cantSplit/>
          <w:tblHeader w:val="false"/>
        </w:trPr>
        <w:tc>
          <w:tcPr>
            <w:tcW w:type="dxa" w:w="246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Esc</w:t>
            </w:r>
          </w:p>
        </w:tc>
        <w:tc>
          <w:tcPr>
            <w:tcW w:type="dxa" w:w="71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パネル・ダイアログを閉じる</w:t>
            </w:r>
          </w:p>
        </w:tc>
      </w:tr>
    </w:tbl>
    <w:p>
      <w:pPr>
        <w:spacing w:after="100"/>
      </w:pPr>
    </w:p>
    <w:p>
      <w:pPr>
        <w:pStyle w:val="Heading1"/>
      </w:pPr>
      <w:r>
        <w:rPr>
          <w:rFonts w:ascii="Meiryo" w:cs="Meiryo" w:eastAsia="Meiryo" w:hAnsi="Meiryo"/>
        </w:rPr>
        <w:t xml:space="preserve">3.  1日の使い方（おすすめの流れ）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5301"/>
        <w:gridCol w:w="2217"/>
      </w:tblGrid>
      <w:tr>
        <w:trPr>
          <w:cantSplit/>
          <w:tblHeader/>
        </w:trPr>
        <w:tc>
          <w:tcPr>
            <w:tcW w:type="dxa" w:w="212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タイミング</w:t>
            </w:r>
          </w:p>
        </w:tc>
        <w:tc>
          <w:tcPr>
            <w:tcW w:type="dxa" w:w="530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やること</w:t>
            </w:r>
          </w:p>
        </w:tc>
        <w:tc>
          <w:tcPr>
            <w:tcW w:type="dxa" w:w="221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使う画面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朝（1分）</w:t>
            </w:r>
          </w:p>
        </w:tc>
        <w:tc>
          <w:tcPr>
            <w:tcW w:type="dxa" w:w="530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「今日やること」と「要フォロー案件」を確認。動く順番を決める</w:t>
            </w:r>
          </w:p>
        </w:tc>
        <w:tc>
          <w:tcPr>
            <w:tcW w:type="dxa" w:w="221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ダッシュボード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見積・条件交渉の前</w:t>
            </w:r>
          </w:p>
        </w:tc>
        <w:tc>
          <w:tcPr>
            <w:tcW w:type="dxa" w:w="530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粗利と為替を確認し、契約するか判定</w:t>
            </w:r>
          </w:p>
        </w:tc>
        <w:tc>
          <w:tcPr>
            <w:tcW w:type="dxa" w:w="221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見積・粗利の計算／契約可否の判定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商談・連絡の直後（1分）</w:t>
            </w:r>
          </w:p>
        </w:tc>
        <w:tc>
          <w:tcPr>
            <w:tcW w:type="dxa" w:w="530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「活動を記録」で1行入力し、</w:t>
            </w:r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次の一手と期限</w:t>
            </w:r>
            <w:r>
              <w:rPr>
                <w:rFonts w:ascii="Meiryo" w:cs="Meiryo" w:eastAsia="Meiryo" w:hAnsi="Meiryo"/>
                <w:sz w:val="19"/>
                <w:szCs w:val="19"/>
              </w:rPr>
              <w:t xml:space="preserve">を設定</w:t>
            </w:r>
          </w:p>
        </w:tc>
        <w:tc>
          <w:tcPr>
            <w:tcW w:type="dxa" w:w="221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活動を記録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案件が進んだとき</w:t>
            </w:r>
          </w:p>
        </w:tc>
        <w:tc>
          <w:tcPr>
            <w:tcW w:type="dxa" w:w="530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ステージを変更（ドラッグ または 案件画面でクリック）。受注すると売上・仕訳が自動作成</w:t>
            </w:r>
          </w:p>
        </w:tc>
        <w:tc>
          <w:tcPr>
            <w:tcW w:type="dxa" w:w="221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パイプライン／案件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夕方（2分）</w:t>
            </w:r>
          </w:p>
        </w:tc>
        <w:tc>
          <w:tcPr>
            <w:tcW w:type="dxa" w:w="530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Next Action が未設定の案件がないか確認し、完了したTaskにチェック</w:t>
            </w:r>
          </w:p>
        </w:tc>
        <w:tc>
          <w:tcPr>
            <w:tcW w:type="dxa" w:w="221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Task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困ったとき</w:t>
            </w:r>
          </w:p>
        </w:tc>
        <w:tc>
          <w:tcPr>
            <w:tcW w:type="dxa" w:w="530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言葉で逆引き</w:t>
            </w:r>
          </w:p>
        </w:tc>
        <w:tc>
          <w:tcPr>
            <w:tcW w:type="dxa" w:w="221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困った時は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F3A5F" w:sz="24"/>
              <w:bottom w:val="none" w:color="FFFFFF" w:sz="0"/>
              <w:right w:val="none" w:color="FFFFFF" w:sz="0"/>
            </w:tcBorders>
            <w:shd w:fill="E8EEF7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line="320"/>
            </w:pPr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合言葉：「記録するときに、次の一手まで決める」</w:t>
            </w:r>
          </w:p>
          <w:p>
            <w:pPr>
              <w:spacing w:line="320"/>
            </w:pPr>
            <w:r>
              <w:rPr>
                <w:rFonts w:ascii="Meiryo" w:cs="Meiryo" w:eastAsia="Meiryo" w:hAnsi="Meiryo"/>
                <w:sz w:val="20"/>
                <w:szCs w:val="20"/>
              </w:rPr>
              <w:t xml:space="preserve">これだけ守れば、Next Action が切れた案件が生まれません。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4.  ダッシュボード</w:t>
      </w:r>
    </w:p>
    <w:p>
      <w:pPr>
        <w:spacing w:after="100" w:line="340"/>
      </w:pPr>
      <w:r>
        <w:rPr>
          <w:rFonts w:ascii="Meiryo" w:cs="Meiryo" w:eastAsia="Meiryo" w:hAnsi="Meiryo"/>
        </w:rPr>
        <w:t xml:space="preserve">ログイン後の最初の画面です。「自分」と「チーム全体」を切り替えられます（Manager 以上は初期表示がチーム全体）。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019675" cy="5400675"/>
            <wp:effectExtent t="0" r="0" b="0" l="0"/>
            <wp:docPr id="1" name="01-dashboard.png" descr="図2　ダッシュボード" title="図2　ダッシュボー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" w:cs="Meiryo" w:eastAsia="Meiryo" w:hAnsi="Meiryo"/>
          <w:color w:val="54565E"/>
          <w:sz w:val="17"/>
          <w:szCs w:val="17"/>
        </w:rPr>
        <w:t xml:space="preserve">図2　ダッシュボード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4"/>
        <w:gridCol w:w="6884"/>
      </w:tblGrid>
      <w:tr>
        <w:trPr>
          <w:cantSplit/>
          <w:tblHeader/>
        </w:trPr>
        <w:tc>
          <w:tcPr>
            <w:tcW w:type="dxa" w:w="275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88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意味</w:t>
            </w:r>
          </w:p>
        </w:tc>
      </w:tr>
      <w:tr>
        <w:trPr>
          <w:cantSplit/>
          <w:tblHeader w:val="false"/>
        </w:trPr>
        <w:tc>
          <w:tcPr>
            <w:tcW w:type="dxa" w:w="275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今日のタスク</w:t>
            </w:r>
          </w:p>
        </w:tc>
        <w:tc>
          <w:tcPr>
            <w:tcW w:type="dxa" w:w="688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期限が今日の未完了Task</w:t>
            </w:r>
          </w:p>
        </w:tc>
      </w:tr>
      <w:tr>
        <w:trPr>
          <w:cantSplit/>
          <w:tblHeader w:val="false"/>
        </w:trPr>
        <w:tc>
          <w:tcPr>
            <w:tcW w:type="dxa" w:w="275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期限超過</w:t>
            </w:r>
          </w:p>
        </w:tc>
        <w:tc>
          <w:tcPr>
            <w:tcW w:type="dxa" w:w="688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期限を過ぎた未完了Task（赤）。クリックでTask画面へ</w:t>
            </w:r>
          </w:p>
        </w:tc>
      </w:tr>
      <w:tr>
        <w:trPr>
          <w:cantSplit/>
          <w:tblHeader w:val="false"/>
        </w:trPr>
        <w:tc>
          <w:tcPr>
            <w:tcW w:type="dxa" w:w="275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今週の商談</w:t>
            </w:r>
          </w:p>
        </w:tc>
        <w:tc>
          <w:tcPr>
            <w:tcW w:type="dxa" w:w="688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今週が期限の「訪問」「Online」のTask</w:t>
            </w:r>
          </w:p>
        </w:tc>
      </w:tr>
      <w:tr>
        <w:trPr>
          <w:cantSplit/>
          <w:tblHeader w:val="false"/>
        </w:trPr>
        <w:tc>
          <w:tcPr>
            <w:tcW w:type="dxa" w:w="275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要フォロー案件</w:t>
            </w:r>
          </w:p>
        </w:tc>
        <w:tc>
          <w:tcPr>
            <w:tcW w:type="dxa" w:w="688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①Next Action 未設定 ②Next Action 期限超過 ③14日以上接触なし のいずれか</w:t>
            </w:r>
          </w:p>
        </w:tc>
      </w:tr>
      <w:tr>
        <w:trPr>
          <w:cantSplit/>
          <w:tblHeader w:val="false"/>
        </w:trPr>
        <w:tc>
          <w:tcPr>
            <w:tcW w:type="dxa" w:w="275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進行中の案件総額</w:t>
            </w:r>
          </w:p>
        </w:tc>
        <w:tc>
          <w:tcPr>
            <w:tcW w:type="dxa" w:w="688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進行中案件の円換算合計（現在レート）と、確度を掛けた加重見込み</w:t>
            </w:r>
          </w:p>
        </w:tc>
      </w:tr>
      <w:tr>
        <w:trPr>
          <w:cantSplit/>
          <w:tblHeader w:val="false"/>
        </w:trPr>
        <w:tc>
          <w:tcPr>
            <w:tcW w:type="dxa" w:w="275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今日やること</w:t>
            </w:r>
          </w:p>
        </w:tc>
        <w:tc>
          <w:tcPr>
            <w:tcW w:type="dxa" w:w="688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期限超過＋今日のTask。○をクリックで完了、期限バッジをクリックで日付変更</w:t>
            </w:r>
          </w:p>
        </w:tc>
      </w:tr>
      <w:tr>
        <w:trPr>
          <w:cantSplit/>
          <w:tblHeader w:val="false"/>
        </w:trPr>
        <w:tc>
          <w:tcPr>
            <w:tcW w:type="dxa" w:w="275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ステージ別の案件／今月の受注見込み</w:t>
            </w:r>
          </w:p>
        </w:tc>
        <w:tc>
          <w:tcPr>
            <w:tcW w:type="dxa" w:w="688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ステージごとの件数・金額、今月の受注済み・予定</w:t>
            </w:r>
          </w:p>
        </w:tc>
      </w:tr>
      <w:tr>
        <w:trPr>
          <w:cantSplit/>
          <w:tblHeader w:val="false"/>
        </w:trPr>
        <w:tc>
          <w:tcPr>
            <w:tcW w:type="dxa" w:w="275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担当別の状況</w:t>
            </w:r>
          </w:p>
        </w:tc>
        <w:tc>
          <w:tcPr>
            <w:tcW w:type="dxa" w:w="688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（Manager 以上）担当ごとの案件数・金額・期限超過・Next Action 未設定</w:t>
            </w:r>
          </w:p>
        </w:tc>
      </w:tr>
      <w:tr>
        <w:trPr>
          <w:cantSplit/>
          <w:tblHeader w:val="false"/>
        </w:trPr>
        <w:tc>
          <w:tcPr>
            <w:tcW w:type="dxa" w:w="275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営業部のお知らせ</w:t>
            </w:r>
          </w:p>
        </w:tc>
        <w:tc>
          <w:tcPr>
            <w:tcW w:type="dxa" w:w="688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営業部限定。公式URLつきのお知らせの新着</w:t>
            </w:r>
          </w:p>
        </w:tc>
      </w:tr>
      <w:tr>
        <w:trPr>
          <w:cantSplit/>
          <w:tblHeader w:val="false"/>
        </w:trPr>
        <w:tc>
          <w:tcPr>
            <w:tcW w:type="dxa" w:w="275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社内ポータルからのお知らせ</w:t>
            </w:r>
          </w:p>
        </w:tc>
        <w:tc>
          <w:tcPr>
            <w:tcW w:type="dxa" w:w="688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社内ポータルの新着。クリックでポータルへ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5.  活動を記録する</w:t>
      </w:r>
    </w:p>
    <w:p>
      <w:pPr>
        <w:spacing w:after="100" w:line="340"/>
      </w:pPr>
      <w:r>
        <w:rPr>
          <w:rFonts w:ascii="Meiryo" w:cs="Meiryo" w:eastAsia="Meiryo" w:hAnsi="Meiryo"/>
        </w:rPr>
        <w:t xml:space="preserve">電話・メール・訪問・Online・展示会・紹介・資料送付・見積提出・その他を記録します。</w:t>
      </w:r>
      <w:r>
        <w:rPr>
          <w:rFonts w:ascii="Meiryo" w:cs="Meiryo" w:eastAsia="Meiryo" w:hAnsi="Meiryo"/>
          <w:b/>
          <w:bCs/>
        </w:rPr>
        <w:t xml:space="preserve">必須は「顧客」と「内容（1行）」だけ</w:t>
      </w:r>
      <w:r>
        <w:rPr>
          <w:rFonts w:ascii="Meiryo" w:cs="Meiryo" w:eastAsia="Meiryo" w:hAnsi="Meiryo"/>
        </w:rPr>
        <w:t xml:space="preserve">です。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581650" cy="3486150"/>
            <wp:effectExtent t="0" r="0" b="0" l="0"/>
            <wp:docPr id="1" name="12-quicklog.png" descr="図3　活動を記録パネル（画面右からスライド表示）" title="図3　活動を記録パネル（画面右からスライド表示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" w:cs="Meiryo" w:eastAsia="Meiryo" w:hAnsi="Meiryo"/>
          <w:color w:val="54565E"/>
          <w:sz w:val="17"/>
          <w:szCs w:val="17"/>
        </w:rPr>
        <w:t xml:space="preserve">図3　活動を記録パネル（画面右からスライド表示）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</w:rPr>
        <w:t xml:space="preserve">画面上部の「活動を記録」をクリック（またはキーボードの N）。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</w:rPr>
        <w:t xml:space="preserve">種別を選ぶ（例：Online）。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</w:rPr>
        <w:t xml:space="preserve">顧客を選ぶ。案件・担当者は必要に応じて選択（顧客や案件の画面から開くと自動入力）。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</w:rPr>
        <w:t xml:space="preserve">内容を1行で入力（例：価格条件の最終打合せ）。詳細は「メモ」に。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</w:rPr>
        <w:t xml:space="preserve">案件を選んだ場合は、下部の </w:t>
      </w:r>
      <w:r>
        <w:rPr>
          <w:rFonts w:ascii="Meiryo" w:cs="Meiryo" w:eastAsia="Meiryo" w:hAnsi="Meiryo"/>
          <w:b/>
          <w:bCs/>
        </w:rPr>
        <w:t xml:space="preserve">次の一手（Next Action）</w:t>
      </w:r>
      <w:r>
        <w:rPr>
          <w:rFonts w:ascii="Meiryo" w:cs="Meiryo" w:eastAsia="Meiryo" w:hAnsi="Meiryo"/>
        </w:rPr>
        <w:t xml:space="preserve"> に内容と期限を入力。「明日／3日後／1週間後」のボタンで期限を素早く設定。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</w:rPr>
        <w:t xml:space="preserve">「記録する」をクリック。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F3A5F" w:sz="24"/>
              <w:bottom w:val="none" w:color="FFFFFF" w:sz="0"/>
              <w:right w:val="none" w:color="FFFFFF" w:sz="0"/>
            </w:tcBorders>
            <w:shd w:fill="E8EEF7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line="320"/>
            </w:pPr>
            <w:r>
              <w:rPr>
                <w:rFonts w:ascii="Meiryo" w:cs="Meiryo" w:eastAsia="Meiryo" w:hAnsi="Meiryo"/>
                <w:sz w:val="20"/>
                <w:szCs w:val="20"/>
              </w:rPr>
              <w:t xml:space="preserve">案件を選んだときだけ Next Action 入力欄が表示されます。すでに Next Action がある場合は、新しく入力した内容に置き換わります。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6.  案件</w:t>
      </w:r>
    </w:p>
    <w:p>
      <w:pPr>
        <w:pStyle w:val="Heading2"/>
      </w:pPr>
      <w:r>
        <w:rPr>
          <w:rFonts w:ascii="Meiryo" w:cs="Meiryo" w:eastAsia="Meiryo" w:hAnsi="Meiryo"/>
        </w:rPr>
        <w:t xml:space="preserve">案件一覧</w:t>
      </w:r>
    </w:p>
    <w:p>
      <w:pPr>
        <w:spacing w:after="100" w:line="340"/>
      </w:pPr>
      <w:r>
        <w:rPr>
          <w:rFonts w:ascii="Meiryo" w:cs="Meiryo" w:eastAsia="Meiryo" w:hAnsi="Meiryo"/>
        </w:rPr>
        <w:t xml:space="preserve">案件を一覧で確認し、</w:t>
      </w:r>
      <w:r>
        <w:rPr>
          <w:rFonts w:ascii="Meiryo" w:cs="Meiryo" w:eastAsia="Meiryo" w:hAnsi="Meiryo"/>
          <w:b/>
          <w:bCs/>
        </w:rPr>
        <w:t xml:space="preserve">一覧のまま直接更新</w:t>
      </w:r>
      <w:r>
        <w:rPr>
          <w:rFonts w:ascii="Meiryo" w:cs="Meiryo" w:eastAsia="Meiryo" w:hAnsi="Meiryo"/>
        </w:rPr>
        <w:t xml:space="preserve">できます。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581650" cy="3486150"/>
            <wp:effectExtent t="0" r="0" b="0" l="0"/>
            <wp:docPr id="1" name="03-deals.png" descr="図4　案件一覧" title="図4　案件一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" w:cs="Meiryo" w:eastAsia="Meiryo" w:hAnsi="Meiryo"/>
          <w:color w:val="54565E"/>
          <w:sz w:val="17"/>
          <w:szCs w:val="17"/>
        </w:rPr>
        <w:t xml:space="preserve">図4　案件一覧</w:t>
      </w:r>
    </w:p>
    <w:p>
      <w:pPr>
        <w:pStyle w:val="ListParagraph"/>
        <w:numPr>
          <w:ilvl w:val="0"/>
          <w:numId w:val="4"/>
        </w:numPr>
        <w:spacing w:after="60" w:line="330"/>
      </w:pPr>
      <w:r>
        <w:rPr>
          <w:rFonts w:ascii="Meiryo" w:cs="Meiryo" w:eastAsia="Meiryo" w:hAnsi="Meiryo"/>
        </w:rPr>
        <w:t xml:space="preserve">ステージ：セルをクリックして選択（失注を選ぶと理由の入力が求められます。受注を選ぶと売上・仕訳が自動作成されます）。</w:t>
      </w:r>
    </w:p>
    <w:p>
      <w:pPr>
        <w:pStyle w:val="ListParagraph"/>
        <w:numPr>
          <w:ilvl w:val="0"/>
          <w:numId w:val="4"/>
        </w:numPr>
        <w:spacing w:after="60" w:line="330"/>
      </w:pPr>
      <w:r>
        <w:rPr>
          <w:rFonts w:ascii="Meiryo" w:cs="Meiryo" w:eastAsia="Meiryo" w:hAnsi="Meiryo"/>
        </w:rPr>
        <w:t xml:space="preserve">予定受注日：日付をクリックして変更。</w:t>
      </w:r>
    </w:p>
    <w:p>
      <w:pPr>
        <w:pStyle w:val="ListParagraph"/>
        <w:numPr>
          <w:ilvl w:val="0"/>
          <w:numId w:val="4"/>
        </w:numPr>
        <w:spacing w:after="60" w:line="330"/>
      </w:pPr>
      <w:r>
        <w:rPr>
          <w:rFonts w:ascii="Meiryo" w:cs="Meiryo" w:eastAsia="Meiryo" w:hAnsi="Meiryo"/>
        </w:rPr>
        <w:t xml:space="preserve">Next Action：文字をクリックして書き換え（Enterで確定）。期限バッジをクリックで日付変更。赤い欄は未設定です。</w:t>
      </w:r>
    </w:p>
    <w:p>
      <w:pPr>
        <w:pStyle w:val="ListParagraph"/>
        <w:numPr>
          <w:ilvl w:val="0"/>
          <w:numId w:val="4"/>
        </w:numPr>
        <w:spacing w:after="60" w:line="330"/>
      </w:pPr>
      <w:r>
        <w:rPr>
          <w:rFonts w:ascii="Meiryo" w:cs="Meiryo" w:eastAsia="Meiryo" w:hAnsi="Meiryo"/>
        </w:rPr>
        <w:t xml:space="preserve">並べ替え・絞り込み・CSV 出力。</w:t>
      </w:r>
    </w:p>
    <w:p>
      <w:pPr>
        <w:pStyle w:val="Heading2"/>
      </w:pPr>
      <w:r>
        <w:rPr>
          <w:rFonts w:ascii="Meiryo" w:cs="Meiryo" w:eastAsia="Meiryo" w:hAnsi="Meiryo"/>
        </w:rPr>
        <w:t xml:space="preserve">案件の詳細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581650" cy="5410200"/>
            <wp:effectExtent t="0" r="0" b="0" l="0"/>
            <wp:docPr id="1" name="04-deal.png" descr="図5　案件詳細（明細・決済条件・為替予約・判定）" title="図5　案件詳細（明細・決済条件・為替予約・判定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" w:cs="Meiryo" w:eastAsia="Meiryo" w:hAnsi="Meiryo"/>
          <w:color w:val="54565E"/>
          <w:sz w:val="17"/>
          <w:szCs w:val="17"/>
        </w:rPr>
        <w:t xml:space="preserve">図5　案件詳細（明細・決済条件・為替予約・判定）</w:t>
      </w:r>
    </w:p>
    <w:p>
      <w:pPr>
        <w:pStyle w:val="ListParagraph"/>
        <w:numPr>
          <w:ilvl w:val="0"/>
          <w:numId w:val="4"/>
        </w:numPr>
        <w:spacing w:after="60" w:line="330"/>
      </w:pPr>
      <w:r>
        <w:rPr>
          <w:rFonts w:ascii="Meiryo" w:cs="Meiryo" w:eastAsia="Meiryo" w:hAnsi="Meiryo"/>
        </w:rPr>
        <w:t xml:space="preserve">上部のステージバー：クリックでステージ移動。右の「受注／失注／保留」ボタンで終了系に移動。</w:t>
      </w:r>
    </w:p>
    <w:p>
      <w:pPr>
        <w:pStyle w:val="ListParagraph"/>
        <w:numPr>
          <w:ilvl w:val="0"/>
          <w:numId w:val="4"/>
        </w:numPr>
        <w:spacing w:after="60" w:line="330"/>
      </w:pPr>
      <w:r>
        <w:rPr>
          <w:rFonts w:ascii="Meiryo" w:cs="Meiryo" w:eastAsia="Meiryo" w:hAnsi="Meiryo"/>
        </w:rPr>
        <w:t xml:space="preserve">Next Action：○をクリックで完了。完了するとすぐに次の一手の入力欄が開きます。</w:t>
      </w:r>
    </w:p>
    <w:p>
      <w:pPr>
        <w:pStyle w:val="ListParagraph"/>
        <w:numPr>
          <w:ilvl w:val="0"/>
          <w:numId w:val="4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明細（商品・数量・単価）</w:t>
      </w:r>
      <w:r>
        <w:rPr>
          <w:rFonts w:ascii="Meiryo" w:cs="Meiryo" w:eastAsia="Meiryo" w:hAnsi="Meiryo"/>
        </w:rPr>
        <w:t xml:space="preserve">：カタログの商品を追加すると、数量×単価の合計が</w:t>
      </w:r>
      <w:r>
        <w:rPr>
          <w:rFonts w:ascii="Meiryo" w:cs="Meiryo" w:eastAsia="Meiryo" w:hAnsi="Meiryo"/>
          <w:b/>
          <w:bCs/>
        </w:rPr>
        <w:t xml:space="preserve">案件金額</w:t>
      </w:r>
      <w:r>
        <w:rPr>
          <w:rFonts w:ascii="Meiryo" w:cs="Meiryo" w:eastAsia="Meiryo" w:hAnsi="Meiryo"/>
        </w:rPr>
        <w:t xml:space="preserve">になります（金額欄は自動計算）。単価は追加した時点の標準価格が固定され、後でカタログの価格を変えても、この案件は変わりません。</w:t>
      </w:r>
    </w:p>
    <w:p>
      <w:pPr>
        <w:pStyle w:val="ListParagraph"/>
        <w:numPr>
          <w:ilvl w:val="0"/>
          <w:numId w:val="4"/>
        </w:numPr>
        <w:spacing w:after="60" w:line="330"/>
      </w:pPr>
      <w:r>
        <w:rPr>
          <w:rFonts w:ascii="Meiryo" w:cs="Meiryo" w:eastAsia="Meiryo" w:hAnsi="Meiryo"/>
        </w:rPr>
        <w:t xml:space="preserve">案件情報：通貨・確度・予定受注日・担当営業・担当者・</w:t>
      </w:r>
      <w:r>
        <w:rPr>
          <w:rFonts w:ascii="Meiryo" w:cs="Meiryo" w:eastAsia="Meiryo" w:hAnsi="Meiryo"/>
          <w:b/>
          <w:bCs/>
        </w:rPr>
        <w:t xml:space="preserve">決済条件</w:t>
      </w:r>
      <w:r>
        <w:rPr>
          <w:rFonts w:ascii="Meiryo" w:cs="Meiryo" w:eastAsia="Meiryo" w:hAnsi="Meiryo"/>
        </w:rPr>
        <w:t xml:space="preserve">（前払い／一部前払い／L/C／D/P／D/A／O/A）・</w:t>
      </w:r>
      <w:r>
        <w:rPr>
          <w:rFonts w:ascii="Meiryo" w:cs="Meiryo" w:eastAsia="Meiryo" w:hAnsi="Meiryo"/>
          <w:b/>
          <w:bCs/>
        </w:rPr>
        <w:t xml:space="preserve">貿易条件</w:t>
      </w:r>
      <w:r>
        <w:rPr>
          <w:rFonts w:ascii="Meiryo" w:cs="Meiryo" w:eastAsia="Meiryo" w:hAnsi="Meiryo"/>
        </w:rPr>
        <w:t xml:space="preserve">（EXW〜DDP）・商材・メモ。</w:t>
      </w:r>
    </w:p>
    <w:p>
      <w:pPr>
        <w:pStyle w:val="ListParagraph"/>
        <w:numPr>
          <w:ilvl w:val="0"/>
          <w:numId w:val="4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契約可否の判定</w:t>
      </w:r>
      <w:r>
        <w:rPr>
          <w:rFonts w:ascii="Meiryo" w:cs="Meiryo" w:eastAsia="Meiryo" w:hAnsi="Meiryo"/>
        </w:rPr>
        <w:t xml:space="preserve">：判定結果と条件を表示。「判定する」から判定フローへ。</w:t>
      </w:r>
    </w:p>
    <w:p>
      <w:pPr>
        <w:pStyle w:val="ListParagraph"/>
        <w:numPr>
          <w:ilvl w:val="0"/>
          <w:numId w:val="4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為替予約</w:t>
      </w:r>
      <w:r>
        <w:rPr>
          <w:rFonts w:ascii="Meiryo" w:cs="Meiryo" w:eastAsia="Meiryo" w:hAnsi="Meiryo"/>
        </w:rPr>
        <w:t xml:space="preserve">：この案件に紐づく予約を表示。</w:t>
      </w:r>
    </w:p>
    <w:p>
      <w:pPr>
        <w:pStyle w:val="ListParagraph"/>
        <w:numPr>
          <w:ilvl w:val="0"/>
          <w:numId w:val="4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売上</w:t>
      </w:r>
      <w:r>
        <w:rPr>
          <w:rFonts w:ascii="Meiryo" w:cs="Meiryo" w:eastAsia="Meiryo" w:hAnsi="Meiryo"/>
        </w:rPr>
        <w:t xml:space="preserve">：受注済みの案件に、売上番号・金額・計上レートを表示。</w:t>
      </w:r>
    </w:p>
    <w:p>
      <w:pPr>
        <w:pStyle w:val="Heading2"/>
      </w:pPr>
      <w:r>
        <w:rPr>
          <w:rFonts w:ascii="Meiryo" w:cs="Meiryo" w:eastAsia="Meiryo" w:hAnsi="Meiryo"/>
        </w:rPr>
        <w:t xml:space="preserve">ステージの定義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542"/>
        <w:gridCol w:w="6168"/>
      </w:tblGrid>
      <w:tr>
        <w:trPr>
          <w:cantSplit/>
          <w:tblHeader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ステージ</w:t>
            </w:r>
          </w:p>
        </w:tc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標準確度</w:t>
            </w:r>
          </w:p>
        </w:tc>
        <w:tc>
          <w:tcPr>
            <w:tcW w:type="dxa" w:w="616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目安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リード</w:t>
            </w:r>
          </w:p>
        </w:tc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10%</w:t>
            </w:r>
          </w:p>
        </w:tc>
        <w:tc>
          <w:tcPr>
            <w:tcW w:type="dxa" w:w="616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接点を獲得。まだ会話していない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初回接触</w:t>
            </w:r>
          </w:p>
        </w:tc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20%</w:t>
            </w:r>
          </w:p>
        </w:tc>
        <w:tc>
          <w:tcPr>
            <w:tcW w:type="dxa" w:w="616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担当者と初回の連絡が取れた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ヒアリング</w:t>
            </w:r>
          </w:p>
        </w:tc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35%</w:t>
            </w:r>
          </w:p>
        </w:tc>
        <w:tc>
          <w:tcPr>
            <w:tcW w:type="dxa" w:w="616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ニーズ・予算・決裁者・時期を確認中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提案</w:t>
            </w:r>
          </w:p>
        </w:tc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50%</w:t>
            </w:r>
          </w:p>
        </w:tc>
        <w:tc>
          <w:tcPr>
            <w:tcW w:type="dxa" w:w="616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商品・条件を提案／サンプル提供中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見積</w:t>
            </w:r>
          </w:p>
        </w:tc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65%</w:t>
            </w:r>
          </w:p>
        </w:tc>
        <w:tc>
          <w:tcPr>
            <w:tcW w:type="dxa" w:w="616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見積／PI を提出済み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交渉</w:t>
            </w:r>
          </w:p>
        </w:tc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80%</w:t>
            </w:r>
          </w:p>
        </w:tc>
        <w:tc>
          <w:tcPr>
            <w:tcW w:type="dxa" w:w="616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価格・条件・契約の最終調整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受注</w:t>
            </w:r>
          </w:p>
        </w:tc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100%</w:t>
            </w:r>
          </w:p>
        </w:tc>
        <w:tc>
          <w:tcPr>
            <w:tcW w:type="dxa" w:w="616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受注確定（売上・仕訳を自動計上）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失注</w:t>
            </w:r>
          </w:p>
        </w:tc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0%</w:t>
            </w:r>
          </w:p>
        </w:tc>
        <w:tc>
          <w:tcPr>
            <w:tcW w:type="dxa" w:w="616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失注（理由は必須）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保留</w:t>
            </w:r>
          </w:p>
        </w:tc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—</w:t>
            </w:r>
          </w:p>
        </w:tc>
        <w:tc>
          <w:tcPr>
            <w:tcW w:type="dxa" w:w="616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先方都合で一時停止（再開の確認をNext Actionに）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F3A5F" w:sz="24"/>
              <w:bottom w:val="none" w:color="FFFFFF" w:sz="0"/>
              <w:right w:val="none" w:color="FFFFFF" w:sz="0"/>
            </w:tcBorders>
            <w:shd w:fill="E8EEF7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line="320"/>
            </w:pPr>
            <w:r>
              <w:rPr>
                <w:rFonts w:ascii="Meiryo" w:cs="Meiryo" w:eastAsia="Meiryo" w:hAnsi="Meiryo"/>
                <w:sz w:val="20"/>
                <w:szCs w:val="20"/>
              </w:rPr>
              <w:t xml:space="preserve">受注・失注にすると、その案件の未完了の Next Action は自動的に完了扱いになります。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7.  パイプライン（カンバン）</w:t>
      </w:r>
    </w:p>
    <w:p>
      <w:pPr>
        <w:spacing w:after="100" w:line="340"/>
      </w:pPr>
      <w:r>
        <w:rPr>
          <w:rFonts w:ascii="Meiryo" w:cs="Meiryo" w:eastAsia="Meiryo" w:hAnsi="Meiryo"/>
        </w:rPr>
        <w:t xml:space="preserve">ステージごとの列にカードが並びます。カードには顧客名・案件名・金額・担当・Next Action・期限が表示されます。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581650" cy="3486150"/>
            <wp:effectExtent t="0" r="0" b="0" l="0"/>
            <wp:docPr id="1" name="02-pipeline.png" descr="図6　パイプライン" title="図6　パイプライ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" w:cs="Meiryo" w:eastAsia="Meiryo" w:hAnsi="Meiryo"/>
          <w:color w:val="54565E"/>
          <w:sz w:val="17"/>
          <w:szCs w:val="17"/>
        </w:rPr>
        <w:t xml:space="preserve">図6　パイプライン</w:t>
      </w:r>
    </w:p>
    <w:p>
      <w:pPr>
        <w:pStyle w:val="ListParagraph"/>
        <w:numPr>
          <w:ilvl w:val="0"/>
          <w:numId w:val="4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ドラッグ＆ドロップ</w:t>
      </w:r>
      <w:r>
        <w:rPr>
          <w:rFonts w:ascii="Meiryo" w:cs="Meiryo" w:eastAsia="Meiryo" w:hAnsi="Meiryo"/>
        </w:rPr>
        <w:t xml:space="preserve">で別のステージの列へ移動。失注の列に落とすと理由の入力が求められます。</w:t>
      </w:r>
    </w:p>
    <w:p>
      <w:pPr>
        <w:pStyle w:val="ListParagraph"/>
        <w:numPr>
          <w:ilvl w:val="0"/>
          <w:numId w:val="4"/>
        </w:numPr>
        <w:spacing w:after="60" w:line="330"/>
      </w:pPr>
      <w:r>
        <w:rPr>
          <w:rFonts w:ascii="Meiryo" w:cs="Meiryo" w:eastAsia="Meiryo" w:hAnsi="Meiryo"/>
        </w:rPr>
        <w:t xml:space="preserve">スマートフォンでは、カード右上の「…」から移動先を選びます。</w:t>
      </w:r>
    </w:p>
    <w:p>
      <w:pPr>
        <w:pStyle w:val="ListParagraph"/>
        <w:numPr>
          <w:ilvl w:val="0"/>
          <w:numId w:val="4"/>
        </w:numPr>
        <w:spacing w:after="60" w:line="330"/>
      </w:pPr>
      <w:r>
        <w:rPr>
          <w:rFonts w:ascii="Meiryo" w:cs="Meiryo" w:eastAsia="Meiryo" w:hAnsi="Meiryo"/>
        </w:rPr>
        <w:t xml:space="preserve">列の上部に、件数・合計金額・確度を掛けた加重見込みを表示。</w:t>
      </w:r>
    </w:p>
    <w:p>
      <w:pPr>
        <w:pStyle w:val="ListParagraph"/>
        <w:numPr>
          <w:ilvl w:val="0"/>
          <w:numId w:val="4"/>
        </w:numPr>
        <w:spacing w:after="60" w:line="330"/>
      </w:pPr>
      <w:r>
        <w:rPr>
          <w:rFonts w:ascii="Meiryo" w:cs="Meiryo" w:eastAsia="Meiryo" w:hAnsi="Meiryo"/>
        </w:rPr>
        <w:t xml:space="preserve">カード内の赤い欄は Next Action 未設定または期限超過です。</w:t>
      </w:r>
    </w:p>
    <w:p>
      <w:pPr>
        <w:pStyle w:val="ListParagraph"/>
        <w:numPr>
          <w:ilvl w:val="0"/>
          <w:numId w:val="4"/>
        </w:numPr>
        <w:spacing w:after="60" w:line="330"/>
      </w:pPr>
      <w:r>
        <w:rPr>
          <w:rFonts w:ascii="Meiryo" w:cs="Meiryo" w:eastAsia="Meiryo" w:hAnsi="Meiryo"/>
        </w:rPr>
        <w:t xml:space="preserve">他の人の案件は、担当者本人または Manager 以上のみ移動できます。</w:t>
      </w: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8.  顧客と Customer 360°</w:t>
      </w:r>
    </w:p>
    <w:p>
      <w:pPr>
        <w:pStyle w:val="Heading2"/>
      </w:pPr>
      <w:r>
        <w:rPr>
          <w:rFonts w:ascii="Meiryo" w:cs="Meiryo" w:eastAsia="Meiryo" w:hAnsi="Meiryo"/>
        </w:rPr>
        <w:t xml:space="preserve">顧客一覧</w:t>
      </w:r>
    </w:p>
    <w:p>
      <w:pPr>
        <w:spacing w:after="100" w:line="340"/>
      </w:pPr>
      <w:r>
        <w:rPr>
          <w:rFonts w:ascii="Meiryo" w:cs="Meiryo" w:eastAsia="Meiryo" w:hAnsi="Meiryo"/>
        </w:rPr>
        <w:t xml:space="preserve">国・区分・担当営業で絞り込めます。</w:t>
      </w:r>
      <w:r>
        <w:rPr>
          <w:rFonts w:ascii="Meiryo" w:cs="Meiryo" w:eastAsia="Meiryo" w:hAnsi="Meiryo"/>
          <w:b/>
          <w:bCs/>
        </w:rPr>
        <w:t xml:space="preserve">最終接触</w:t>
      </w:r>
      <w:r>
        <w:rPr>
          <w:rFonts w:ascii="Meiryo" w:cs="Meiryo" w:eastAsia="Meiryo" w:hAnsi="Meiryo"/>
        </w:rPr>
        <w:t xml:space="preserve">（活動の最新日）と</w:t>
      </w:r>
      <w:r>
        <w:rPr>
          <w:rFonts w:ascii="Meiryo" w:cs="Meiryo" w:eastAsia="Meiryo" w:hAnsi="Meiryo"/>
          <w:b/>
          <w:bCs/>
        </w:rPr>
        <w:t xml:space="preserve">次回予定</w:t>
      </w:r>
      <w:r>
        <w:rPr>
          <w:rFonts w:ascii="Meiryo" w:cs="Meiryo" w:eastAsia="Meiryo" w:hAnsi="Meiryo"/>
        </w:rPr>
        <w:t xml:space="preserve">（未完了Taskで最も早い期限）は自動表示です。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581650" cy="3486150"/>
            <wp:effectExtent t="0" r="0" b="0" l="0"/>
            <wp:docPr id="1" name="05-customers.png" descr="図7　顧客一覧" title="図7　顧客一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" w:cs="Meiryo" w:eastAsia="Meiryo" w:hAnsi="Meiryo"/>
          <w:color w:val="54565E"/>
          <w:sz w:val="17"/>
          <w:szCs w:val="17"/>
        </w:rPr>
        <w:t xml:space="preserve">図7　顧客一覧</w:t>
      </w:r>
    </w:p>
    <w:p>
      <w:pPr>
        <w:pStyle w:val="Heading2"/>
      </w:pPr>
      <w:r>
        <w:rPr>
          <w:rFonts w:ascii="Meiryo" w:cs="Meiryo" w:eastAsia="Meiryo" w:hAnsi="Meiryo"/>
        </w:rPr>
        <w:t xml:space="preserve">Customer 360°（顧客詳細）</w:t>
      </w:r>
    </w:p>
    <w:p>
      <w:pPr>
        <w:spacing w:after="100" w:line="340"/>
      </w:pPr>
      <w:r>
        <w:rPr>
          <w:rFonts w:ascii="Meiryo" w:cs="Meiryo" w:eastAsia="Meiryo" w:hAnsi="Meiryo"/>
        </w:rPr>
        <w:t xml:space="preserve">顧客名をクリックすると、会社・担当者・案件・Task・活動履歴を1画面で確認できます。メール配信の記録も活動履歴（Email）に自動で並びます。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581650" cy="5162550"/>
            <wp:effectExtent t="0" r="0" b="0" l="0"/>
            <wp:docPr id="1" name="06-c360.png" descr="図8　Customer 360°" title="図8　Customer 360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" w:cs="Meiryo" w:eastAsia="Meiryo" w:hAnsi="Meiryo"/>
          <w:color w:val="54565E"/>
          <w:sz w:val="17"/>
          <w:szCs w:val="17"/>
        </w:rPr>
        <w:t xml:space="preserve">図8　Customer 360°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cantSplit/>
          <w:tblHeader/>
        </w:trPr>
        <w:tc>
          <w:tcPr>
            <w:tcW w:type="dxa" w:w="241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エリア</w:t>
            </w:r>
          </w:p>
        </w:tc>
        <w:tc>
          <w:tcPr>
            <w:tcW w:type="dxa" w:w="72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上部の4指標</w:t>
            </w:r>
          </w:p>
        </w:tc>
        <w:tc>
          <w:tcPr>
            <w:tcW w:type="dxa" w:w="72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進行中の案件額／受注実績／最終接触／次回予定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左列</w:t>
            </w:r>
          </w:p>
        </w:tc>
        <w:tc>
          <w:tcPr>
            <w:tcW w:type="dxa" w:w="72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進行中の案件（Next Action つき）／未完了のTask／過去の案件（受注・失注と失注理由）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中央</w:t>
            </w:r>
          </w:p>
        </w:tc>
        <w:tc>
          <w:tcPr>
            <w:tcW w:type="dxa" w:w="72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活動履歴のタイムライン（種別で絞り込み可能）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右列</w:t>
            </w:r>
          </w:p>
        </w:tc>
        <w:tc>
          <w:tcPr>
            <w:tcW w:type="dxa" w:w="72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担当者（★主要連絡先・👑意思決定者）／会社情報（入力を離れると自動保存）／メモ</w:t>
            </w:r>
          </w:p>
        </w:tc>
      </w:tr>
    </w:tbl>
    <w:p>
      <w:pPr>
        <w:spacing w:after="100"/>
      </w:pPr>
    </w:p>
    <w:p>
      <w:pPr>
        <w:pStyle w:val="Heading1"/>
      </w:pPr>
      <w:r>
        <w:rPr>
          <w:rFonts w:ascii="Meiryo" w:cs="Meiryo" w:eastAsia="Meiryo" w:hAnsi="Meiryo"/>
        </w:rPr>
        <w:t xml:space="preserve">9.  担当者</w:t>
      </w:r>
    </w:p>
    <w:p>
      <w:pPr>
        <w:spacing w:after="100" w:line="340"/>
      </w:pPr>
      <w:r>
        <w:rPr>
          <w:rFonts w:ascii="Meiryo" w:cs="Meiryo" w:eastAsia="Meiryo" w:hAnsi="Meiryo"/>
        </w:rPr>
        <w:t xml:space="preserve">全顧客の担当者を横断して検索できます。「意思決定者のみ」「主要連絡先のみ」で絞り込めます。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181600" cy="3238500"/>
            <wp:effectExtent t="0" r="0" b="0" l="0"/>
            <wp:docPr id="1" name="08-contacts.png" descr="図9　担当者一覧（配信停止の切替つき）" title="図9　担当者一覧（配信停止の切替つき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" w:cs="Meiryo" w:eastAsia="Meiryo" w:hAnsi="Meiryo"/>
          <w:color w:val="54565E"/>
          <w:sz w:val="17"/>
          <w:szCs w:val="17"/>
        </w:rPr>
        <w:t xml:space="preserve">図9　担当者一覧（配信停止の切替つき）</w:t>
      </w:r>
    </w:p>
    <w:p>
      <w:pPr>
        <w:pStyle w:val="ListParagraph"/>
        <w:numPr>
          <w:ilvl w:val="0"/>
          <w:numId w:val="4"/>
        </w:numPr>
        <w:spacing w:after="60" w:line="330"/>
      </w:pPr>
      <w:r>
        <w:rPr>
          <w:rFonts w:ascii="Meiryo" w:cs="Meiryo" w:eastAsia="Meiryo" w:hAnsi="Meiryo"/>
        </w:rPr>
        <w:t xml:space="preserve">★（主要連絡先）と👑（意思決定者）はその場でクリックして切り替え。</w:t>
      </w:r>
    </w:p>
    <w:p>
      <w:pPr>
        <w:pStyle w:val="ListParagraph"/>
        <w:numPr>
          <w:ilvl w:val="0"/>
          <w:numId w:val="4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配信停止</w:t>
      </w:r>
      <w:r>
        <w:rPr>
          <w:rFonts w:ascii="Meiryo" w:cs="Meiryo" w:eastAsia="Meiryo" w:hAnsi="Meiryo"/>
        </w:rPr>
        <w:t xml:space="preserve">：メール配信の停止を希望している相手は「停止中」にします。停止中の相手には一斉送信されません（オプトアウト）。</w:t>
      </w:r>
    </w:p>
    <w:p>
      <w:pPr>
        <w:pStyle w:val="ListParagraph"/>
        <w:numPr>
          <w:ilvl w:val="0"/>
          <w:numId w:val="4"/>
        </w:numPr>
        <w:spacing w:after="60" w:line="330"/>
      </w:pPr>
      <w:r>
        <w:rPr>
          <w:rFonts w:ascii="Meiryo" w:cs="Meiryo" w:eastAsia="Meiryo" w:hAnsi="Meiryo"/>
        </w:rPr>
        <w:t xml:space="preserve">言語（日本語／英語）は、メール配信の宛先の絞り込みに使います。</w:t>
      </w: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10.  Task / Next Action</w:t>
      </w:r>
    </w:p>
    <w:p>
      <w:pPr>
        <w:spacing w:after="100" w:line="340"/>
      </w:pPr>
      <w:r>
        <w:rPr>
          <w:rFonts w:ascii="Meiryo" w:cs="Meiryo" w:eastAsia="Meiryo" w:hAnsi="Meiryo"/>
        </w:rPr>
        <w:t xml:space="preserve">期限が近い順に「期限超過／今日／今週／来週以降／期限なし」でまとまって表示されます。「自分」と「チーム全体」を切り替えられます。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581650" cy="3486150"/>
            <wp:effectExtent t="0" r="0" b="0" l="0"/>
            <wp:docPr id="1" name="07-tasks.png" descr="図10　Task 画面" title="図10　Task 画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" w:cs="Meiryo" w:eastAsia="Meiryo" w:hAnsi="Meiryo"/>
          <w:color w:val="54565E"/>
          <w:sz w:val="17"/>
          <w:szCs w:val="17"/>
        </w:rPr>
        <w:t xml:space="preserve">図10　Task 画面</w:t>
      </w:r>
    </w:p>
    <w:p>
      <w:pPr>
        <w:pStyle w:val="ListParagraph"/>
        <w:numPr>
          <w:ilvl w:val="0"/>
          <w:numId w:val="4"/>
        </w:numPr>
        <w:spacing w:after="60" w:line="330"/>
      </w:pPr>
      <w:r>
        <w:rPr>
          <w:rFonts w:ascii="Meiryo" w:cs="Meiryo" w:eastAsia="Meiryo" w:hAnsi="Meiryo"/>
        </w:rPr>
        <w:t xml:space="preserve">○をクリックで完了（もう一度クリックで未完了に戻せます）。期限バッジをクリックして日付を変更。</w:t>
      </w:r>
    </w:p>
    <w:p>
      <w:pPr>
        <w:pStyle w:val="ListParagraph"/>
        <w:numPr>
          <w:ilvl w:val="0"/>
          <w:numId w:val="4"/>
        </w:numPr>
        <w:spacing w:after="60" w:line="330"/>
      </w:pPr>
      <w:r>
        <w:rPr>
          <w:rFonts w:ascii="Meiryo" w:cs="Meiryo" w:eastAsia="Meiryo" w:hAnsi="Meiryo"/>
        </w:rPr>
        <w:t xml:space="preserve">上部の入力欄から、案件に紐づかない Task も追加できます。</w:t>
      </w:r>
    </w:p>
    <w:p>
      <w:pPr>
        <w:pStyle w:val="ListParagraph"/>
        <w:numPr>
          <w:ilvl w:val="0"/>
          <w:numId w:val="4"/>
        </w:numPr>
        <w:spacing w:after="60" w:line="330"/>
      </w:pPr>
      <w:r>
        <w:rPr>
          <w:rFonts w:ascii="Meiryo" w:cs="Meiryo" w:eastAsia="Meiryo" w:hAnsi="Meiryo"/>
        </w:rPr>
        <w:t xml:space="preserve">画面上部の赤い枠は </w:t>
      </w:r>
      <w:r>
        <w:rPr>
          <w:rFonts w:ascii="Meiryo" w:cs="Meiryo" w:eastAsia="Meiryo" w:hAnsi="Meiryo"/>
          <w:b/>
          <w:bCs/>
        </w:rPr>
        <w:t xml:space="preserve">Next Action が未設定の案件</w:t>
      </w:r>
      <w:r>
        <w:rPr>
          <w:rFonts w:ascii="Meiryo" w:cs="Meiryo" w:eastAsia="Meiryo" w:hAnsi="Meiryo"/>
        </w:rPr>
        <w:t xml:space="preserve">の一覧です。「設定する」から案件画面へ移動して入力します。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F3A5F" w:sz="24"/>
              <w:bottom w:val="none" w:color="FFFFFF" w:sz="0"/>
              <w:right w:val="none" w:color="FFFFFF" w:sz="0"/>
            </w:tcBorders>
            <w:shd w:fill="E8EEF7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line="320"/>
            </w:pPr>
            <w:r>
              <w:rPr>
                <w:rFonts w:ascii="Meiryo" w:cs="Meiryo" w:eastAsia="Meiryo" w:hAnsi="Meiryo"/>
                <w:sz w:val="20"/>
                <w:szCs w:val="20"/>
              </w:rPr>
              <w:t xml:space="preserve">Task には2種類あります。</w:t>
            </w:r>
          </w:p>
          <w:p>
            <w:pPr>
              <w:spacing w:line="320"/>
            </w:pPr>
            <w:r>
              <w:rPr>
                <w:rFonts w:ascii="Meiryo" w:cs="Meiryo" w:eastAsia="Meiryo" w:hAnsi="Meiryo"/>
                <w:sz w:val="20"/>
                <w:szCs w:val="20"/>
              </w:rPr>
              <w:t xml:space="preserve">・</w:t>
            </w:r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Next Action</w:t>
            </w:r>
            <w:r>
              <w:rPr>
                <w:rFonts w:ascii="Meiryo" w:cs="Meiryo" w:eastAsia="Meiryo" w:hAnsi="Meiryo"/>
                <w:sz w:val="20"/>
                <w:szCs w:val="20"/>
              </w:rPr>
              <w:t xml:space="preserve">：案件ごとに1つだけ持つ「次の一手」。案件画面で管理します。</w:t>
            </w:r>
          </w:p>
          <w:p>
            <w:pPr>
              <w:spacing w:line="320"/>
            </w:pPr>
            <w:r>
              <w:rPr>
                <w:rFonts w:ascii="Meiryo" w:cs="Meiryo" w:eastAsia="Meiryo" w:hAnsi="Meiryo"/>
                <w:sz w:val="20"/>
                <w:szCs w:val="20"/>
              </w:rPr>
              <w:t xml:space="preserve">・</w:t>
            </w:r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その他のTask</w:t>
            </w:r>
            <w:r>
              <w:rPr>
                <w:rFonts w:ascii="Meiryo" w:cs="Meiryo" w:eastAsia="Meiryo" w:hAnsi="Meiryo"/>
                <w:sz w:val="20"/>
                <w:szCs w:val="20"/>
              </w:rPr>
              <w:t xml:space="preserve">：資料作成・出張手配など、案件に紐づかない／補助的な作業。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Meiryo" w:cs="Meiryo" w:eastAsia="Meiryo" w:hAnsi="Meiryo"/>
        </w:rPr>
        <w:t xml:space="preserve">11.  活動履歴</w:t>
      </w:r>
    </w:p>
    <w:p>
      <w:pPr>
        <w:spacing w:after="100" w:line="340"/>
      </w:pPr>
      <w:r>
        <w:rPr>
          <w:rFonts w:ascii="Meiryo" w:cs="Meiryo" w:eastAsia="Meiryo" w:hAnsi="Meiryo"/>
        </w:rPr>
        <w:t xml:space="preserve">チーム全体の接触履歴を新しい順に確認できます。種別・担当・期間・キーワードで絞り込めます。Manager 以上は、誤って記録した活動を削除できます。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181600" cy="3238500"/>
            <wp:effectExtent t="0" r="0" b="0" l="0"/>
            <wp:docPr id="1" name="09-activities.png" descr="図11　活動履歴" title="図11　活動履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" w:cs="Meiryo" w:eastAsia="Meiryo" w:hAnsi="Meiryo"/>
          <w:color w:val="54565E"/>
          <w:sz w:val="17"/>
          <w:szCs w:val="17"/>
        </w:rPr>
        <w:t xml:space="preserve">図11　活動履歴</w:t>
      </w: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12.  見積・粗利の自動計算（営業初心者向け）</w:t>
      </w:r>
    </w:p>
    <w:p>
      <w:pPr>
        <w:spacing w:after="100" w:line="340"/>
      </w:pPr>
      <w:r>
        <w:rPr>
          <w:rFonts w:ascii="Meiryo" w:cs="Meiryo" w:eastAsia="Meiryo" w:hAnsi="Meiryo"/>
        </w:rPr>
        <w:t xml:space="preserve">商品・数量・貿易条件・コストを入れると、</w:t>
      </w:r>
      <w:r>
        <w:rPr>
          <w:rFonts w:ascii="Meiryo" w:cs="Meiryo" w:eastAsia="Meiryo" w:hAnsi="Meiryo"/>
          <w:b/>
          <w:bCs/>
        </w:rPr>
        <w:t xml:space="preserve">販売単価・粗利・粗利率・損益分岐・為替の影響</w:t>
      </w:r>
      <w:r>
        <w:rPr>
          <w:rFonts w:ascii="Meiryo" w:cs="Meiryo" w:eastAsia="Meiryo" w:hAnsi="Meiryo"/>
        </w:rPr>
        <w:t xml:space="preserve">が自動で計算されます。「はじめての方へ」の3ステップに沿って、上から順に入力してください。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105400" cy="5762625"/>
            <wp:effectExtent t="0" r="0" b="0" l="0"/>
            <wp:docPr id="1" name="13-calculator.png" descr="図12　見積・粗利の自動計算" title="図12　見積・粗利の自動計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" w:cs="Meiryo" w:eastAsia="Meiryo" w:hAnsi="Meiryo"/>
          <w:color w:val="54565E"/>
          <w:sz w:val="17"/>
          <w:szCs w:val="17"/>
        </w:rPr>
        <w:t xml:space="preserve">図12　見積・粗利の自動計算</w:t>
      </w:r>
    </w:p>
    <w:p>
      <w:pPr>
        <w:pStyle w:val="Heading2"/>
      </w:pPr>
      <w:r>
        <w:rPr>
          <w:rFonts w:ascii="Meiryo" w:cs="Meiryo" w:eastAsia="Meiryo" w:hAnsi="Meiryo"/>
        </w:rPr>
        <w:t xml:space="preserve">使い方</w:t>
      </w:r>
    </w:p>
    <w:p>
      <w:pPr>
        <w:pStyle w:val="ListParagraph"/>
        <w:numPr>
          <w:ilvl w:val="0"/>
          <w:numId w:val="5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商品と数量</w:t>
      </w:r>
      <w:r>
        <w:rPr>
          <w:rFonts w:ascii="Meiryo" w:cs="Meiryo" w:eastAsia="Meiryo" w:hAnsi="Meiryo"/>
        </w:rPr>
        <w:t xml:space="preserve">：カタログの商品を選ぶと、仕入原価が自動で入ります。数量を入力します（最小ロットに足りないと注意が出ます）。</w:t>
      </w:r>
    </w:p>
    <w:p>
      <w:pPr>
        <w:pStyle w:val="ListParagraph"/>
        <w:numPr>
          <w:ilvl w:val="0"/>
          <w:numId w:val="5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貿易条件（Incoterms）</w:t>
      </w:r>
      <w:r>
        <w:rPr>
          <w:rFonts w:ascii="Meiryo" w:cs="Meiryo" w:eastAsia="Meiryo" w:hAnsi="Meiryo"/>
        </w:rPr>
        <w:t xml:space="preserve">：どこまで自社が負担するかを選びます。選ぶと、価格に含まれるコスト（国内費・通関・運賃・保険・関税）が自動で切り替わります。</w:t>
      </w:r>
    </w:p>
    <w:p>
      <w:pPr>
        <w:pStyle w:val="ListParagraph"/>
        <w:numPr>
          <w:ilvl w:val="0"/>
          <w:numId w:val="5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コスト</w:t>
      </w:r>
      <w:r>
        <w:rPr>
          <w:rFonts w:ascii="Meiryo" w:cs="Meiryo" w:eastAsia="Meiryo" w:hAnsi="Meiryo"/>
        </w:rPr>
        <w:t xml:space="preserve">：国内費・輸出通関・国際運賃などの合計額（円）を入力。運賃はフォワーダー（物流会社）の見積を使います。保険料率・決済手数料率・貿易保険料率・為替予約コストは「％」で入力します。</w:t>
      </w:r>
    </w:p>
    <w:p>
      <w:pPr>
        <w:pStyle w:val="ListParagraph"/>
        <w:numPr>
          <w:ilvl w:val="0"/>
          <w:numId w:val="5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目標粗利率と為替</w:t>
      </w:r>
      <w:r>
        <w:rPr>
          <w:rFonts w:ascii="Meiryo" w:cs="Meiryo" w:eastAsia="Meiryo" w:hAnsi="Meiryo"/>
        </w:rPr>
        <w:t xml:space="preserve">：スライダーで目標粗利率を決め、販売通貨とレートを選びます。レートは、輸出代金を円に替えるときの銀行レート（TTB）が標準です。</w:t>
      </w:r>
    </w:p>
    <w:p>
      <w:pPr>
        <w:pStyle w:val="ListParagraph"/>
        <w:numPr>
          <w:ilvl w:val="0"/>
          <w:numId w:val="5"/>
        </w:numPr>
        <w:spacing w:after="60" w:line="330"/>
      </w:pPr>
      <w:r>
        <w:rPr>
          <w:rFonts w:ascii="Meiryo" w:cs="Meiryo" w:eastAsia="Meiryo" w:hAnsi="Meiryo"/>
        </w:rPr>
        <w:t xml:space="preserve">右側に、販売単価・合計・粗利・粗利率が表示されます。緑＝社内基準（15%）以上、黄＝基準ぎりぎり、赤＝基準未満。</w:t>
      </w:r>
    </w:p>
    <w:p>
      <w:pPr>
        <w:pStyle w:val="ListParagraph"/>
        <w:numPr>
          <w:ilvl w:val="0"/>
          <w:numId w:val="5"/>
        </w:numPr>
        <w:spacing w:after="60" w:line="330"/>
      </w:pPr>
      <w:r>
        <w:rPr>
          <w:rFonts w:ascii="Meiryo" w:cs="Meiryo" w:eastAsia="Meiryo" w:hAnsi="Meiryo"/>
        </w:rPr>
        <w:t xml:space="preserve">「案件に反映」で案件を選ぶと、結果が案件の</w:t>
      </w:r>
      <w:r>
        <w:rPr>
          <w:rFonts w:ascii="Meiryo" w:cs="Meiryo" w:eastAsia="Meiryo" w:hAnsi="Meiryo"/>
          <w:b/>
          <w:bCs/>
        </w:rPr>
        <w:t xml:space="preserve">明細</w:t>
      </w:r>
      <w:r>
        <w:rPr>
          <w:rFonts w:ascii="Meiryo" w:cs="Meiryo" w:eastAsia="Meiryo" w:hAnsi="Meiryo"/>
        </w:rPr>
        <w:t xml:space="preserve">に追加されます（案件金額が明細の合計に更新されます）。</w:t>
      </w:r>
    </w:p>
    <w:p>
      <w:pPr>
        <w:pStyle w:val="Heading2"/>
      </w:pPr>
      <w:r>
        <w:rPr>
          <w:rFonts w:ascii="Meiryo" w:cs="Meiryo" w:eastAsia="Meiryo" w:hAnsi="Meiryo"/>
        </w:rPr>
        <w:t xml:space="preserve">計算式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7325"/>
      </w:tblGrid>
      <w:tr>
        <w:trPr>
          <w:cantSplit/>
          <w:tblHeader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式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販売価格（円）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（原価＋国内費＋通関＋運賃＋輸入費）÷（1 − 目標粗利率 − 比率コストの合計）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比率コスト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貨物保険（保険料率×110%）＋決済手数料率＋貿易保険料率＋為替予約コスト率（いずれも販売価格に対する割合）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粗利・粗利率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粗利 ＝ 販売価格 − 総コスト／粗利率 ＝ 粗利 ÷ 販売価格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損益分岐の単価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粗利率 0% となる最低単価。これ以下で売ると赤字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為替の影響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円が1円高くなったとき、手取りが何円減るか（外貨売上 × 1円）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Meiryo" w:cs="Meiryo" w:eastAsia="Meiryo" w:hAnsi="Meiryo"/>
        </w:rPr>
        <w:t xml:space="preserve">Incoterms の違い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3662"/>
        <w:gridCol w:w="3470"/>
      </w:tblGrid>
      <w:tr>
        <w:trPr>
          <w:cantSplit/>
          <w:tblHeader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条件</w:t>
            </w:r>
          </w:p>
        </w:tc>
        <w:tc>
          <w:tcPr>
            <w:tcW w:type="dxa" w:w="366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売り手の負担</w:t>
            </w:r>
          </w:p>
        </w:tc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価格に含めるコスト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EXW（工場渡し）</w:t>
            </w:r>
          </w:p>
        </w:tc>
        <w:tc>
          <w:tcPr>
            <w:tcW w:type="dxa" w:w="366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原価と国内の梱包まで</w:t>
            </w:r>
          </w:p>
        </w:tc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原価のみ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FOB（本船渡し）</w:t>
            </w:r>
          </w:p>
        </w:tc>
        <w:tc>
          <w:tcPr>
            <w:tcW w:type="dxa" w:w="366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日本の港で船に積むまで</w:t>
            </w:r>
          </w:p>
        </w:tc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＋国内費・輸出通関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CFR（運賃込み）</w:t>
            </w:r>
          </w:p>
        </w:tc>
        <w:tc>
          <w:tcPr>
            <w:tcW w:type="dxa" w:w="366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FOB ＋ 運賃</w:t>
            </w:r>
          </w:p>
        </w:tc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＋国際運賃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CIF（運賃・保険料込み）</w:t>
            </w:r>
          </w:p>
        </w:tc>
        <w:tc>
          <w:tcPr>
            <w:tcW w:type="dxa" w:w="366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CFR ＋ 貨物保険（110%）</w:t>
            </w:r>
          </w:p>
        </w:tc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＋貨物保険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DAP（仕向地持込渡し）</w:t>
            </w:r>
          </w:p>
        </w:tc>
        <w:tc>
          <w:tcPr>
            <w:tcW w:type="dxa" w:w="366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輸入国の指定場所まで（関税は買い手）</w:t>
            </w:r>
          </w:p>
        </w:tc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CIFと同じ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DDP（関税込み持込渡し）</w:t>
            </w:r>
          </w:p>
        </w:tc>
        <w:tc>
          <w:tcPr>
            <w:tcW w:type="dxa" w:w="366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関税・輸入通関まで</w:t>
            </w:r>
          </w:p>
        </w:tc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＋輸入通関・関税（リスク大。上長に相談）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13.  契約可否の判定フロー</w:t>
      </w:r>
    </w:p>
    <w:p>
      <w:pPr>
        <w:spacing w:after="100" w:line="340"/>
      </w:pPr>
      <w:r>
        <w:rPr>
          <w:rFonts w:ascii="Meiryo" w:cs="Meiryo" w:eastAsia="Meiryo" w:hAnsi="Meiryo"/>
        </w:rPr>
        <w:t xml:space="preserve">契約に進むか、撤退するかの線引きを、質問に答えるだけで判定します。</w:t>
      </w:r>
      <w:r>
        <w:rPr>
          <w:rFonts w:ascii="Meiryo" w:cs="Meiryo" w:eastAsia="Meiryo" w:hAnsi="Meiryo"/>
          <w:b/>
          <w:bCs/>
        </w:rPr>
        <w:t xml:space="preserve">決済条件（前払い・一部前払い・L/C・D/P・D/A・O/A）、保証会社・貿易保険、信用調査、与信限度、規制、粗利、為替</w:t>
      </w:r>
      <w:r>
        <w:rPr>
          <w:rFonts w:ascii="Meiryo" w:cs="Meiryo" w:eastAsia="Meiryo" w:hAnsi="Meiryo"/>
        </w:rPr>
        <w:t xml:space="preserve">の答えによって、次の質問と結果が自動で分岐します。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181600" cy="3238500"/>
            <wp:effectExtent t="0" r="0" b="0" l="0"/>
            <wp:docPr id="1" name="14-decision-start.png" descr="図13　判定フロー（質問に答える）" title="図13　判定フロー（質問に答える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" w:cs="Meiryo" w:eastAsia="Meiryo" w:hAnsi="Meiryo"/>
          <w:color w:val="54565E"/>
          <w:sz w:val="17"/>
          <w:szCs w:val="17"/>
        </w:rPr>
        <w:t xml:space="preserve">図13　判定フロー（質問に答える）</w:t>
      </w:r>
    </w:p>
    <w:p>
      <w:pPr>
        <w:pStyle w:val="Heading2"/>
      </w:pPr>
      <w:r>
        <w:rPr>
          <w:rFonts w:ascii="Meiryo" w:cs="Meiryo" w:eastAsia="Meiryo" w:hAnsi="Meiryo"/>
        </w:rPr>
        <w:t xml:space="preserve">結果は4種類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3470"/>
        <w:gridCol w:w="3855"/>
      </w:tblGrid>
      <w:tr>
        <w:trPr>
          <w:cantSplit/>
          <w:tblHeader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結果</w:t>
            </w:r>
          </w:p>
        </w:tc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意味</w:t>
            </w:r>
          </w:p>
        </w:tc>
        <w:tc>
          <w:tcPr>
            <w:tcW w:type="dxa" w:w="385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次の行動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契約へ進む（GO）</w:t>
            </w:r>
          </w:p>
        </w:tc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条件を満たしている</w:t>
            </w:r>
          </w:p>
        </w:tc>
        <w:tc>
          <w:tcPr>
            <w:tcW w:type="dxa" w:w="385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契約書・PI に決済条件を明記して進める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条件付きで契約へ進む</w:t>
            </w:r>
          </w:p>
        </w:tc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いくつかの条件を満たせば進める</w:t>
            </w:r>
          </w:p>
        </w:tc>
        <w:tc>
          <w:tcPr>
            <w:tcW w:type="dxa" w:w="385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表示された条件を契約前に満たす。金額が500万円以上は役員承認が付く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保留</w:t>
            </w:r>
          </w:p>
        </w:tc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保険・保証の審査結果、信用調査の取得待ち</w:t>
            </w:r>
          </w:p>
        </w:tc>
        <w:tc>
          <w:tcPr>
            <w:tcW w:type="dxa" w:w="385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結果が出たら、もう一度判定する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撤退</w:t>
            </w:r>
          </w:p>
        </w:tc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リスクが大きく、契約しない</w:t>
            </w:r>
          </w:p>
        </w:tc>
        <w:tc>
          <w:tcPr>
            <w:tcW w:type="dxa" w:w="385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前払い・L/C・付保などへ条件変更できる場合のみ再検討</w:t>
            </w:r>
          </w:p>
        </w:tc>
      </w:tr>
    </w:tbl>
    <w:p>
      <w:pPr>
        <w:spacing w:after="10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5257800" cy="4324350"/>
            <wp:effectExtent t="0" r="0" b="0" l="0"/>
            <wp:docPr id="1" name="15-decision-result.png" descr="図14　判定結果と、フロー図で辿った経路（赤）" title="図14　判定結果と、フロー図で辿った経路（赤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" w:cs="Meiryo" w:eastAsia="Meiryo" w:hAnsi="Meiryo"/>
          <w:color w:val="54565E"/>
          <w:sz w:val="17"/>
          <w:szCs w:val="17"/>
        </w:rPr>
        <w:t xml:space="preserve">図14　判定結果と、フロー図で辿った経路（赤）</w:t>
      </w:r>
    </w:p>
    <w:p>
      <w:pPr>
        <w:pStyle w:val="ListParagraph"/>
        <w:numPr>
          <w:ilvl w:val="0"/>
          <w:numId w:val="6"/>
        </w:numPr>
        <w:spacing w:after="60" w:line="330"/>
      </w:pPr>
      <w:r>
        <w:rPr>
          <w:rFonts w:ascii="Meiryo" w:cs="Meiryo" w:eastAsia="Meiryo" w:hAnsi="Meiryo"/>
        </w:rPr>
        <w:t xml:space="preserve">画面上部で</w:t>
      </w:r>
      <w:r>
        <w:rPr>
          <w:rFonts w:ascii="Meiryo" w:cs="Meiryo" w:eastAsia="Meiryo" w:hAnsi="Meiryo"/>
          <w:b/>
          <w:bCs/>
        </w:rPr>
        <w:t xml:space="preserve">案件</w:t>
      </w:r>
      <w:r>
        <w:rPr>
          <w:rFonts w:ascii="Meiryo" w:cs="Meiryo" w:eastAsia="Meiryo" w:hAnsi="Meiryo"/>
        </w:rPr>
        <w:t xml:space="preserve">を選ぶ（任意）。選ぶと金額が自動で入り、「案件の決済条件を自動入力」で最初の質問に自動で答えます。案件を選ばない場合は、取引金額（万円）を入力します。</w:t>
      </w:r>
    </w:p>
    <w:p>
      <w:pPr>
        <w:pStyle w:val="ListParagraph"/>
        <w:numPr>
          <w:ilvl w:val="0"/>
          <w:numId w:val="6"/>
        </w:numPr>
        <w:spacing w:after="60" w:line="330"/>
      </w:pPr>
      <w:r>
        <w:rPr>
          <w:rFonts w:ascii="Meiryo" w:cs="Meiryo" w:eastAsia="Meiryo" w:hAnsi="Meiryo"/>
        </w:rPr>
        <w:t xml:space="preserve">質問に答える（選択肢をクリック）。「1つ戻る」「最初から」で修正できます。</w:t>
      </w:r>
    </w:p>
    <w:p>
      <w:pPr>
        <w:pStyle w:val="ListParagraph"/>
        <w:numPr>
          <w:ilvl w:val="0"/>
          <w:numId w:val="6"/>
        </w:numPr>
        <w:spacing w:after="60" w:line="330"/>
      </w:pPr>
      <w:r>
        <w:rPr>
          <w:rFonts w:ascii="Meiryo" w:cs="Meiryo" w:eastAsia="Meiryo" w:hAnsi="Meiryo"/>
        </w:rPr>
        <w:t xml:space="preserve">結果が出ると、</w:t>
      </w:r>
      <w:r>
        <w:rPr>
          <w:rFonts w:ascii="Meiryo" w:cs="Meiryo" w:eastAsia="Meiryo" w:hAnsi="Meiryo"/>
          <w:b/>
          <w:bCs/>
        </w:rPr>
        <w:t xml:space="preserve">満たすべき条件</w:t>
      </w:r>
      <w:r>
        <w:rPr>
          <w:rFonts w:ascii="Meiryo" w:cs="Meiryo" w:eastAsia="Meiryo" w:hAnsi="Meiryo"/>
        </w:rPr>
        <w:t xml:space="preserve">が一覧表示されます。右側のフロー図には、辿った経路が赤で表示されます（「全体」ボタンで全体表示）。</w:t>
      </w:r>
    </w:p>
    <w:p>
      <w:pPr>
        <w:pStyle w:val="ListParagraph"/>
        <w:numPr>
          <w:ilvl w:val="0"/>
          <w:numId w:val="6"/>
        </w:numPr>
        <w:spacing w:after="60" w:line="330"/>
      </w:pPr>
      <w:r>
        <w:rPr>
          <w:rFonts w:ascii="Meiryo" w:cs="Meiryo" w:eastAsia="Meiryo" w:hAnsi="Meiryo"/>
        </w:rPr>
        <w:t xml:space="preserve">案件を選んでいる場合は「この判定を案件に記録」を押すと、案件画面と活動履歴に判定結果・条件・経路が残ります。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A15C00" w:sz="24"/>
              <w:bottom w:val="none" w:color="FFFFFF" w:sz="0"/>
              <w:right w:val="none" w:color="FFFFFF" w:sz="0"/>
            </w:tcBorders>
            <w:shd w:fill="FBF0DB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line="320"/>
            </w:pPr>
            <w:r>
              <w:rPr>
                <w:rFonts w:ascii="Meiryo" w:cs="Meiryo" w:eastAsia="Meiryo" w:hAnsi="Meiryo"/>
                <w:sz w:val="20"/>
                <w:szCs w:val="20"/>
              </w:rPr>
              <w:t xml:space="preserve">「L/C」は信用状（Letter of Credit）決済です。判定の社内基準（最低粗利率15%、保証なしの少額100万円以下、役員承認500万円以上）は、会社の方針に合わせて変更してください（付録Aに全質問を掲載）。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14.  為替レートと為替予約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581650" cy="5400675"/>
            <wp:effectExtent t="0" r="0" b="0" l="0"/>
            <wp:docPr id="1" name="16-fx.png" descr="図15　為替レートと為替予約" title="図15　為替レートと為替予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" w:cs="Meiryo" w:eastAsia="Meiryo" w:hAnsi="Meiryo"/>
          <w:color w:val="54565E"/>
          <w:sz w:val="17"/>
          <w:szCs w:val="17"/>
        </w:rPr>
        <w:t xml:space="preserve">図15　為替レートと為替予約</w:t>
      </w:r>
    </w:p>
    <w:p>
      <w:pPr>
        <w:pStyle w:val="ListParagraph"/>
        <w:numPr>
          <w:ilvl w:val="0"/>
          <w:numId w:val="4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現在のレート</w:t>
      </w:r>
      <w:r>
        <w:rPr>
          <w:rFonts w:ascii="Meiryo" w:cs="Meiryo" w:eastAsia="Meiryo" w:hAnsi="Meiryo"/>
        </w:rPr>
        <w:t xml:space="preserve">：USD・SGD・HKD・EUR・AUD・THB の仲値（TTM）と、銀行が適用する目安のレート（TTS／TTB）。取得元は欧州中央銀行（ECB）の公表レート（営業日に1回更新）。取得できないときは参考値を表示します。「更新」で再取得できます。</w:t>
      </w:r>
    </w:p>
    <w:p>
      <w:pPr>
        <w:pStyle w:val="ListParagraph"/>
        <w:numPr>
          <w:ilvl w:val="0"/>
          <w:numId w:val="4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推移（60日）</w:t>
      </w:r>
      <w:r>
        <w:rPr>
          <w:rFonts w:ascii="Meiryo" w:cs="Meiryo" w:eastAsia="Meiryo" w:hAnsi="Meiryo"/>
        </w:rPr>
        <w:t xml:space="preserve">：通貨を選ぶと、直近60日の推移を表示します。</w:t>
      </w:r>
    </w:p>
    <w:p>
      <w:pPr>
        <w:pStyle w:val="ListParagraph"/>
        <w:numPr>
          <w:ilvl w:val="0"/>
          <w:numId w:val="4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為替予約レートの試算</w:t>
      </w:r>
      <w:r>
        <w:rPr>
          <w:rFonts w:ascii="Meiryo" w:cs="Meiryo" w:eastAsia="Meiryo" w:hAnsi="Meiryo"/>
        </w:rPr>
        <w:t xml:space="preserve">：予約期間と、円・外貨の金利（目安）を入れると、予約レートの目安が出ます。外貨の金利が円より高いと、先の予約レートは直物より円高方向になります。実際のレートは取引銀行の提示に従ってください。</w:t>
      </w:r>
    </w:p>
    <w:p>
      <w:pPr>
        <w:pStyle w:val="ListParagraph"/>
        <w:numPr>
          <w:ilvl w:val="0"/>
          <w:numId w:val="4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為替予約の登録</w:t>
      </w:r>
      <w:r>
        <w:rPr>
          <w:rFonts w:ascii="Meiryo" w:cs="Meiryo" w:eastAsia="Meiryo" w:hAnsi="Meiryo"/>
        </w:rPr>
        <w:t xml:space="preserve">（Manager 以上）：通貨・金額・予約レート・決済日・銀行・対象案件を登録します。決済日まで7日以内は赤、30日以内は黄で表示。評価損益は、現在の仲値との差です。決済したら「決済済みにする」。</w:t>
      </w:r>
    </w:p>
    <w:p>
      <w:pPr>
        <w:pStyle w:val="ListParagraph"/>
        <w:numPr>
          <w:ilvl w:val="0"/>
          <w:numId w:val="4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予約のカバー状況</w:t>
      </w:r>
      <w:r>
        <w:rPr>
          <w:rFonts w:ascii="Meiryo" w:cs="Meiryo" w:eastAsia="Meiryo" w:hAnsi="Meiryo"/>
        </w:rPr>
        <w:t xml:space="preserve">：進行中の外貨建て案件について、予約でカバーしている割合を表示。確度が高く未予約の金額が大きい案件は、予約を検討する案内が出ます。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7903"/>
      </w:tblGrid>
      <w:tr>
        <w:trPr>
          <w:cantSplit/>
          <w:tblHeader/>
        </w:trPr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用語</w:t>
            </w:r>
          </w:p>
        </w:tc>
        <w:tc>
          <w:tcPr>
            <w:tcW w:type="dxa" w:w="790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意味</w:t>
            </w:r>
          </w:p>
        </w:tc>
      </w:tr>
      <w:tr>
        <w:trPr>
          <w:cantSplit/>
          <w:tblHeader w:val="false"/>
        </w:trPr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TTM</w:t>
            </w:r>
          </w:p>
        </w:tc>
        <w:tc>
          <w:tcPr>
            <w:tcW w:type="dxa" w:w="790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電信売買相場の仲値。銀行間の基準になる中心のレート</w:t>
            </w:r>
          </w:p>
        </w:tc>
      </w:tr>
      <w:tr>
        <w:trPr>
          <w:cantSplit/>
          <w:tblHeader w:val="false"/>
        </w:trPr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TTS</w:t>
            </w:r>
          </w:p>
        </w:tc>
        <w:tc>
          <w:tcPr>
            <w:tcW w:type="dxa" w:w="790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銀行が外貨を売るレート（円を外貨に替えるとき）。TTMより高い</w:t>
            </w:r>
          </w:p>
        </w:tc>
      </w:tr>
      <w:tr>
        <w:trPr>
          <w:cantSplit/>
          <w:tblHeader w:val="false"/>
        </w:trPr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TTB</w:t>
            </w:r>
          </w:p>
        </w:tc>
        <w:tc>
          <w:tcPr>
            <w:tcW w:type="dxa" w:w="790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銀行が外貨を買うレート（外貨を円に替えるとき＝輸出代金の受け取り）。TTMより低い</w:t>
            </w:r>
          </w:p>
        </w:tc>
      </w:tr>
      <w:tr>
        <w:trPr>
          <w:cantSplit/>
          <w:tblHeader w:val="false"/>
        </w:trPr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為替予約</w:t>
            </w:r>
          </w:p>
        </w:tc>
        <w:tc>
          <w:tcPr>
            <w:tcW w:type="dxa" w:w="790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将来の外貨と円の交換レートを、今の時点で銀行と決める取引。円高になっても、予約レートで円に替えられる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15.  商品カタログ（電子）と電子チラシ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181600" cy="3238500"/>
            <wp:effectExtent t="0" r="0" b="0" l="0"/>
            <wp:docPr id="1" name="17-catalog.png" descr="図16　商品カタログ" title="図16　商品カタロ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" w:cs="Meiryo" w:eastAsia="Meiryo" w:hAnsi="Meiryo"/>
          <w:color w:val="54565E"/>
          <w:sz w:val="17"/>
          <w:szCs w:val="17"/>
        </w:rPr>
        <w:t xml:space="preserve">図16　商品カタログ</w:t>
      </w:r>
    </w:p>
    <w:p>
      <w:pPr>
        <w:pStyle w:val="ListParagraph"/>
        <w:numPr>
          <w:ilvl w:val="0"/>
          <w:numId w:val="4"/>
        </w:numPr>
        <w:spacing w:after="60" w:line="330"/>
      </w:pPr>
      <w:r>
        <w:rPr>
          <w:rFonts w:ascii="Meiryo" w:cs="Meiryo" w:eastAsia="Meiryo" w:hAnsi="Meiryo"/>
        </w:rPr>
        <w:t xml:space="preserve">カテゴリー・キーワードで絞り込み。</w:t>
      </w:r>
      <w:r>
        <w:rPr>
          <w:rFonts w:ascii="Meiryo" w:cs="Meiryo" w:eastAsia="Meiryo" w:hAnsi="Meiryo"/>
          <w:b/>
          <w:bCs/>
        </w:rPr>
        <w:t xml:space="preserve">日本語／English</w:t>
      </w:r>
      <w:r>
        <w:rPr>
          <w:rFonts w:ascii="Meiryo" w:cs="Meiryo" w:eastAsia="Meiryo" w:hAnsi="Meiryo"/>
        </w:rPr>
        <w:t xml:space="preserve"> の切替、価格表示のオン・オフができます。</w:t>
      </w:r>
    </w:p>
    <w:p>
      <w:pPr>
        <w:pStyle w:val="ListParagraph"/>
        <w:numPr>
          <w:ilvl w:val="0"/>
          <w:numId w:val="4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電子カタログ（HTML）</w:t>
      </w:r>
      <w:r>
        <w:rPr>
          <w:rFonts w:ascii="Meiryo" w:cs="Meiryo" w:eastAsia="Meiryo" w:hAnsi="Meiryo"/>
        </w:rPr>
        <w:t xml:space="preserve">：1ファイルの電子カタログを保存できます（検索・カテゴリー絞り込み・印刷に対応）。メール添付やURL共有に使えます。</w:t>
      </w:r>
      <w:r>
        <w:rPr>
          <w:rFonts w:ascii="Meiryo" w:cs="Meiryo" w:eastAsia="Meiryo" w:hAnsi="Meiryo"/>
          <w:b/>
          <w:bCs/>
        </w:rPr>
        <w:t xml:space="preserve">PDFで保存／印刷</w:t>
      </w:r>
      <w:r>
        <w:rPr>
          <w:rFonts w:ascii="Meiryo" w:cs="Meiryo" w:eastAsia="Meiryo" w:hAnsi="Meiryo"/>
        </w:rPr>
        <w:t xml:space="preserve">にも対応。</w:t>
      </w:r>
    </w:p>
    <w:p>
      <w:pPr>
        <w:pStyle w:val="ListParagraph"/>
        <w:numPr>
          <w:ilvl w:val="0"/>
          <w:numId w:val="4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電子チラシ</w:t>
      </w:r>
      <w:r>
        <w:rPr>
          <w:rFonts w:ascii="Meiryo" w:cs="Meiryo" w:eastAsia="Meiryo" w:hAnsi="Meiryo"/>
        </w:rPr>
        <w:t xml:space="preserve">：商品カードの「チラシへ」で最大6商品を選び、「電子チラシを作る」でA4のチラシを作成。タイトル・有効期限・担当者・ひとことを編集して、PDF／HTMLで保存できます。</w:t>
      </w:r>
    </w:p>
    <w:p>
      <w:pPr>
        <w:pStyle w:val="ListParagraph"/>
        <w:numPr>
          <w:ilvl w:val="0"/>
          <w:numId w:val="4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仕入原価は社外向けの資料（カタログ・チラシ・メール）に出ません。</w:t>
      </w:r>
      <w:r>
        <w:rPr>
          <w:rFonts w:ascii="Meiryo" w:cs="Meiryo" w:eastAsia="Meiryo" w:hAnsi="Meiryo"/>
        </w:rPr>
        <w:t xml:space="preserve"> 価格・原価の編集は Manager 以上です。</w:t>
      </w:r>
    </w:p>
    <w:p>
      <w:pPr>
        <w:pStyle w:val="ListParagraph"/>
        <w:numPr>
          <w:ilvl w:val="0"/>
          <w:numId w:val="4"/>
        </w:numPr>
        <w:spacing w:after="60" w:line="330"/>
      </w:pPr>
      <w:r>
        <w:rPr>
          <w:rFonts w:ascii="Meiryo" w:cs="Meiryo" w:eastAsia="Meiryo" w:hAnsi="Meiryo"/>
        </w:rPr>
        <w:t xml:space="preserve">商品の追加・価格の変更はカタログ画面から。変更しても、作成済みの案件の明細・売上は変わりません（明細の単価は案件ごとに固定）。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181600" cy="3238500"/>
            <wp:effectExtent t="0" r="0" b="0" l="0"/>
            <wp:docPr id="1" name="18-flyer.png" descr="図17　電子チラシの作成" title="図17　電子チラシの作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" w:cs="Meiryo" w:eastAsia="Meiryo" w:hAnsi="Meiryo"/>
          <w:color w:val="54565E"/>
          <w:sz w:val="17"/>
          <w:szCs w:val="17"/>
        </w:rPr>
        <w:t xml:space="preserve">図17　電子チラシの作成</w:t>
      </w: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16.  メール配信（一斉送信）と電子チラシの挿入</w:t>
      </w:r>
    </w:p>
    <w:p>
      <w:pPr>
        <w:spacing w:after="100" w:line="340"/>
      </w:pPr>
      <w:r>
        <w:rPr>
          <w:rFonts w:ascii="Meiryo" w:cs="Meiryo" w:eastAsia="Meiryo" w:hAnsi="Meiryo"/>
        </w:rPr>
        <w:t xml:space="preserve">バイヤーに商品を宣伝します。宛先を絞り込み、カタログから選んだ</w:t>
      </w:r>
      <w:r>
        <w:rPr>
          <w:rFonts w:ascii="Meiryo" w:cs="Meiryo" w:eastAsia="Meiryo" w:hAnsi="Meiryo"/>
          <w:b/>
          <w:bCs/>
        </w:rPr>
        <w:t xml:space="preserve">電子チラシを本文に挿入</w:t>
      </w:r>
      <w:r>
        <w:rPr>
          <w:rFonts w:ascii="Meiryo" w:cs="Meiryo" w:eastAsia="Meiryo" w:hAnsi="Meiryo"/>
        </w:rPr>
        <w:t xml:space="preserve">して一斉に送ります。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514975" cy="5762625"/>
            <wp:effectExtent t="0" r="0" b="0" l="0"/>
            <wp:docPr id="1" name="19-mail.png" descr="図18　メール配信・電子チラシ" title="図18　メール配信・電子チラ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" w:cs="Meiryo" w:eastAsia="Meiryo" w:hAnsi="Meiryo"/>
          <w:color w:val="54565E"/>
          <w:sz w:val="17"/>
          <w:szCs w:val="17"/>
        </w:rPr>
        <w:t xml:space="preserve">図18　メール配信・電子チラシ</w:t>
      </w:r>
    </w:p>
    <w:p>
      <w:pPr>
        <w:pStyle w:val="ListParagraph"/>
        <w:numPr>
          <w:ilvl w:val="0"/>
          <w:numId w:val="7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宛先を絞り込む</w:t>
      </w:r>
      <w:r>
        <w:rPr>
          <w:rFonts w:ascii="Meiryo" w:cs="Meiryo" w:eastAsia="Meiryo" w:hAnsi="Meiryo"/>
        </w:rPr>
        <w:t xml:space="preserve">：国・区分・取引状況（進行中／新規開拓／受注実績）・言語・自分の担当・意思決定者。配信停止中・メール不備の相手は自動で除外され、件数が表示されます。個別にチェックを外すこともできます。</w:t>
      </w:r>
    </w:p>
    <w:p>
      <w:pPr>
        <w:pStyle w:val="ListParagraph"/>
        <w:numPr>
          <w:ilvl w:val="0"/>
          <w:numId w:val="7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本文</w:t>
      </w:r>
      <w:r>
        <w:rPr>
          <w:rFonts w:ascii="Meiryo" w:cs="Meiryo" w:eastAsia="Meiryo" w:hAnsi="Meiryo"/>
        </w:rPr>
        <w:t xml:space="preserve">：日本語／English のテンプレートを選び、件名・本文を編集。{{氏名}}・{{会社名}}・{{担当}} は宛先ごとに自動で置き換わります。</w:t>
      </w:r>
    </w:p>
    <w:p>
      <w:pPr>
        <w:pStyle w:val="ListParagraph"/>
        <w:numPr>
          <w:ilvl w:val="0"/>
          <w:numId w:val="7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電子チラシ</w:t>
      </w:r>
      <w:r>
        <w:rPr>
          <w:rFonts w:ascii="Meiryo" w:cs="Meiryo" w:eastAsia="Meiryo" w:hAnsi="Meiryo"/>
        </w:rPr>
        <w:t xml:space="preserve">：商品を最大6つ選びます（カタログ画面で選んでから「メールに挿入して配信へ」でも可）。価格（FOB）の掲載のオン・オフ。</w:t>
      </w:r>
    </w:p>
    <w:p>
      <w:pPr>
        <w:pStyle w:val="ListParagraph"/>
        <w:numPr>
          <w:ilvl w:val="0"/>
          <w:numId w:val="7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プレビュー</w:t>
      </w:r>
      <w:r>
        <w:rPr>
          <w:rFonts w:ascii="Meiryo" w:cs="Meiryo" w:eastAsia="Meiryo" w:hAnsi="Meiryo"/>
        </w:rPr>
        <w:t xml:space="preserve">で、実際に届く見た目を確認します。</w:t>
      </w:r>
    </w:p>
    <w:p>
      <w:pPr>
        <w:pStyle w:val="ListParagraph"/>
        <w:numPr>
          <w:ilvl w:val="0"/>
          <w:numId w:val="7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送る</w:t>
      </w:r>
      <w:r>
        <w:rPr>
          <w:rFonts w:ascii="Meiryo" w:cs="Meiryo" w:eastAsia="Meiryo" w:hAnsi="Meiryo"/>
        </w:rPr>
        <w:t xml:space="preserve">：「メールソフトで開く（BCC）」＝30件ずつ。「チラシ入り本文をコピー」＝Gmail／Outlook に貼り付け（見栄えのよいチラシ入りで送れます）。「差し込みCSV」＝配信サービス用。Webhook を設定すれば自動送信も可能です。</w:t>
      </w:r>
    </w:p>
    <w:p>
      <w:pPr>
        <w:pStyle w:val="ListParagraph"/>
        <w:numPr>
          <w:ilvl w:val="0"/>
          <w:numId w:val="7"/>
        </w:numPr>
        <w:spacing w:after="60" w:line="330"/>
      </w:pPr>
      <w:r>
        <w:rPr>
          <w:rFonts w:ascii="Meiryo" w:cs="Meiryo" w:eastAsia="Meiryo" w:hAnsi="Meiryo"/>
        </w:rPr>
        <w:t xml:space="preserve">送信後に「</w:t>
      </w:r>
      <w:r>
        <w:rPr>
          <w:rFonts w:ascii="Meiryo" w:cs="Meiryo" w:eastAsia="Meiryo" w:hAnsi="Meiryo"/>
          <w:b/>
          <w:bCs/>
        </w:rPr>
        <w:t xml:space="preserve">送信した記録を残す</w:t>
      </w:r>
      <w:r>
        <w:rPr>
          <w:rFonts w:ascii="Meiryo" w:cs="Meiryo" w:eastAsia="Meiryo" w:hAnsi="Meiryo"/>
        </w:rPr>
        <w:t xml:space="preserve">」を押すと、配信の記録に残り、宛先の各顧客の活動履歴（Email）にも自動で記録されます。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A15C00" w:sz="24"/>
              <w:bottom w:val="none" w:color="FFFFFF" w:sz="0"/>
              <w:right w:val="none" w:color="FFFFFF" w:sz="0"/>
            </w:tcBorders>
            <w:shd w:fill="FBF0DB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line="320"/>
            </w:pPr>
            <w:r>
              <w:rPr>
                <w:rFonts w:ascii="Meiryo" w:cs="Meiryo" w:eastAsia="Meiryo" w:hAnsi="Meiryo"/>
                <w:sz w:val="20"/>
                <w:szCs w:val="20"/>
              </w:rPr>
              <w:t xml:space="preserve">【送るときの注意】</w:t>
            </w:r>
          </w:p>
          <w:p>
            <w:pPr>
              <w:spacing w:line="320"/>
            </w:pPr>
            <w:r>
              <w:rPr>
                <w:rFonts w:ascii="Meiryo" w:cs="Meiryo" w:eastAsia="Meiryo" w:hAnsi="Meiryo"/>
                <w:sz w:val="20"/>
                <w:szCs w:val="20"/>
              </w:rPr>
              <w:t xml:space="preserve">・宛先の許諾（名刺交換・問い合わせなど）が確認できる相手にだけ送る。</w:t>
            </w:r>
          </w:p>
          <w:p>
            <w:pPr>
              <w:spacing w:line="320"/>
            </w:pPr>
            <w:r>
              <w:rPr>
                <w:rFonts w:ascii="Meiryo" w:cs="Meiryo" w:eastAsia="Meiryo" w:hAnsi="Meiryo"/>
                <w:sz w:val="20"/>
                <w:szCs w:val="20"/>
              </w:rPr>
              <w:t xml:space="preserve">・配信停止の依頼にはすぐ応じ、「担当者」画面で配信停止にする（本文には配信停止の方法が自動で入ります）。</w:t>
            </w:r>
          </w:p>
          <w:p>
            <w:pPr>
              <w:spacing w:line="320"/>
            </w:pPr>
            <w:r>
              <w:rPr>
                <w:rFonts w:ascii="Meiryo" w:cs="Meiryo" w:eastAsia="Meiryo" w:hAnsi="Meiryo"/>
                <w:sz w:val="20"/>
                <w:szCs w:val="20"/>
              </w:rPr>
              <w:t xml:space="preserve">・海外宛ては、各国の法令（GDPR など）にも注意する。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17.  売上と仕訳（金額の一致）</w:t>
      </w:r>
    </w:p>
    <w:p>
      <w:pPr>
        <w:spacing w:after="100" w:line="340"/>
      </w:pPr>
      <w:r>
        <w:rPr>
          <w:rFonts w:ascii="Meiryo" w:cs="Meiryo" w:eastAsia="Meiryo" w:hAnsi="Meiryo"/>
        </w:rPr>
        <w:t xml:space="preserve">経理担当（管理者）・Manager が使います。</w:t>
      </w:r>
      <w:r>
        <w:rPr>
          <w:rFonts w:ascii="Meiryo" w:cs="Meiryo" w:eastAsia="Meiryo" w:hAnsi="Meiryo"/>
          <w:b/>
          <w:bCs/>
        </w:rPr>
        <w:t xml:space="preserve">売上金額と、仕訳の金額が一致している</w:t>
      </w:r>
      <w:r>
        <w:rPr>
          <w:rFonts w:ascii="Meiryo" w:cs="Meiryo" w:eastAsia="Meiryo" w:hAnsi="Meiryo"/>
        </w:rPr>
        <w:t xml:space="preserve">ことを、いつでも確認できます。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581650" cy="3838575"/>
            <wp:effectExtent t="0" r="0" b="0" l="0"/>
            <wp:docPr id="1" name="22-accounting.png" descr="図19　売上と仕訳（照合）" title="図19　売上と仕訳（照合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" w:cs="Meiryo" w:eastAsia="Meiryo" w:hAnsi="Meiryo"/>
          <w:color w:val="54565E"/>
          <w:sz w:val="17"/>
          <w:szCs w:val="17"/>
        </w:rPr>
        <w:t xml:space="preserve">図19　売上と仕訳（照合）</w:t>
      </w:r>
    </w:p>
    <w:p>
      <w:pPr>
        <w:pStyle w:val="Heading2"/>
      </w:pPr>
      <w:r>
        <w:rPr>
          <w:rFonts w:ascii="Meiryo" w:cs="Meiryo" w:eastAsia="Meiryo" w:hAnsi="Meiryo"/>
        </w:rPr>
        <w:t xml:space="preserve">金額が引き継がれるしくみ</w:t>
      </w:r>
    </w:p>
    <w:p>
      <w:pPr>
        <w:pStyle w:val="ListParagraph"/>
        <w:numPr>
          <w:ilvl w:val="0"/>
          <w:numId w:val="8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商品カタログ</w:t>
      </w:r>
      <w:r>
        <w:rPr>
          <w:rFonts w:ascii="Meiryo" w:cs="Meiryo" w:eastAsia="Meiryo" w:hAnsi="Meiryo"/>
        </w:rPr>
        <w:t xml:space="preserve">の標準価格が、案件の</w:t>
      </w:r>
      <w:r>
        <w:rPr>
          <w:rFonts w:ascii="Meiryo" w:cs="Meiryo" w:eastAsia="Meiryo" w:hAnsi="Meiryo"/>
          <w:b/>
          <w:bCs/>
        </w:rPr>
        <w:t xml:space="preserve">明細</w:t>
      </w:r>
      <w:r>
        <w:rPr>
          <w:rFonts w:ascii="Meiryo" w:cs="Meiryo" w:eastAsia="Meiryo" w:hAnsi="Meiryo"/>
        </w:rPr>
        <w:t xml:space="preserve">を作るときの初期単価になる。</w:t>
      </w:r>
    </w:p>
    <w:p>
      <w:pPr>
        <w:pStyle w:val="ListParagraph"/>
        <w:numPr>
          <w:ilvl w:val="0"/>
          <w:numId w:val="8"/>
        </w:numPr>
        <w:spacing w:after="60" w:line="330"/>
      </w:pPr>
      <w:r>
        <w:rPr>
          <w:rFonts w:ascii="Meiryo" w:cs="Meiryo" w:eastAsia="Meiryo" w:hAnsi="Meiryo"/>
        </w:rPr>
        <w:t xml:space="preserve">案件金額 ＝ 明細の Σ（数量×単価）。</w:t>
      </w:r>
    </w:p>
    <w:p>
      <w:pPr>
        <w:pStyle w:val="ListParagraph"/>
        <w:numPr>
          <w:ilvl w:val="0"/>
          <w:numId w:val="8"/>
        </w:numPr>
        <w:spacing w:after="60" w:line="330"/>
      </w:pPr>
      <w:r>
        <w:rPr>
          <w:rFonts w:ascii="Meiryo" w:cs="Meiryo" w:eastAsia="Meiryo" w:hAnsi="Meiryo"/>
        </w:rPr>
        <w:t xml:space="preserve">案件を</w:t>
      </w:r>
      <w:r>
        <w:rPr>
          <w:rFonts w:ascii="Meiryo" w:cs="Meiryo" w:eastAsia="Meiryo" w:hAnsi="Meiryo"/>
          <w:b/>
          <w:bCs/>
        </w:rPr>
        <w:t xml:space="preserve">受注</w:t>
      </w:r>
      <w:r>
        <w:rPr>
          <w:rFonts w:ascii="Meiryo" w:cs="Meiryo" w:eastAsia="Meiryo" w:hAnsi="Meiryo"/>
        </w:rPr>
        <w:t xml:space="preserve">にすると、明細どおりの</w:t>
      </w:r>
      <w:r>
        <w:rPr>
          <w:rFonts w:ascii="Meiryo" w:cs="Meiryo" w:eastAsia="Meiryo" w:hAnsi="Meiryo"/>
          <w:b/>
          <w:bCs/>
        </w:rPr>
        <w:t xml:space="preserve">売上</w:t>
      </w:r>
      <w:r>
        <w:rPr>
          <w:rFonts w:ascii="Meiryo" w:cs="Meiryo" w:eastAsia="Meiryo" w:hAnsi="Meiryo"/>
        </w:rPr>
        <w:t xml:space="preserve">を自動で計上。円換算額 ＝ 外貨額 × 計上レート（円未満四捨五入）。</w:t>
      </w:r>
    </w:p>
    <w:p>
      <w:pPr>
        <w:pStyle w:val="ListParagraph"/>
        <w:numPr>
          <w:ilvl w:val="0"/>
          <w:numId w:val="8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仕訳</w:t>
      </w:r>
      <w:r>
        <w:rPr>
          <w:rFonts w:ascii="Meiryo" w:cs="Meiryo" w:eastAsia="Meiryo" w:hAnsi="Meiryo"/>
        </w:rPr>
        <w:t xml:space="preserve">を自動作成：借）売掛金／貸）売上高（売上の円換算額と同額）。輸出売上は免税（消費税0%）。</w:t>
      </w:r>
    </w:p>
    <w:p>
      <w:pPr>
        <w:pStyle w:val="ListParagraph"/>
        <w:numPr>
          <w:ilvl w:val="0"/>
          <w:numId w:val="8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入金登録</w:t>
      </w:r>
      <w:r>
        <w:rPr>
          <w:rFonts w:ascii="Meiryo" w:cs="Meiryo" w:eastAsia="Meiryo" w:hAnsi="Meiryo"/>
        </w:rPr>
        <w:t xml:space="preserve">：実際の入金額・銀行手数料を入力すると、借）普通預金・支払手数料・為替差損益／貸）売掛金 の仕訳ができ、売掛金が消し込まれる。為替差損益は自動計算。</w:t>
      </w:r>
    </w:p>
    <w:p>
      <w:pPr>
        <w:pStyle w:val="ListParagraph"/>
        <w:numPr>
          <w:ilvl w:val="0"/>
          <w:numId w:val="8"/>
        </w:numPr>
        <w:spacing w:after="60" w:line="330"/>
      </w:pPr>
      <w:r>
        <w:rPr>
          <w:rFonts w:ascii="Meiryo" w:cs="Meiryo" w:eastAsia="Meiryo" w:hAnsi="Meiryo"/>
        </w:rPr>
        <w:t xml:space="preserve">売上の金額・レートを後から修正すると、仕訳との</w:t>
      </w:r>
      <w:r>
        <w:rPr>
          <w:rFonts w:ascii="Meiryo" w:cs="Meiryo" w:eastAsia="Meiryo" w:hAnsi="Meiryo"/>
          <w:b/>
          <w:bCs/>
        </w:rPr>
        <w:t xml:space="preserve">不一致</w:t>
      </w:r>
      <w:r>
        <w:rPr>
          <w:rFonts w:ascii="Meiryo" w:cs="Meiryo" w:eastAsia="Meiryo" w:hAnsi="Meiryo"/>
        </w:rPr>
        <w:t xml:space="preserve">として検出される。「照合」で「仕訳を再計上」を押して揃える。</w:t>
      </w:r>
    </w:p>
    <w:p>
      <w:pPr>
        <w:pStyle w:val="Heading2"/>
      </w:pPr>
      <w:r>
        <w:rPr>
          <w:rFonts w:ascii="Meiryo" w:cs="Meiryo" w:eastAsia="Meiryo" w:hAnsi="Meiryo"/>
        </w:rPr>
        <w:t xml:space="preserve">画面</w:t>
      </w:r>
    </w:p>
    <w:p>
      <w:pPr>
        <w:pStyle w:val="ListParagraph"/>
        <w:numPr>
          <w:ilvl w:val="0"/>
          <w:numId w:val="4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照合</w:t>
      </w:r>
      <w:r>
        <w:rPr>
          <w:rFonts w:ascii="Meiryo" w:cs="Meiryo" w:eastAsia="Meiryo" w:hAnsi="Meiryo"/>
        </w:rPr>
        <w:t xml:space="preserve">：月別・売上別に、売上と仕訳（売上高・売掛金）の金額を比較。一致＝緑、不一致＝理由を表示。</w:t>
      </w:r>
    </w:p>
    <w:p>
      <w:pPr>
        <w:pStyle w:val="ListParagraph"/>
        <w:numPr>
          <w:ilvl w:val="0"/>
          <w:numId w:val="4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売上</w:t>
      </w:r>
      <w:r>
        <w:rPr>
          <w:rFonts w:ascii="Meiryo" w:cs="Meiryo" w:eastAsia="Meiryo" w:hAnsi="Meiryo"/>
        </w:rPr>
        <w:t xml:space="preserve">：売上番号・外貨額・レート・円換算・入金状況。入金登録・修正。受注済みで売上未計上の案件は、画面上部に表示され、ワンクリックで計上できます。</w:t>
      </w:r>
    </w:p>
    <w:p>
      <w:pPr>
        <w:pStyle w:val="ListParagraph"/>
        <w:numPr>
          <w:ilvl w:val="0"/>
          <w:numId w:val="4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仕訳</w:t>
      </w:r>
      <w:r>
        <w:rPr>
          <w:rFonts w:ascii="Meiryo" w:cs="Meiryo" w:eastAsia="Meiryo" w:hAnsi="Meiryo"/>
        </w:rPr>
        <w:t xml:space="preserve">：仕訳の一覧（借方・貸方）。貸借の一致も確認。「仕訳CSV」で出力（社内ポータルの勘定科目コードに合わせています）。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A15C00" w:sz="24"/>
              <w:bottom w:val="none" w:color="FFFFFF" w:sz="0"/>
              <w:right w:val="none" w:color="FFFFFF" w:sz="0"/>
            </w:tcBorders>
            <w:shd w:fill="FBF0DB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line="320"/>
            </w:pPr>
            <w:r>
              <w:rPr>
                <w:rFonts w:ascii="Meiryo" w:cs="Meiryo" w:eastAsia="Meiryo" w:hAnsi="Meiryo"/>
                <w:sz w:val="20"/>
                <w:szCs w:val="20"/>
              </w:rPr>
              <w:t xml:space="preserve">勘定科目コードは社内ポータルの勘定科目表に合わせています（為替差損益 4220 は CRM 側の追加科目です。ポータルに取り込むときは科目を追加してください）。税区分は輸出免税のため「対象外」で出力します。決算・申告の前に、税理士の確認を受けてください。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18.  営業部のお知らせ（公式URLつき）</w:t>
      </w:r>
    </w:p>
    <w:p>
      <w:pPr>
        <w:spacing w:after="100" w:line="340"/>
      </w:pPr>
      <w:r>
        <w:rPr>
          <w:rFonts w:ascii="Meiryo" w:cs="Meiryo" w:eastAsia="Meiryo" w:hAnsi="Meiryo"/>
        </w:rPr>
        <w:t xml:space="preserve">営業部だけに表示されるお知らせの枠です。</w:t>
      </w:r>
      <w:r>
        <w:rPr>
          <w:rFonts w:ascii="Meiryo" w:cs="Meiryo" w:eastAsia="Meiryo" w:hAnsi="Meiryo"/>
          <w:b/>
          <w:bCs/>
        </w:rPr>
        <w:t xml:space="preserve">社内ポータルの従業員名簿で部署が「営業部」の人と、Manager 以上</w:t>
      </w:r>
      <w:r>
        <w:rPr>
          <w:rFonts w:ascii="Meiryo" w:cs="Meiryo" w:eastAsia="Meiryo" w:hAnsi="Meiryo"/>
        </w:rPr>
        <w:t xml:space="preserve">が見られます（それ以外の人にはメニューにも表示されません）。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314825" cy="4324350"/>
            <wp:effectExtent t="0" r="0" b="0" l="0"/>
            <wp:docPr id="1" name="21-board.png" descr="図20　営業部のお知らせ" title="図20　営業部のお知ら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" w:cs="Meiryo" w:eastAsia="Meiryo" w:hAnsi="Meiryo"/>
          <w:color w:val="54565E"/>
          <w:sz w:val="17"/>
          <w:szCs w:val="17"/>
        </w:rPr>
        <w:t xml:space="preserve">図20　営業部のお知らせ</w:t>
      </w:r>
    </w:p>
    <w:p>
      <w:pPr>
        <w:pStyle w:val="ListParagraph"/>
        <w:numPr>
          <w:ilvl w:val="0"/>
          <w:numId w:val="4"/>
        </w:numPr>
        <w:spacing w:after="60" w:line="330"/>
      </w:pPr>
      <w:r>
        <w:rPr>
          <w:rFonts w:ascii="Meiryo" w:cs="Meiryo" w:eastAsia="Meiryo" w:hAnsi="Meiryo"/>
        </w:rPr>
        <w:t xml:space="preserve">お知らせには、</w:t>
      </w:r>
      <w:r>
        <w:rPr>
          <w:rFonts w:ascii="Meiryo" w:cs="Meiryo" w:eastAsia="Meiryo" w:hAnsi="Meiryo"/>
          <w:b/>
          <w:bCs/>
        </w:rPr>
        <w:t xml:space="preserve">公式URL（官公庁・団体・取引銀行などの公式サイト）を必ず添付</w:t>
      </w:r>
      <w:r>
        <w:rPr>
          <w:rFonts w:ascii="Meiryo" w:cs="Meiryo" w:eastAsia="Meiryo" w:hAnsi="Meiryo"/>
        </w:rPr>
        <w:t xml:space="preserve">します。リンクは外部サイトで、新しいタブで開きます。</w:t>
      </w:r>
    </w:p>
    <w:p>
      <w:pPr>
        <w:pStyle w:val="ListParagraph"/>
        <w:numPr>
          <w:ilvl w:val="0"/>
          <w:numId w:val="4"/>
        </w:numPr>
        <w:spacing w:after="60" w:line="330"/>
      </w:pPr>
      <w:r>
        <w:rPr>
          <w:rFonts w:ascii="Meiryo" w:cs="Meiryo" w:eastAsia="Meiryo" w:hAnsi="Meiryo"/>
        </w:rPr>
        <w:t xml:space="preserve">投稿・固定・削除は Manager 以上。投稿画面では、URLが入力されていないと投稿できません（https:// から始まる URL）。</w:t>
      </w:r>
    </w:p>
    <w:p>
      <w:pPr>
        <w:pStyle w:val="ListParagraph"/>
        <w:numPr>
          <w:ilvl w:val="0"/>
          <w:numId w:val="4"/>
        </w:numPr>
        <w:spacing w:after="60" w:line="330"/>
      </w:pPr>
      <w:r>
        <w:rPr>
          <w:rFonts w:ascii="Meiryo" w:cs="Meiryo" w:eastAsia="Meiryo" w:hAnsi="Meiryo"/>
        </w:rPr>
        <w:t xml:space="preserve">ダッシュボードにも、最新のお知らせと公式URLが表示されます。</w:t>
      </w: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19.  困った時は（逆引き辞典）</w:t>
      </w:r>
    </w:p>
    <w:p>
      <w:pPr>
        <w:spacing w:after="100" w:line="340"/>
      </w:pPr>
      <w:r>
        <w:rPr>
          <w:rFonts w:ascii="Meiryo" w:cs="Meiryo" w:eastAsia="Meiryo" w:hAnsi="Meiryo"/>
        </w:rPr>
        <w:t xml:space="preserve">困りごとの言葉から探せる辞典です。『まずやること』『避けること』『相談先』と、使う画面へのリンクがまとまっています。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581650" cy="3486150"/>
            <wp:effectExtent t="0" r="0" b="0" l="0"/>
            <wp:docPr id="1" name="20-help.png" descr="図21　逆引き辞典" title="図21　逆引き辞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" w:cs="Meiryo" w:eastAsia="Meiryo" w:hAnsi="Meiryo"/>
          <w:color w:val="54565E"/>
          <w:sz w:val="17"/>
          <w:szCs w:val="17"/>
        </w:rPr>
        <w:t xml:space="preserve">図21　逆引き辞典</w:t>
      </w:r>
    </w:p>
    <w:p>
      <w:pPr>
        <w:pStyle w:val="ListParagraph"/>
        <w:numPr>
          <w:ilvl w:val="0"/>
          <w:numId w:val="4"/>
        </w:numPr>
        <w:spacing w:after="60" w:line="330"/>
      </w:pPr>
      <w:r>
        <w:rPr>
          <w:rFonts w:ascii="Meiryo" w:cs="Meiryo" w:eastAsia="Meiryo" w:hAnsi="Meiryo"/>
        </w:rPr>
        <w:t xml:space="preserve">検索ボックスに言葉を入れる（例：入金されない／値引き／L/C／検疫／返事が来ない）。「よくある」のボタンでも探せます。</w:t>
      </w:r>
    </w:p>
    <w:p>
      <w:pPr>
        <w:pStyle w:val="ListParagraph"/>
        <w:numPr>
          <w:ilvl w:val="0"/>
          <w:numId w:val="4"/>
        </w:numPr>
        <w:spacing w:after="60" w:line="330"/>
      </w:pPr>
      <w:r>
        <w:rPr>
          <w:rFonts w:ascii="Meiryo" w:cs="Meiryo" w:eastAsia="Meiryo" w:hAnsi="Meiryo"/>
        </w:rPr>
        <w:t xml:space="preserve">分類（お金・回収／価格・見積／為替／契約・条件／書類・通関／商品・品質／バイヤー対応／システム）で絞り込み。</w:t>
      </w:r>
    </w:p>
    <w:p>
      <w:pPr>
        <w:pStyle w:val="ListParagraph"/>
        <w:numPr>
          <w:ilvl w:val="0"/>
          <w:numId w:val="4"/>
        </w:numPr>
        <w:spacing w:after="60" w:line="330"/>
      </w:pPr>
      <w:r>
        <w:rPr>
          <w:rFonts w:ascii="Meiryo" w:cs="Meiryo" w:eastAsia="Meiryo" w:hAnsi="Meiryo"/>
        </w:rPr>
        <w:t xml:space="preserve">項目を開くと、手順と相談先が表示されます。付録Bに全項目の一覧があります。</w:t>
      </w: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20.  設定・従業員名簿・権限・監査ログ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581650" cy="3486150"/>
            <wp:effectExtent t="0" r="0" b="0" l="0"/>
            <wp:docPr id="1" name="10-settings.png" descr="図22　設定（従業員名簿）" title="図22　設定（従業員名簿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" w:cs="Meiryo" w:eastAsia="Meiryo" w:hAnsi="Meiryo"/>
          <w:color w:val="54565E"/>
          <w:sz w:val="17"/>
          <w:szCs w:val="17"/>
        </w:rPr>
        <w:t xml:space="preserve">図22　設定（従業員名簿）</w:t>
      </w:r>
    </w:p>
    <w:p>
      <w:pPr>
        <w:pStyle w:val="Heading2"/>
      </w:pPr>
      <w:r>
        <w:rPr>
          <w:rFonts w:ascii="Meiryo" w:cs="Meiryo" w:eastAsia="Meiryo" w:hAnsi="Meiryo"/>
        </w:rPr>
        <w:t xml:space="preserve">従業員名簿（社内ポータルと一致）</w:t>
      </w:r>
    </w:p>
    <w:p>
      <w:pPr>
        <w:spacing w:after="100" w:line="340"/>
      </w:pPr>
      <w:r>
        <w:rPr>
          <w:rFonts w:ascii="Meiryo" w:cs="Meiryo" w:eastAsia="Meiryo" w:hAnsi="Meiryo"/>
        </w:rPr>
        <w:t xml:space="preserve">CRM のユーザーは、</w:t>
      </w:r>
      <w:r>
        <w:rPr>
          <w:rFonts w:ascii="Meiryo" w:cs="Meiryo" w:eastAsia="Meiryo" w:hAnsi="Meiryo"/>
          <w:b/>
          <w:bCs/>
        </w:rPr>
        <w:t xml:space="preserve">H-LINK 社内ポータルの従業員名簿と同じ</w:t>
      </w:r>
      <w:r>
        <w:rPr>
          <w:rFonts w:ascii="Meiryo" w:cs="Meiryo" w:eastAsia="Meiryo" w:hAnsi="Meiryo"/>
        </w:rPr>
        <w:t xml:space="preserve">番号・氏名・部署・権限です。入社・異動・退職があったら、次の手順で反映します（Admin）。</w:t>
      </w:r>
    </w:p>
    <w:p>
      <w:pPr>
        <w:pStyle w:val="ListParagraph"/>
        <w:numPr>
          <w:ilvl w:val="0"/>
          <w:numId w:val="9"/>
        </w:numPr>
        <w:spacing w:after="60" w:line="330"/>
      </w:pPr>
      <w:r>
        <w:rPr>
          <w:rFonts w:ascii="Meiryo" w:cs="Meiryo" w:eastAsia="Meiryo" w:hAnsi="Meiryo"/>
        </w:rPr>
        <w:t xml:space="preserve">社内ポータル →「従業員・権限」→「</w:t>
      </w:r>
      <w:r>
        <w:rPr>
          <w:rFonts w:ascii="Meiryo" w:cs="Meiryo" w:eastAsia="Meiryo" w:hAnsi="Meiryo"/>
          <w:b/>
          <w:bCs/>
        </w:rPr>
        <w:t xml:space="preserve">CRM用に書き出し</w:t>
      </w:r>
      <w:r>
        <w:rPr>
          <w:rFonts w:ascii="Meiryo" w:cs="Meiryo" w:eastAsia="Meiryo" w:hAnsi="Meiryo"/>
        </w:rPr>
        <w:t xml:space="preserve">」で hlink-roster.json を保存（賃金・生年月日などは含みません）。</w:t>
      </w:r>
    </w:p>
    <w:p>
      <w:pPr>
        <w:pStyle w:val="ListParagraph"/>
        <w:numPr>
          <w:ilvl w:val="0"/>
          <w:numId w:val="9"/>
        </w:numPr>
        <w:spacing w:after="60" w:line="330"/>
      </w:pPr>
      <w:r>
        <w:rPr>
          <w:rFonts w:ascii="Meiryo" w:cs="Meiryo" w:eastAsia="Meiryo" w:hAnsi="Meiryo"/>
        </w:rPr>
        <w:t xml:space="preserve">CRM →「設定」→「従業員名簿」で、ファイルを選ぶか、内容を貼り付ける。</w:t>
      </w:r>
    </w:p>
    <w:p>
      <w:pPr>
        <w:pStyle w:val="ListParagraph"/>
        <w:numPr>
          <w:ilvl w:val="0"/>
          <w:numId w:val="9"/>
        </w:numPr>
        <w:spacing w:after="60" w:line="330"/>
      </w:pPr>
      <w:r>
        <w:rPr>
          <w:rFonts w:ascii="Meiryo" w:cs="Meiryo" w:eastAsia="Meiryo" w:hAnsi="Meiryo"/>
        </w:rPr>
        <w:t xml:space="preserve">追加・変更・名簿にいない人の差分を確認し、「反映する」。名簿にいない人をCRMから外すこともできます（担当は「未割当」になります）。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1928"/>
        <w:gridCol w:w="5590"/>
      </w:tblGrid>
      <w:tr>
        <w:trPr>
          <w:cantSplit/>
          <w:tblHeader/>
        </w:trPr>
        <w:tc>
          <w:tcPr>
            <w:tcW w:type="dxa" w:w="212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ポータルの権限</w:t>
            </w:r>
          </w:p>
        </w:tc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CRM のロール</w:t>
            </w:r>
          </w:p>
        </w:tc>
        <w:tc>
          <w:tcPr>
            <w:tcW w:type="dxa" w:w="559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できること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管理者</w:t>
            </w:r>
          </w:p>
        </w:tc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Admin</w:t>
            </w:r>
          </w:p>
        </w:tc>
        <w:tc>
          <w:tcPr>
            <w:tcW w:type="dxa" w:w="559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全データの閲覧・編集・削除、名簿の取込、監査ログ、売上と仕訳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役員</w:t>
            </w:r>
          </w:p>
        </w:tc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Manager</w:t>
            </w:r>
          </w:p>
        </w:tc>
        <w:tc>
          <w:tcPr>
            <w:tcW w:type="dxa" w:w="559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全データの閲覧・編集・削除、チーム分析、為替予約、価格の編集、売上と仕訳、監査ログ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従業員</w:t>
            </w:r>
          </w:p>
        </w:tc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Sales</w:t>
            </w:r>
          </w:p>
        </w:tc>
        <w:tc>
          <w:tcPr>
            <w:tcW w:type="dxa" w:w="559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全データの閲覧、自分が担当するものの編集。営業部の人は営業部のお知らせを閲覧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Meiryo" w:cs="Meiryo" w:eastAsia="Meiryo" w:hAnsi="Meiryo"/>
        </w:rPr>
        <w:t xml:space="preserve">権限一覧（RBAC）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27"/>
        <w:gridCol w:w="1435"/>
        <w:gridCol w:w="1435"/>
        <w:gridCol w:w="1641"/>
      </w:tblGrid>
      <w:tr>
        <w:trPr>
          <w:cantSplit/>
          <w:tblHeader/>
        </w:trPr>
        <w:tc>
          <w:tcPr>
            <w:tcW w:type="dxa" w:w="512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操作</w:t>
            </w:r>
          </w:p>
        </w:tc>
        <w:tc>
          <w:tcPr>
            <w:tcW w:type="dxa" w:w="14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Admin</w:t>
            </w:r>
          </w:p>
        </w:tc>
        <w:tc>
          <w:tcPr>
            <w:tcW w:type="dxa" w:w="14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Manager</w:t>
            </w:r>
          </w:p>
        </w:tc>
        <w:tc>
          <w:tcPr>
            <w:tcW w:type="dxa" w:w="164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Sales</w:t>
            </w:r>
          </w:p>
        </w:tc>
      </w:tr>
      <w:tr>
        <w:trPr>
          <w:cantSplit/>
          <w:tblHeader w:val="false"/>
        </w:trPr>
        <w:tc>
          <w:tcPr>
            <w:tcW w:type="dxa" w:w="512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顧客・案件・活動・Taskの閲覧</w:t>
            </w:r>
          </w:p>
        </w:tc>
        <w:tc>
          <w:tcPr>
            <w:tcW w:type="dxa" w:w="14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○</w:t>
            </w:r>
          </w:p>
        </w:tc>
        <w:tc>
          <w:tcPr>
            <w:tcW w:type="dxa" w:w="14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○</w:t>
            </w:r>
          </w:p>
        </w:tc>
        <w:tc>
          <w:tcPr>
            <w:tcW w:type="dxa" w:w="164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○</w:t>
            </w:r>
          </w:p>
        </w:tc>
      </w:tr>
      <w:tr>
        <w:trPr>
          <w:cantSplit/>
          <w:tblHeader w:val="false"/>
        </w:trPr>
        <w:tc>
          <w:tcPr>
            <w:tcW w:type="dxa" w:w="512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自分の担当データの編集</w:t>
            </w:r>
          </w:p>
        </w:tc>
        <w:tc>
          <w:tcPr>
            <w:tcW w:type="dxa" w:w="14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○</w:t>
            </w:r>
          </w:p>
        </w:tc>
        <w:tc>
          <w:tcPr>
            <w:tcW w:type="dxa" w:w="14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○</w:t>
            </w:r>
          </w:p>
        </w:tc>
        <w:tc>
          <w:tcPr>
            <w:tcW w:type="dxa" w:w="164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○</w:t>
            </w:r>
          </w:p>
        </w:tc>
      </w:tr>
      <w:tr>
        <w:trPr>
          <w:cantSplit/>
          <w:tblHeader w:val="false"/>
        </w:trPr>
        <w:tc>
          <w:tcPr>
            <w:tcW w:type="dxa" w:w="512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他の人の担当データの編集・担当営業の変更・削除</w:t>
            </w:r>
          </w:p>
        </w:tc>
        <w:tc>
          <w:tcPr>
            <w:tcW w:type="dxa" w:w="14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○</w:t>
            </w:r>
          </w:p>
        </w:tc>
        <w:tc>
          <w:tcPr>
            <w:tcW w:type="dxa" w:w="14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○</w:t>
            </w:r>
          </w:p>
        </w:tc>
        <w:tc>
          <w:tcPr>
            <w:tcW w:type="dxa" w:w="164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×</w:t>
            </w:r>
          </w:p>
        </w:tc>
      </w:tr>
      <w:tr>
        <w:trPr>
          <w:cantSplit/>
          <w:tblHeader w:val="false"/>
        </w:trPr>
        <w:tc>
          <w:tcPr>
            <w:tcW w:type="dxa" w:w="512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為替予約の登録、商品の価格・原価の編集</w:t>
            </w:r>
          </w:p>
        </w:tc>
        <w:tc>
          <w:tcPr>
            <w:tcW w:type="dxa" w:w="14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○</w:t>
            </w:r>
          </w:p>
        </w:tc>
        <w:tc>
          <w:tcPr>
            <w:tcW w:type="dxa" w:w="14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○</w:t>
            </w:r>
          </w:p>
        </w:tc>
        <w:tc>
          <w:tcPr>
            <w:tcW w:type="dxa" w:w="164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×</w:t>
            </w:r>
          </w:p>
        </w:tc>
      </w:tr>
      <w:tr>
        <w:trPr>
          <w:cantSplit/>
          <w:tblHeader w:val="false"/>
        </w:trPr>
        <w:tc>
          <w:tcPr>
            <w:tcW w:type="dxa" w:w="512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売上と仕訳（照合・入金登録・再計上）</w:t>
            </w:r>
          </w:p>
        </w:tc>
        <w:tc>
          <w:tcPr>
            <w:tcW w:type="dxa" w:w="14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○</w:t>
            </w:r>
          </w:p>
        </w:tc>
        <w:tc>
          <w:tcPr>
            <w:tcW w:type="dxa" w:w="14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○</w:t>
            </w:r>
          </w:p>
        </w:tc>
        <w:tc>
          <w:tcPr>
            <w:tcW w:type="dxa" w:w="164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×</w:t>
            </w:r>
          </w:p>
        </w:tc>
      </w:tr>
      <w:tr>
        <w:trPr>
          <w:cantSplit/>
          <w:tblHeader w:val="false"/>
        </w:trPr>
        <w:tc>
          <w:tcPr>
            <w:tcW w:type="dxa" w:w="512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営業部のお知らせの閲覧</w:t>
            </w:r>
          </w:p>
        </w:tc>
        <w:tc>
          <w:tcPr>
            <w:tcW w:type="dxa" w:w="14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○</w:t>
            </w:r>
          </w:p>
        </w:tc>
        <w:tc>
          <w:tcPr>
            <w:tcW w:type="dxa" w:w="14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○</w:t>
            </w:r>
          </w:p>
        </w:tc>
        <w:tc>
          <w:tcPr>
            <w:tcW w:type="dxa" w:w="164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営業部のみ</w:t>
            </w:r>
          </w:p>
        </w:tc>
      </w:tr>
      <w:tr>
        <w:trPr>
          <w:cantSplit/>
          <w:tblHeader w:val="false"/>
        </w:trPr>
        <w:tc>
          <w:tcPr>
            <w:tcW w:type="dxa" w:w="512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営業部のお知らせの投稿</w:t>
            </w:r>
          </w:p>
        </w:tc>
        <w:tc>
          <w:tcPr>
            <w:tcW w:type="dxa" w:w="14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○</w:t>
            </w:r>
          </w:p>
        </w:tc>
        <w:tc>
          <w:tcPr>
            <w:tcW w:type="dxa" w:w="14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○</w:t>
            </w:r>
          </w:p>
        </w:tc>
        <w:tc>
          <w:tcPr>
            <w:tcW w:type="dxa" w:w="164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×</w:t>
            </w:r>
          </w:p>
        </w:tc>
      </w:tr>
      <w:tr>
        <w:trPr>
          <w:cantSplit/>
          <w:tblHeader w:val="false"/>
        </w:trPr>
        <w:tc>
          <w:tcPr>
            <w:tcW w:type="dxa" w:w="512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監査ログの閲覧</w:t>
            </w:r>
          </w:p>
        </w:tc>
        <w:tc>
          <w:tcPr>
            <w:tcW w:type="dxa" w:w="14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○</w:t>
            </w:r>
          </w:p>
        </w:tc>
        <w:tc>
          <w:tcPr>
            <w:tcW w:type="dxa" w:w="14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○</w:t>
            </w:r>
          </w:p>
        </w:tc>
        <w:tc>
          <w:tcPr>
            <w:tcW w:type="dxa" w:w="164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×</w:t>
            </w:r>
          </w:p>
        </w:tc>
      </w:tr>
      <w:tr>
        <w:trPr>
          <w:cantSplit/>
          <w:tblHeader w:val="false"/>
        </w:trPr>
        <w:tc>
          <w:tcPr>
            <w:tcW w:type="dxa" w:w="512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従業員名簿の取込</w:t>
            </w:r>
          </w:p>
        </w:tc>
        <w:tc>
          <w:tcPr>
            <w:tcW w:type="dxa" w:w="14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○</w:t>
            </w:r>
          </w:p>
        </w:tc>
        <w:tc>
          <w:tcPr>
            <w:tcW w:type="dxa" w:w="14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×</w:t>
            </w:r>
          </w:p>
        </w:tc>
        <w:tc>
          <w:tcPr>
            <w:tcW w:type="dxa" w:w="164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×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Meiryo" w:cs="Meiryo" w:eastAsia="Meiryo" w:hAnsi="Meiryo"/>
        </w:rPr>
        <w:t xml:space="preserve">監査ログ／データ</w:t>
      </w:r>
    </w:p>
    <w:p>
      <w:pPr>
        <w:spacing w:after="100" w:line="340"/>
      </w:pPr>
      <w:r>
        <w:rPr>
          <w:rFonts w:ascii="Meiryo" w:cs="Meiryo" w:eastAsia="Meiryo" w:hAnsi="Meiryo"/>
        </w:rPr>
        <w:t xml:space="preserve">誰が・いつ・何を変更したかが自動で記録されます（Manager 以上が閲覧、CSV出力可）。デモ版では「データ」タブで初期状態に戻せます。</w:t>
      </w: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21.  社内ポータル・別URL・他システムとの連携</w:t>
      </w:r>
    </w:p>
    <w:p>
      <w:pPr>
        <w:spacing w:after="100" w:line="340"/>
      </w:pPr>
      <w:r>
        <w:rPr>
          <w:rFonts w:ascii="Meiryo" w:cs="Meiryo" w:eastAsia="Meiryo" w:hAnsi="Meiryo"/>
        </w:rPr>
        <w:t xml:space="preserve">サイドバー下部の「社内リンク」から、H-LINK 社内ポータルと AITREK OS（輸出管理：生産者・商品・見積・書類・入金）に移動できます。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3662"/>
        <w:gridCol w:w="3470"/>
      </w:tblGrid>
      <w:tr>
        <w:trPr>
          <w:cantSplit/>
          <w:tblHeader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システム</w:t>
            </w:r>
          </w:p>
        </w:tc>
        <w:tc>
          <w:tcPr>
            <w:tcW w:type="dxa" w:w="366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役割</w:t>
            </w:r>
          </w:p>
        </w:tc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CRM との関係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H-LINK CRM（本システム）</w:t>
            </w:r>
          </w:p>
        </w:tc>
        <w:tc>
          <w:tcPr>
            <w:tcW w:type="dxa" w:w="366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営業活動の管理（顧客・案件・活動・Next Action）と営業ツール</w:t>
            </w:r>
          </w:p>
        </w:tc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H-LINK 社内ポータル</w:t>
            </w:r>
          </w:p>
        </w:tc>
        <w:tc>
          <w:tcPr>
            <w:tcW w:type="dxa" w:w="366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お知らせ・申請・勤怠・経理・名簿など全社共通の業務</w:t>
            </w:r>
          </w:p>
        </w:tc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従業員名簿・権限を一致させる。お知らせを表示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AITREK OS</w:t>
            </w:r>
          </w:p>
        </w:tc>
        <w:tc>
          <w:tcPr>
            <w:tcW w:type="dxa" w:w="366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輸出実務の管理（見積・書類・Shipment・入金・利益）</w:t>
            </w:r>
          </w:p>
        </w:tc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受注した案件を輸出実務へ引き継ぐ（今後連携を強化）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Meiryo" w:cs="Meiryo" w:eastAsia="Meiryo" w:hAnsi="Meiryo"/>
        </w:rPr>
        <w:t xml:space="preserve">社内ポータルとは別のURLで使う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3277"/>
        <w:gridCol w:w="3470"/>
      </w:tblGrid>
      <w:tr>
        <w:trPr>
          <w:cantSplit/>
          <w:tblHeader/>
        </w:trPr>
        <w:tc>
          <w:tcPr>
            <w:tcW w:type="dxa" w:w="289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方法</w:t>
            </w:r>
          </w:p>
        </w:tc>
        <w:tc>
          <w:tcPr>
            <w:tcW w:type="dxa" w:w="32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URL の例</w:t>
            </w:r>
          </w:p>
        </w:tc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設定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A. 同じ公開サイトの別パス（現在）</w:t>
            </w:r>
          </w:p>
        </w:tc>
        <w:tc>
          <w:tcPr>
            <w:tcW w:type="dxa" w:w="32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https://（公開サイト）/Trading-overseas/crm/</w:t>
            </w:r>
          </w:p>
        </w:tc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main への反映で自動公開（社内ポータルは /portal/）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B. 独自ドメイン（別URL）</w:t>
            </w:r>
          </w:p>
        </w:tc>
        <w:tc>
          <w:tcPr>
            <w:tcW w:type="dxa" w:w="32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https://crm.（会社のドメイン）/</w:t>
            </w:r>
          </w:p>
        </w:tc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Dockerfile でビルドし、nginx で公開。NEXT_PUBLIC_PORTAL_URL にポータルのURLを設定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C. 専用リポジトリ + GitHub Pages</w:t>
            </w:r>
          </w:p>
        </w:tc>
        <w:tc>
          <w:tcPr>
            <w:tcW w:type="dxa" w:w="32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https://（アカウント）.github.io/hlink-crm/ など</w:t>
            </w:r>
          </w:p>
        </w:tc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crm/deploy/pages-standalone.yml を専用リポジトリに置く。変数 CNAME で独自ドメイン可</w:t>
            </w:r>
          </w:p>
        </w:tc>
      </w:tr>
    </w:tbl>
    <w:p>
      <w:pPr>
        <w:spacing w:after="100"/>
      </w:pPr>
    </w:p>
    <w:p>
      <w:pPr>
        <w:spacing w:after="100" w:line="340"/>
      </w:pPr>
      <w:r>
        <w:rPr>
          <w:rFonts w:ascii="Meiryo" w:cs="Meiryo" w:eastAsia="Meiryo" w:hAnsi="Meiryo"/>
        </w:rPr>
        <w:t xml:space="preserve">別のURLで運用しても、データ・ログイン状態・設定は社内ポータルと分かれています（保存先の名前も別）。ログイン情報と従業員名簿は、上記の名簿の取込で一致させます。</w:t>
      </w:r>
    </w:p>
    <w:p>
      <w:pPr>
        <w:pStyle w:val="Heading1"/>
      </w:pPr>
      <w:r>
        <w:rPr>
          <w:rFonts w:ascii="Meiryo" w:cs="Meiryo" w:eastAsia="Meiryo" w:hAnsi="Meiryo"/>
        </w:rPr>
        <w:t xml:space="preserve">22.  運用ルール（推奨）</w:t>
      </w:r>
    </w:p>
    <w:p>
      <w:pPr>
        <w:pStyle w:val="Heading2"/>
      </w:pPr>
      <w:r>
        <w:rPr>
          <w:rFonts w:ascii="Meiryo" w:cs="Meiryo" w:eastAsia="Meiryo" w:hAnsi="Meiryo"/>
        </w:rPr>
        <w:t xml:space="preserve">入力ルール 6箇条</w:t>
      </w:r>
    </w:p>
    <w:p>
      <w:pPr>
        <w:pStyle w:val="ListParagraph"/>
        <w:numPr>
          <w:ilvl w:val="0"/>
          <w:numId w:val="10"/>
        </w:numPr>
        <w:spacing w:after="60" w:line="330"/>
      </w:pPr>
      <w:r>
        <w:rPr>
          <w:rFonts w:ascii="Meiryo" w:cs="Meiryo" w:eastAsia="Meiryo" w:hAnsi="Meiryo"/>
        </w:rPr>
        <w:t xml:space="preserve">商談・連絡のあとは、</w:t>
      </w:r>
      <w:r>
        <w:rPr>
          <w:rFonts w:ascii="Meiryo" w:cs="Meiryo" w:eastAsia="Meiryo" w:hAnsi="Meiryo"/>
          <w:b/>
          <w:bCs/>
        </w:rPr>
        <w:t xml:space="preserve">当日中</w:t>
      </w:r>
      <w:r>
        <w:rPr>
          <w:rFonts w:ascii="Meiryo" w:cs="Meiryo" w:eastAsia="Meiryo" w:hAnsi="Meiryo"/>
        </w:rPr>
        <w:t xml:space="preserve">に活動を記録する（1行でよい）。</w:t>
      </w:r>
    </w:p>
    <w:p>
      <w:pPr>
        <w:pStyle w:val="ListParagraph"/>
        <w:numPr>
          <w:ilvl w:val="0"/>
          <w:numId w:val="10"/>
        </w:numPr>
        <w:spacing w:after="60" w:line="330"/>
      </w:pPr>
      <w:r>
        <w:rPr>
          <w:rFonts w:ascii="Meiryo" w:cs="Meiryo" w:eastAsia="Meiryo" w:hAnsi="Meiryo"/>
        </w:rPr>
        <w:t xml:space="preserve">進行中の案件は </w:t>
      </w:r>
      <w:r>
        <w:rPr>
          <w:rFonts w:ascii="Meiryo" w:cs="Meiryo" w:eastAsia="Meiryo" w:hAnsi="Meiryo"/>
          <w:b/>
          <w:bCs/>
        </w:rPr>
        <w:t xml:space="preserve">必ず Next Action と期限</w:t>
      </w:r>
      <w:r>
        <w:rPr>
          <w:rFonts w:ascii="Meiryo" w:cs="Meiryo" w:eastAsia="Meiryo" w:hAnsi="Meiryo"/>
        </w:rPr>
        <w:t xml:space="preserve">を持たせる。完了したら、その場で次を入力する。</w:t>
      </w:r>
    </w:p>
    <w:p>
      <w:pPr>
        <w:pStyle w:val="ListParagraph"/>
        <w:numPr>
          <w:ilvl w:val="0"/>
          <w:numId w:val="10"/>
        </w:numPr>
        <w:spacing w:after="60" w:line="330"/>
      </w:pPr>
      <w:r>
        <w:rPr>
          <w:rFonts w:ascii="Meiryo" w:cs="Meiryo" w:eastAsia="Meiryo" w:hAnsi="Meiryo"/>
        </w:rPr>
        <w:t xml:space="preserve">ステージは</w:t>
      </w:r>
      <w:r>
        <w:rPr>
          <w:rFonts w:ascii="Meiryo" w:cs="Meiryo" w:eastAsia="Meiryo" w:hAnsi="Meiryo"/>
          <w:b/>
          <w:bCs/>
        </w:rPr>
        <w:t xml:space="preserve">実態に合わせて</w:t>
      </w:r>
      <w:r>
        <w:rPr>
          <w:rFonts w:ascii="Meiryo" w:cs="Meiryo" w:eastAsia="Meiryo" w:hAnsi="Meiryo"/>
        </w:rPr>
        <w:t xml:space="preserve">こまめに更新する。</w:t>
      </w:r>
    </w:p>
    <w:p>
      <w:pPr>
        <w:pStyle w:val="ListParagraph"/>
        <w:numPr>
          <w:ilvl w:val="0"/>
          <w:numId w:val="10"/>
        </w:numPr>
        <w:spacing w:after="60" w:line="330"/>
      </w:pPr>
      <w:r>
        <w:rPr>
          <w:rFonts w:ascii="Meiryo" w:cs="Meiryo" w:eastAsia="Meiryo" w:hAnsi="Meiryo"/>
        </w:rPr>
        <w:t xml:space="preserve">失注・保留にするときは、</w:t>
      </w:r>
      <w:r>
        <w:rPr>
          <w:rFonts w:ascii="Meiryo" w:cs="Meiryo" w:eastAsia="Meiryo" w:hAnsi="Meiryo"/>
          <w:b/>
          <w:bCs/>
        </w:rPr>
        <w:t xml:space="preserve">理由</w:t>
      </w:r>
      <w:r>
        <w:rPr>
          <w:rFonts w:ascii="Meiryo" w:cs="Meiryo" w:eastAsia="Meiryo" w:hAnsi="Meiryo"/>
        </w:rPr>
        <w:t xml:space="preserve">を残す。</w:t>
      </w:r>
    </w:p>
    <w:p>
      <w:pPr>
        <w:pStyle w:val="ListParagraph"/>
        <w:numPr>
          <w:ilvl w:val="0"/>
          <w:numId w:val="10"/>
        </w:numPr>
        <w:spacing w:after="60" w:line="330"/>
      </w:pPr>
      <w:r>
        <w:rPr>
          <w:rFonts w:ascii="Meiryo" w:cs="Meiryo" w:eastAsia="Meiryo" w:hAnsi="Meiryo"/>
        </w:rPr>
        <w:t xml:space="preserve">契約・見積の前に、</w:t>
      </w:r>
      <w:r>
        <w:rPr>
          <w:rFonts w:ascii="Meiryo" w:cs="Meiryo" w:eastAsia="Meiryo" w:hAnsi="Meiryo"/>
          <w:b/>
          <w:bCs/>
        </w:rPr>
        <w:t xml:space="preserve">粗利の計算</w:t>
      </w:r>
      <w:r>
        <w:rPr>
          <w:rFonts w:ascii="Meiryo" w:cs="Meiryo" w:eastAsia="Meiryo" w:hAnsi="Meiryo"/>
        </w:rPr>
        <w:t xml:space="preserve">と</w:t>
      </w:r>
      <w:r>
        <w:rPr>
          <w:rFonts w:ascii="Meiryo" w:cs="Meiryo" w:eastAsia="Meiryo" w:hAnsi="Meiryo"/>
          <w:b/>
          <w:bCs/>
        </w:rPr>
        <w:t xml:space="preserve">契約可否の判定</w:t>
      </w:r>
      <w:r>
        <w:rPr>
          <w:rFonts w:ascii="Meiryo" w:cs="Meiryo" w:eastAsia="Meiryo" w:hAnsi="Meiryo"/>
        </w:rPr>
        <w:t xml:space="preserve">を行い、結果を案件に残す。</w:t>
      </w:r>
    </w:p>
    <w:p>
      <w:pPr>
        <w:pStyle w:val="ListParagraph"/>
        <w:numPr>
          <w:ilvl w:val="0"/>
          <w:numId w:val="10"/>
        </w:numPr>
        <w:spacing w:after="60" w:line="330"/>
      </w:pPr>
      <w:r>
        <w:rPr>
          <w:rFonts w:ascii="Meiryo" w:cs="Meiryo" w:eastAsia="Meiryo" w:hAnsi="Meiryo"/>
        </w:rPr>
        <w:t xml:space="preserve">個人情報・機密情報（パスワード、決済情報など）は</w:t>
      </w:r>
      <w:r>
        <w:rPr>
          <w:rFonts w:ascii="Meiryo" w:cs="Meiryo" w:eastAsia="Meiryo" w:hAnsi="Meiryo"/>
          <w:b/>
          <w:bCs/>
        </w:rPr>
        <w:t xml:space="preserve">メモに書かない</w:t>
      </w:r>
      <w:r>
        <w:rPr>
          <w:rFonts w:ascii="Meiryo" w:cs="Meiryo" w:eastAsia="Meiryo" w:hAnsi="Meiryo"/>
        </w:rPr>
        <w:t xml:space="preserve">。</w:t>
      </w:r>
    </w:p>
    <w:p>
      <w:pPr>
        <w:pStyle w:val="Heading2"/>
      </w:pPr>
      <w:r>
        <w:rPr>
          <w:rFonts w:ascii="Meiryo" w:cs="Meiryo" w:eastAsia="Meiryo" w:hAnsi="Meiryo"/>
        </w:rPr>
        <w:t xml:space="preserve">週次ミーティングでの使い方（例）</w:t>
      </w:r>
    </w:p>
    <w:p>
      <w:pPr>
        <w:pStyle w:val="ListParagraph"/>
        <w:numPr>
          <w:ilvl w:val="0"/>
          <w:numId w:val="4"/>
        </w:numPr>
        <w:spacing w:after="60" w:line="330"/>
      </w:pPr>
      <w:r>
        <w:rPr>
          <w:rFonts w:ascii="Meiryo" w:cs="Meiryo" w:eastAsia="Meiryo" w:hAnsi="Meiryo"/>
        </w:rPr>
        <w:t xml:space="preserve">「要フォロー案件」を上から順に確認し、止まっている理由と次の一手を決める。</w:t>
      </w:r>
    </w:p>
    <w:p>
      <w:pPr>
        <w:pStyle w:val="ListParagraph"/>
        <w:numPr>
          <w:ilvl w:val="0"/>
          <w:numId w:val="4"/>
        </w:numPr>
        <w:spacing w:after="60" w:line="330"/>
      </w:pPr>
      <w:r>
        <w:rPr>
          <w:rFonts w:ascii="Meiryo" w:cs="Meiryo" w:eastAsia="Meiryo" w:hAnsi="Meiryo"/>
        </w:rPr>
        <w:t xml:space="preserve">為替予約の未予約・決済日が近いものを確認する。</w:t>
      </w:r>
    </w:p>
    <w:p>
      <w:pPr>
        <w:pStyle w:val="ListParagraph"/>
        <w:numPr>
          <w:ilvl w:val="0"/>
          <w:numId w:val="4"/>
        </w:numPr>
        <w:spacing w:after="60" w:line="330"/>
      </w:pPr>
      <w:r>
        <w:rPr>
          <w:rFonts w:ascii="Meiryo" w:cs="Meiryo" w:eastAsia="Meiryo" w:hAnsi="Meiryo"/>
        </w:rPr>
        <w:t xml:space="preserve">「売上と仕訳」の照合が一致しているか、経理担当と確認する。</w:t>
      </w:r>
    </w:p>
    <w:p>
      <w:pPr>
        <w:pStyle w:val="ListParagraph"/>
        <w:numPr>
          <w:ilvl w:val="0"/>
          <w:numId w:val="4"/>
        </w:numPr>
        <w:spacing w:after="60" w:line="330"/>
      </w:pPr>
      <w:r>
        <w:rPr>
          <w:rFonts w:ascii="Meiryo" w:cs="Meiryo" w:eastAsia="Meiryo" w:hAnsi="Meiryo"/>
        </w:rPr>
        <w:t xml:space="preserve">失注理由の傾向を確認し、提案内容・価格設定・物流条件に反映する。</w:t>
      </w:r>
    </w:p>
    <w:p>
      <w:pPr>
        <w:pStyle w:val="Heading1"/>
      </w:pPr>
      <w:r>
        <w:rPr>
          <w:rFonts w:ascii="Meiryo" w:cs="Meiryo" w:eastAsia="Meiryo" w:hAnsi="Meiryo"/>
        </w:rPr>
        <w:t xml:space="preserve">23.  よくある質問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blHeader/>
        </w:trPr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質問</w:t>
            </w:r>
          </w:p>
        </w:tc>
        <w:tc>
          <w:tcPr>
            <w:tcW w:type="dxa" w:w="616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回答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Next Action を完了したら、案件はどうなる？</w:t>
            </w:r>
          </w:p>
        </w:tc>
        <w:tc>
          <w:tcPr>
            <w:tcW w:type="dxa" w:w="616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完了すると次の一手の入力欄が開きます。入力しないままだと「Next Action 未設定」の案件として警告表示されます。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他の人の案件を編集できない</w:t>
            </w:r>
          </w:p>
        </w:tc>
        <w:tc>
          <w:tcPr>
            <w:tcW w:type="dxa" w:w="616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Sales は自分が担当する案件のみ編集できます。必要な場合は Manager に担当の変更を依頼してください。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案件の金額を直接変えられない</w:t>
            </w:r>
          </w:p>
        </w:tc>
        <w:tc>
          <w:tcPr>
            <w:tcW w:type="dxa" w:w="616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明細がある案件の金額は、明細の合計で自動計算されます。数量・単価を変更してください。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カタログの価格を変えたら、過去の案件も変わる？</w:t>
            </w:r>
          </w:p>
        </w:tc>
        <w:tc>
          <w:tcPr>
            <w:tcW w:type="dxa" w:w="616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変わりません。明細の単価は、案件に追加した時点の値で固定されます。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売上と仕訳が不一致と出た</w:t>
            </w:r>
          </w:p>
        </w:tc>
        <w:tc>
          <w:tcPr>
            <w:tcW w:type="dxa" w:w="616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「売上と仕訳」の照合で理由を確認し、「仕訳を再計上」で揃えます。入金の差額は、入金登録で手数料・為替差を正しく入力してください。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為替レートが取得できない</w:t>
            </w:r>
          </w:p>
        </w:tc>
        <w:tc>
          <w:tcPr>
            <w:tcW w:type="dxa" w:w="616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オフラインや社内ネットワークの制限で取得できない場合は、参考値を表示します（黄色の案内）。「更新」で再取得してください。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営業部のお知らせが見られない</w:t>
            </w:r>
          </w:p>
        </w:tc>
        <w:tc>
          <w:tcPr>
            <w:tcW w:type="dxa" w:w="616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従業員名簿（社内ポータル）の部署が「営業部」でないと見られません。名簿を確認してください。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メールが送れない／チラシが崩れる</w:t>
            </w:r>
          </w:p>
        </w:tc>
        <w:tc>
          <w:tcPr>
            <w:tcW w:type="dxa" w:w="616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「チラシ入り本文をコピー」で、メールの本文欄に貼り付けてください。メールソフトで開く方法は文章版になります。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入力したデータが消えた</w:t>
            </w:r>
          </w:p>
        </w:tc>
        <w:tc>
          <w:tcPr>
            <w:tcW w:type="dxa" w:w="616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デモ版のデータはブラウザ内に保存されます。ブラウザのデータ削除やシークレットウィンドウの利用で消えることがあります。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スマートフォンで使える？</w:t>
            </w:r>
          </w:p>
        </w:tc>
        <w:tc>
          <w:tcPr>
            <w:tcW w:type="dxa" w:w="616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閲覧と簡単な更新（活動の記録・ステージ変更・Task完了）に対応しています。</w:t>
            </w:r>
          </w:p>
        </w:tc>
      </w:tr>
    </w:tbl>
    <w:p>
      <w:pPr>
        <w:spacing w:after="100"/>
      </w:pPr>
    </w:p>
    <w:p>
      <w:pPr>
        <w:pStyle w:val="Heading1"/>
      </w:pPr>
      <w:r>
        <w:rPr>
          <w:rFonts w:ascii="Meiryo" w:cs="Meiryo" w:eastAsia="Meiryo" w:hAnsi="Meiryo"/>
        </w:rPr>
        <w:t xml:space="preserve">24.  用語集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7132"/>
      </w:tblGrid>
      <w:tr>
        <w:trPr>
          <w:cantSplit/>
          <w:tblHeader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用語</w:t>
            </w:r>
          </w:p>
        </w:tc>
        <w:tc>
          <w:tcPr>
            <w:tcW w:type="dxa" w:w="713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意味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Next Action</w:t>
            </w:r>
          </w:p>
        </w:tc>
        <w:tc>
          <w:tcPr>
            <w:tcW w:type="dxa" w:w="713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案件を前に進めるための「次の一手」。内容・期限・担当者を持つ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Customer 360°</w:t>
            </w:r>
          </w:p>
        </w:tc>
        <w:tc>
          <w:tcPr>
            <w:tcW w:type="dxa" w:w="713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顧客に関するすべての情報を1画面にまとめた画面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確度／加重見込み</w:t>
            </w:r>
          </w:p>
        </w:tc>
        <w:tc>
          <w:tcPr>
            <w:tcW w:type="dxa" w:w="713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受注できる見込みの割合（%）／金額 × 確度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要フォロー</w:t>
            </w:r>
          </w:p>
        </w:tc>
        <w:tc>
          <w:tcPr>
            <w:tcW w:type="dxa" w:w="713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Next Action 未設定／期限超過／14日以上接触なしの案件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Incoterms</w:t>
            </w:r>
          </w:p>
        </w:tc>
        <w:tc>
          <w:tcPr>
            <w:tcW w:type="dxa" w:w="713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貿易条件。売り手と買い手の費用・リスクの分担を決める国際ルール（EXW・FOB・CIF・DDP など）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FOB / CIF</w:t>
            </w:r>
          </w:p>
        </w:tc>
        <w:tc>
          <w:tcPr>
            <w:tcW w:type="dxa" w:w="713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FOB＝本船渡し（日本の港で積むまで）／CIF＝運賃・保険料込み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PI / CI</w:t>
            </w:r>
          </w:p>
        </w:tc>
        <w:tc>
          <w:tcPr>
            <w:tcW w:type="dxa" w:w="713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Proforma Invoice（見積請求書）/ Commercial Invoice（商業送り状）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L/C</w:t>
            </w:r>
          </w:p>
        </w:tc>
        <w:tc>
          <w:tcPr>
            <w:tcW w:type="dxa" w:w="713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Letter of Credit（信用状）。銀行が代金の支払いを約束する決済方法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D/P・D/A</w:t>
            </w:r>
          </w:p>
        </w:tc>
        <w:tc>
          <w:tcPr>
            <w:tcW w:type="dxa" w:w="713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荷為替手形による決済。D/P＝支払いと引換えに書類を渡す／D/A＝期日払い（引受け）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O/A</w:t>
            </w:r>
          </w:p>
        </w:tc>
        <w:tc>
          <w:tcPr>
            <w:tcW w:type="dxa" w:w="713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Open Account。船積後の後払い（掛け）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T/T（前払い）</w:t>
            </w:r>
          </w:p>
        </w:tc>
        <w:tc>
          <w:tcPr>
            <w:tcW w:type="dxa" w:w="713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電信送金。前払いは出荷前に代金を受け取る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貿易保険（NEXI）</w:t>
            </w:r>
          </w:p>
        </w:tc>
        <w:tc>
          <w:tcPr>
            <w:tcW w:type="dxa" w:w="713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取引先の不払いなどによる損失を補償する保険。保証会社の役割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TTM / TTS / TTB</w:t>
            </w:r>
          </w:p>
        </w:tc>
        <w:tc>
          <w:tcPr>
            <w:tcW w:type="dxa" w:w="713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為替の仲値／銀行が外貨を売るレート／銀行が外貨を買うレート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為替予約</w:t>
            </w:r>
          </w:p>
        </w:tc>
        <w:tc>
          <w:tcPr>
            <w:tcW w:type="dxa" w:w="713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将来の外貨と円の交換レートを今決める取引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オプトアウト</w:t>
            </w:r>
          </w:p>
        </w:tc>
        <w:tc>
          <w:tcPr>
            <w:tcW w:type="dxa" w:w="713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メール配信の停止を希望すること。停止中の相手には送らない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売掛金</w:t>
            </w:r>
          </w:p>
        </w:tc>
        <w:tc>
          <w:tcPr>
            <w:tcW w:type="dxa" w:w="713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売上は計上したが、まだ入金されていない代金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25.  付録A　判定フローの質問一覧</w:t>
      </w:r>
    </w:p>
    <w:p>
      <w:pPr>
        <w:spacing w:after="100" w:line="340"/>
      </w:pPr>
      <w:r>
        <w:rPr>
          <w:rFonts w:ascii="Meiryo" w:cs="Meiryo" w:eastAsia="Meiryo" w:hAnsi="Meiryo"/>
        </w:rPr>
        <w:t xml:space="preserve">判定フローの全質問と分岐です（画面のフロー図と同じ内容）。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9"/>
        <w:gridCol w:w="3680"/>
        <w:gridCol w:w="3329"/>
      </w:tblGrid>
      <w:tr>
        <w:trPr>
          <w:cantSplit/>
          <w:tblHeader/>
        </w:trPr>
        <w:tc>
          <w:tcPr>
            <w:tcW w:type="dxa" w:w="262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質問</w:t>
            </w:r>
          </w:p>
        </w:tc>
        <w:tc>
          <w:tcPr>
            <w:tcW w:type="dxa" w:w="368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選択肢 → 次の質問／結果</w:t>
            </w:r>
          </w:p>
        </w:tc>
        <w:tc>
          <w:tcPr>
            <w:tcW w:type="dxa" w:w="332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条件（満たすこと）</w:t>
            </w:r>
          </w:p>
        </w:tc>
      </w:tr>
      <w:tr>
        <w:trPr>
          <w:cantSplit/>
          <w:tblHeader w:val="false"/>
        </w:trPr>
        <w:tc>
          <w:tcPr>
            <w:tcW w:type="dxa" w:w="262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決済条件は？</w:t>
            </w:r>
          </w:p>
        </w:tc>
        <w:tc>
          <w:tcPr>
            <w:tcW w:type="dxa" w:w="368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前払い（T/T 全額） → 全額の入金を確認してから出荷できる？</w:t>
            </w:r>
          </w:p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一部前払い（残金は船積後） → 前払いの比率は？</w:t>
            </w:r>
          </w:p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L/C（信用状）決済 → L/C の発行銀行は？</w:t>
            </w:r>
          </w:p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D/P（支払渡し） → 荷受人が受け取らなかった場合の手当（返送・転売先）はある？</w:t>
            </w:r>
          </w:p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D/A・O/A（後払い） → この取引先との取引実績は？</w:t>
            </w:r>
          </w:p>
        </w:tc>
        <w:tc>
          <w:tcPr>
            <w:tcW w:type="dxa" w:w="332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62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全額の入金を確認してから出荷できる？</w:t>
            </w:r>
          </w:p>
        </w:tc>
        <w:tc>
          <w:tcPr>
            <w:tcW w:type="dxa" w:w="368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入金確認後に出荷する → 輸入規制・検疫・必要な許可（HACCP・ハラール・植物防疫・動物検疫など）は満たせる？</w:t>
            </w:r>
          </w:p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入金前に出荷が必要 → この取引先との取引実績は？</w:t>
            </w:r>
          </w:p>
        </w:tc>
        <w:tc>
          <w:tcPr>
            <w:tcW w:type="dxa" w:w="332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【入金前に出荷が必要】全額前払いの約束でも入金前に出荷する場合は『後払い』扱いで与信を行う</w:t>
            </w:r>
          </w:p>
        </w:tc>
      </w:tr>
      <w:tr>
        <w:trPr>
          <w:cantSplit/>
          <w:tblHeader w:val="false"/>
        </w:trPr>
        <w:tc>
          <w:tcPr>
            <w:tcW w:type="dxa" w:w="262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前払いの比率は？</w:t>
            </w:r>
          </w:p>
        </w:tc>
        <w:tc>
          <w:tcPr>
            <w:tcW w:type="dxa" w:w="368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50%以上 → 輸入規制・検疫・必要な許可（HACCP・ハラール・植物防疫・動物検疫など）は満たせる？</w:t>
            </w:r>
          </w:p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30%以上50%未満 → 保証会社・貿易保険（NEXI など）で付保できる？</w:t>
            </w:r>
          </w:p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30%未満 → この取引先との取引実績は？</w:t>
            </w:r>
          </w:p>
        </w:tc>
        <w:tc>
          <w:tcPr>
            <w:tcW w:type="dxa" w:w="332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【50%以上】残金は B/L コピー送付後◯日以内の入金条件を契約書に明記</w:t>
            </w:r>
          </w:p>
        </w:tc>
      </w:tr>
      <w:tr>
        <w:trPr>
          <w:cantSplit/>
          <w:tblHeader w:val="false"/>
        </w:trPr>
        <w:tc>
          <w:tcPr>
            <w:tcW w:type="dxa" w:w="262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L/C の発行銀行は？</w:t>
            </w:r>
          </w:p>
        </w:tc>
        <w:tc>
          <w:tcPr>
            <w:tcW w:type="dxa" w:w="368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大手・格付けの高い銀行 → L/C が求める書類を、すべて提出できる？</w:t>
            </w:r>
          </w:p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中小・新興国の銀行（確認なし） → 日本の銀行に確認（コンファーム）をつけられる？</w:t>
            </w:r>
          </w:p>
        </w:tc>
        <w:tc>
          <w:tcPr>
            <w:tcW w:type="dxa" w:w="332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62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日本の銀行に確認（コンファーム）をつけられる？</w:t>
            </w:r>
          </w:p>
        </w:tc>
        <w:tc>
          <w:tcPr>
            <w:tcW w:type="dxa" w:w="368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つけられる → L/C が求める書類を、すべて提出できる？</w:t>
            </w:r>
          </w:p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つけられない → 保証会社・貿易保険（NEXI など）で付保できる？</w:t>
            </w:r>
          </w:p>
        </w:tc>
        <w:tc>
          <w:tcPr>
            <w:tcW w:type="dxa" w:w="332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【つけられる】確認手数料を販売価格に織り込む（計算機の『決済手数料』に入力）</w:t>
            </w:r>
          </w:p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【つけられない】確認なし L/C は発行銀行リスクが残るため、貿易保険で補う</w:t>
            </w:r>
          </w:p>
        </w:tc>
      </w:tr>
      <w:tr>
        <w:trPr>
          <w:cantSplit/>
          <w:tblHeader w:val="false"/>
        </w:trPr>
        <w:tc>
          <w:tcPr>
            <w:tcW w:type="dxa" w:w="262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L/C が求める書類を、すべて提出できる？</w:t>
            </w:r>
          </w:p>
        </w:tc>
        <w:tc>
          <w:tcPr>
            <w:tcW w:type="dxa" w:w="368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すべて提出できる → 輸入規制・検疫・必要な許可（HACCP・ハラール・植物防疫・動物検疫など）は満たせる？</w:t>
            </w:r>
          </w:p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一部むずかしい → L/C の条件変更（アメンド）を依頼できる？</w:t>
            </w:r>
          </w:p>
        </w:tc>
        <w:tc>
          <w:tcPr>
            <w:tcW w:type="dxa" w:w="332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【すべて提出できる】L/C 条件と書類のチェックリストを船積前に作成し、ダブルチェックする</w:t>
            </w:r>
          </w:p>
        </w:tc>
      </w:tr>
      <w:tr>
        <w:trPr>
          <w:cantSplit/>
          <w:tblHeader w:val="false"/>
        </w:trPr>
        <w:tc>
          <w:tcPr>
            <w:tcW w:type="dxa" w:w="262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L/C の条件変更（アメンド）を依頼できる？</w:t>
            </w:r>
          </w:p>
        </w:tc>
        <w:tc>
          <w:tcPr>
            <w:tcW w:type="dxa" w:w="368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依頼でき、承諾済み／承諾見込み → 輸入規制・検疫・必要な許可（HACCP・ハラール・植物防疫・動物検疫など）は満たせる？</w:t>
            </w:r>
          </w:p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依頼できない → 撤退：書類条件を満たせない L/C</w:t>
            </w:r>
          </w:p>
        </w:tc>
        <w:tc>
          <w:tcPr>
            <w:tcW w:type="dxa" w:w="332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【依頼でき、承諾済み／承諾見込み】アメンド承認を書面で確認してから船積みする</w:t>
            </w:r>
          </w:p>
        </w:tc>
      </w:tr>
      <w:tr>
        <w:trPr>
          <w:cantSplit/>
          <w:tblHeader w:val="false"/>
        </w:trPr>
        <w:tc>
          <w:tcPr>
            <w:tcW w:type="dxa" w:w="262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荷受人が受け取らなかった場合の手当（返送・転売先）はある？</w:t>
            </w:r>
          </w:p>
        </w:tc>
        <w:tc>
          <w:tcPr>
            <w:tcW w:type="dxa" w:w="368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手当あり（現地代理店・転売先など） → 保証会社・貿易保険（NEXI など）で付保できる？</w:t>
            </w:r>
          </w:p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手当なし → 撤退：受取拒否時の手当がない D/P</w:t>
            </w:r>
          </w:p>
        </w:tc>
        <w:tc>
          <w:tcPr>
            <w:tcW w:type="dxa" w:w="332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【手当あり（現地代理店・転売先など）】引受拒否時の保管・返送費用の負担先を契約で決めておく</w:t>
            </w:r>
          </w:p>
        </w:tc>
      </w:tr>
      <w:tr>
        <w:trPr>
          <w:cantSplit/>
          <w:tblHeader w:val="false"/>
        </w:trPr>
        <w:tc>
          <w:tcPr>
            <w:tcW w:type="dxa" w:w="262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この取引先との取引実績は？</w:t>
            </w:r>
          </w:p>
        </w:tc>
        <w:tc>
          <w:tcPr>
            <w:tcW w:type="dxa" w:w="368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実績あり・支払遅延なし → 保証会社・貿易保険（NEXI など）で付保できる？</w:t>
            </w:r>
          </w:p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実績あり・遅延あり → 保証会社・貿易保険（NEXI など）で付保できる？</w:t>
            </w:r>
          </w:p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初回（実績なし） → 保証会社・貿易保険（NEXI など）で付保できる？</w:t>
            </w:r>
          </w:p>
        </w:tc>
        <w:tc>
          <w:tcPr>
            <w:tcW w:type="dxa" w:w="332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【実績あり・遅延あり】過去の支払遅延があるため、支払期日を短くし、一部前払いを求める</w:t>
            </w:r>
          </w:p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【初回（実績なし）】初回取引のため、初回は少額・短期の支払条件にする</w:t>
            </w:r>
          </w:p>
        </w:tc>
      </w:tr>
      <w:tr>
        <w:trPr>
          <w:cantSplit/>
          <w:tblHeader w:val="false"/>
        </w:trPr>
        <w:tc>
          <w:tcPr>
            <w:tcW w:type="dxa" w:w="262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保証会社・貿易保険（NEXI など）で付保できる？</w:t>
            </w:r>
          </w:p>
        </w:tc>
        <w:tc>
          <w:tcPr>
            <w:tcW w:type="dxa" w:w="368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付保できる（承認済み） → 取引金額は自社の与信限度内？（社内基準：年間取引先ごとの与信枠）</w:t>
            </w:r>
          </w:p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審査中 → 保留：保険・保証の審査結果を待つ</w:t>
            </w:r>
          </w:p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付保できない・対象外 → 信用調査レポート（調査会社など）の結果は？</w:t>
            </w:r>
          </w:p>
        </w:tc>
        <w:tc>
          <w:tcPr>
            <w:tcW w:type="dxa" w:w="332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62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信用調査レポート（調査会社など）の結果は？</w:t>
            </w:r>
          </w:p>
        </w:tc>
        <w:tc>
          <w:tcPr>
            <w:tcW w:type="dxa" w:w="368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良好 → 取引金額は『保証なしでも許容できる少額』？（社内基準：100万円以下）</w:t>
            </w:r>
          </w:p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普通 → 取引金額は『保証なしでも許容できる少額』？（社内基準：100万円以下）</w:t>
            </w:r>
          </w:p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懸念あり → 撤退：信用に懸念がある取引先（保証なし）</w:t>
            </w:r>
          </w:p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未取得 → 保留：信用調査レポートを取得する</w:t>
            </w:r>
          </w:p>
        </w:tc>
        <w:tc>
          <w:tcPr>
            <w:tcW w:type="dxa" w:w="332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【良好】保証なしの取引のため、取引上限額を設定し、超えたら出荷停止</w:t>
            </w:r>
          </w:p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【普通】前払いの一部（30%以上）への条件変更を交渉する</w:t>
            </w:r>
          </w:p>
        </w:tc>
      </w:tr>
      <w:tr>
        <w:trPr>
          <w:cantSplit/>
          <w:tblHeader w:val="false"/>
        </w:trPr>
        <w:tc>
          <w:tcPr>
            <w:tcW w:type="dxa" w:w="262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取引金額は『保証なしでも許容できる少額』？（社内基準：100万円以下）</w:t>
            </w:r>
          </w:p>
        </w:tc>
        <w:tc>
          <w:tcPr>
            <w:tcW w:type="dxa" w:w="368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100万円以下 → 輸入規制・検疫・必要な許可（HACCP・ハラール・植物防疫・動物検疫など）は満たせる？</w:t>
            </w:r>
          </w:p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100万円超 → 撤退：保証なしの大口・後払い</w:t>
            </w:r>
          </w:p>
        </w:tc>
        <w:tc>
          <w:tcPr>
            <w:tcW w:type="dxa" w:w="332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【100万円以下】少額でも回収期限と督促日を Next Action に登録する</w:t>
            </w:r>
          </w:p>
        </w:tc>
      </w:tr>
      <w:tr>
        <w:trPr>
          <w:cantSplit/>
          <w:tblHeader w:val="false"/>
        </w:trPr>
        <w:tc>
          <w:tcPr>
            <w:tcW w:type="dxa" w:w="262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取引金額は自社の与信限度内？（社内基準：年間取引先ごとの与信枠）</w:t>
            </w:r>
          </w:p>
        </w:tc>
        <w:tc>
          <w:tcPr>
            <w:tcW w:type="dxa" w:w="368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限度内 → 輸入規制・検疫・必要な許可（HACCP・ハラール・植物防疫・動物検疫など）は満たせる？</w:t>
            </w:r>
          </w:p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限度を超える → 輸入規制・検疫・必要な許可（HACCP・ハラール・植物防疫・動物検疫など）は満たせる？</w:t>
            </w:r>
          </w:p>
        </w:tc>
        <w:tc>
          <w:tcPr>
            <w:tcW w:type="dxa" w:w="332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【限度を超える】与信枠超過のため、分割出荷または前払い比率の引き上げ、上長・役員の事前承認を得る</w:t>
            </w:r>
          </w:p>
        </w:tc>
      </w:tr>
      <w:tr>
        <w:trPr>
          <w:cantSplit/>
          <w:tblHeader w:val="false"/>
        </w:trPr>
        <w:tc>
          <w:tcPr>
            <w:tcW w:type="dxa" w:w="262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輸入規制・検疫・必要な許可（HACCP・ハラール・植物防疫・動物検疫など）は満たせる？</w:t>
            </w:r>
          </w:p>
        </w:tc>
        <w:tc>
          <w:tcPr>
            <w:tcW w:type="dxa" w:w="368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すべて満たせる／取得見込み → 最低粗利率（社内基準：15%）を確保できる？（『自動計算』で確認）</w:t>
            </w:r>
          </w:p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満たせない → 撤退：輸入規制・許可を満たせない</w:t>
            </w:r>
          </w:p>
        </w:tc>
        <w:tc>
          <w:tcPr>
            <w:tcW w:type="dxa" w:w="332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62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最低粗利率（社内基準：15%）を確保できる？（『自動計算』で確認）</w:t>
            </w:r>
          </w:p>
        </w:tc>
        <w:tc>
          <w:tcPr>
            <w:tcW w:type="dxa" w:w="368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確保できる（15%以上） → 為替リスクの手当は？</w:t>
            </w:r>
          </w:p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やや下回る（10〜15%） → 為替リスクの手当は？</w:t>
            </w:r>
          </w:p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10%未満 → 撤退：粗利率が10%未満</w:t>
            </w:r>
          </w:p>
        </w:tc>
        <w:tc>
          <w:tcPr>
            <w:tcW w:type="dxa" w:w="332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【やや下回る（10〜15%）】粗利率が基準を下回るため、上長の承認を得る（価格または数量の見直しも検討）</w:t>
            </w:r>
          </w:p>
        </w:tc>
      </w:tr>
      <w:tr>
        <w:trPr>
          <w:cantSplit/>
          <w:tblHeader w:val="false"/>
        </w:trPr>
        <w:tc>
          <w:tcPr>
            <w:tcW w:type="dxa" w:w="262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為替リスクの手当は？</w:t>
            </w:r>
          </w:p>
        </w:tc>
        <w:tc>
          <w:tcPr>
            <w:tcW w:type="dxa" w:w="368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為替予約済み／円建て → 契約へ進む</w:t>
            </w:r>
          </w:p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予約できる（成約後すぐ予約する） → 契約へ進む</w:t>
            </w:r>
          </w:p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手当なし（レート変動を受ける） → 契約へ進む</w:t>
            </w:r>
          </w:p>
        </w:tc>
        <w:tc>
          <w:tcPr>
            <w:tcW w:type="dxa" w:w="332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【予約できる（成約後すぐ予約する）】契約成立後、すぐに為替予約を入れる（為替予約ページで登録）</w:t>
            </w:r>
          </w:p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【手当なし（レート変動を受ける）】為替予約をしない場合、レートが5円動いたときの影響額を確認し、粗利に余裕を持たせる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Meiryo" w:cs="Meiryo" w:eastAsia="Meiryo" w:hAnsi="Meiryo"/>
        </w:rPr>
        <w:t xml:space="preserve">判定の終点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7"/>
        <w:gridCol w:w="6361"/>
      </w:tblGrid>
      <w:tr>
        <w:trPr>
          <w:cantSplit/>
          <w:tblHeader/>
        </w:trPr>
        <w:tc>
          <w:tcPr>
            <w:tcW w:type="dxa" w:w="32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結果</w:t>
            </w:r>
          </w:p>
        </w:tc>
        <w:tc>
          <w:tcPr>
            <w:tcW w:type="dxa" w:w="636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意味・次の行動</w:t>
            </w:r>
          </w:p>
        </w:tc>
      </w:tr>
      <w:tr>
        <w:trPr>
          <w:cantSplit/>
          <w:tblHeader w:val="false"/>
        </w:trPr>
        <w:tc>
          <w:tcPr>
            <w:tcW w:type="dxa" w:w="32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契約へ進む</w:t>
            </w:r>
          </w:p>
        </w:tc>
        <w:tc>
          <w:tcPr>
            <w:tcW w:type="dxa" w:w="636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ここまでの条件を満たしています。</w:t>
            </w:r>
          </w:p>
        </w:tc>
      </w:tr>
      <w:tr>
        <w:trPr>
          <w:cantSplit/>
          <w:tblHeader w:val="false"/>
        </w:trPr>
        <w:tc>
          <w:tcPr>
            <w:tcW w:type="dxa" w:w="32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保留：保険・保証の審査結果を待つ</w:t>
            </w:r>
          </w:p>
        </w:tc>
        <w:tc>
          <w:tcPr>
            <w:tcW w:type="dxa" w:w="636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審査結果が出るまで契約・出荷は進めません。結果が出たらこのフローを再実施。</w:t>
            </w:r>
          </w:p>
        </w:tc>
      </w:tr>
      <w:tr>
        <w:trPr>
          <w:cantSplit/>
          <w:tblHeader w:val="false"/>
        </w:trPr>
        <w:tc>
          <w:tcPr>
            <w:tcW w:type="dxa" w:w="32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保留：信用調査レポートを取得する</w:t>
            </w:r>
          </w:p>
        </w:tc>
        <w:tc>
          <w:tcPr>
            <w:tcW w:type="dxa" w:w="636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調査レポートを取得してから判断します（目安：数営業日）。</w:t>
            </w:r>
          </w:p>
        </w:tc>
      </w:tr>
      <w:tr>
        <w:trPr>
          <w:cantSplit/>
          <w:tblHeader w:val="false"/>
        </w:trPr>
        <w:tc>
          <w:tcPr>
            <w:tcW w:type="dxa" w:w="32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撤退：書類条件を満たせない L/C</w:t>
            </w:r>
          </w:p>
        </w:tc>
        <w:tc>
          <w:tcPr>
            <w:tcW w:type="dxa" w:w="636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条件を満たせないL/Cは不払いリスクが高く、撤退（または条件変更後に再検討）。</w:t>
            </w:r>
          </w:p>
        </w:tc>
      </w:tr>
      <w:tr>
        <w:trPr>
          <w:cantSplit/>
          <w:tblHeader w:val="false"/>
        </w:trPr>
        <w:tc>
          <w:tcPr>
            <w:tcW w:type="dxa" w:w="32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撤退：受取拒否時の手当がない D/P</w:t>
            </w:r>
          </w:p>
        </w:tc>
        <w:tc>
          <w:tcPr>
            <w:tcW w:type="dxa" w:w="636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返送・保管費を負うリスクが大きく、撤退。前払いまたはL/Cに条件変更できれば再検討。</w:t>
            </w:r>
          </w:p>
        </w:tc>
      </w:tr>
      <w:tr>
        <w:trPr>
          <w:cantSplit/>
          <w:tblHeader w:val="false"/>
        </w:trPr>
        <w:tc>
          <w:tcPr>
            <w:tcW w:type="dxa" w:w="32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撤退：信用に懸念がある取引先（保証なし）</w:t>
            </w:r>
          </w:p>
        </w:tc>
        <w:tc>
          <w:tcPr>
            <w:tcW w:type="dxa" w:w="636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保証がなく、信用にも懸念がある取引は撤退。前払い100%またはL/Cなら再検討。</w:t>
            </w:r>
          </w:p>
        </w:tc>
      </w:tr>
      <w:tr>
        <w:trPr>
          <w:cantSplit/>
          <w:tblHeader w:val="false"/>
        </w:trPr>
        <w:tc>
          <w:tcPr>
            <w:tcW w:type="dxa" w:w="32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撤退：保証なしの大口・後払い</w:t>
            </w:r>
          </w:p>
        </w:tc>
        <w:tc>
          <w:tcPr>
            <w:tcW w:type="dxa" w:w="636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保証がない大口の後払いは、回収不能時の損失が大きすぎるため撤退。付保・前払い・L/Cへの変更で再検討。</w:t>
            </w:r>
          </w:p>
        </w:tc>
      </w:tr>
      <w:tr>
        <w:trPr>
          <w:cantSplit/>
          <w:tblHeader w:val="false"/>
        </w:trPr>
        <w:tc>
          <w:tcPr>
            <w:tcW w:type="dxa" w:w="32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撤退：輸入規制・許可を満たせない</w:t>
            </w:r>
          </w:p>
        </w:tc>
        <w:tc>
          <w:tcPr>
            <w:tcW w:type="dxa" w:w="636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出荷できない契約は結べません。許可・認証が取れる見込みが立ってから再検討。</w:t>
            </w:r>
          </w:p>
        </w:tc>
      </w:tr>
      <w:tr>
        <w:trPr>
          <w:cantSplit/>
          <w:tblHeader w:val="false"/>
        </w:trPr>
        <w:tc>
          <w:tcPr>
            <w:tcW w:type="dxa" w:w="32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撤退：粗利率が10%未満</w:t>
            </w:r>
          </w:p>
        </w:tc>
        <w:tc>
          <w:tcPr>
            <w:tcW w:type="dxa" w:w="636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手数料・為替の変動で赤字になりやすく撤退。価格・数量・条件の見直しで再検討。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26.  付録B　逆引き辞典の項目一覧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5397"/>
        <w:gridCol w:w="2313"/>
      </w:tblGrid>
      <w:tr>
        <w:trPr>
          <w:cantSplit/>
          <w:tblHeader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分類</w:t>
            </w:r>
          </w:p>
        </w:tc>
        <w:tc>
          <w:tcPr>
            <w:tcW w:type="dxa" w:w="539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困りごと</w:t>
            </w:r>
          </w:p>
        </w:tc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相談先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お金・回収</w:t>
            </w:r>
          </w:p>
        </w:tc>
        <w:tc>
          <w:tcPr>
            <w:tcW w:type="dxa" w:w="539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入金期限を過ぎても入金されない</w:t>
            </w:r>
          </w:p>
        </w:tc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上長 → 経理担当（管理部）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お金・回収</w:t>
            </w:r>
          </w:p>
        </w:tc>
        <w:tc>
          <w:tcPr>
            <w:tcW w:type="dxa" w:w="539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入金額が請求額より少ない</w:t>
            </w:r>
          </w:p>
        </w:tc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経理担当（管理部）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お金・回収</w:t>
            </w:r>
          </w:p>
        </w:tc>
        <w:tc>
          <w:tcPr>
            <w:tcW w:type="dxa" w:w="539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新しい取引先に後払いを求められた</w:t>
            </w:r>
          </w:p>
        </w:tc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上長（契約前に承認）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お金・回収</w:t>
            </w:r>
          </w:p>
        </w:tc>
        <w:tc>
          <w:tcPr>
            <w:tcW w:type="dxa" w:w="539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L/C（信用状）の条件が厳しい／書類が揃わない</w:t>
            </w:r>
          </w:p>
        </w:tc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取引銀行の外為担当・上長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お金・回収</w:t>
            </w:r>
          </w:p>
        </w:tc>
        <w:tc>
          <w:tcPr>
            <w:tcW w:type="dxa" w:w="539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取引先の信用が心配になった</w:t>
            </w:r>
          </w:p>
        </w:tc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上長・経理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価格・見積</w:t>
            </w:r>
          </w:p>
        </w:tc>
        <w:tc>
          <w:tcPr>
            <w:tcW w:type="dxa" w:w="539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価格を下げてほしいと言われた</w:t>
            </w:r>
          </w:p>
        </w:tc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上長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価格・見積</w:t>
            </w:r>
          </w:p>
        </w:tc>
        <w:tc>
          <w:tcPr>
            <w:tcW w:type="dxa" w:w="539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見積の作り方がわからない</w:t>
            </w:r>
          </w:p>
        </w:tc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先輩営業・上長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価格・見積</w:t>
            </w:r>
          </w:p>
        </w:tc>
        <w:tc>
          <w:tcPr>
            <w:tcW w:type="dxa" w:w="539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Incoterms（FOB・CIF・DDPなど）の違いがわからない</w:t>
            </w:r>
          </w:p>
        </w:tc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上長・フォワーダー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為替</w:t>
            </w:r>
          </w:p>
        </w:tc>
        <w:tc>
          <w:tcPr>
            <w:tcW w:type="dxa" w:w="539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為替が急に動いた／円高になった</w:t>
            </w:r>
          </w:p>
        </w:tc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上長・取引銀行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為替</w:t>
            </w:r>
          </w:p>
        </w:tc>
        <w:tc>
          <w:tcPr>
            <w:tcW w:type="dxa" w:w="539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為替予約をいつ・どうやって入れる？</w:t>
            </w:r>
          </w:p>
        </w:tc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取引銀行・経理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契約・条件</w:t>
            </w:r>
          </w:p>
        </w:tc>
        <w:tc>
          <w:tcPr>
            <w:tcW w:type="dxa" w:w="539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契約するか、断るか判断できない</w:t>
            </w:r>
          </w:p>
        </w:tc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上長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契約・条件</w:t>
            </w:r>
          </w:p>
        </w:tc>
        <w:tc>
          <w:tcPr>
            <w:tcW w:type="dxa" w:w="539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バイヤーから契約書の修正を求められた</w:t>
            </w:r>
          </w:p>
        </w:tc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上長・法務担当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書類・通関</w:t>
            </w:r>
          </w:p>
        </w:tc>
        <w:tc>
          <w:tcPr>
            <w:tcW w:type="dxa" w:w="539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輸出に必要な書類がわからない</w:t>
            </w:r>
          </w:p>
        </w:tc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通関業者・フォワーダー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書類・通関</w:t>
            </w:r>
          </w:p>
        </w:tc>
        <w:tc>
          <w:tcPr>
            <w:tcW w:type="dxa" w:w="539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検疫・輸入規制で止まった／止まりそう</w:t>
            </w:r>
          </w:p>
        </w:tc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上長・通関業者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書類・通関</w:t>
            </w:r>
          </w:p>
        </w:tc>
        <w:tc>
          <w:tcPr>
            <w:tcW w:type="dxa" w:w="539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船が遅れている／船積みが間に合わない</w:t>
            </w:r>
          </w:p>
        </w:tc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フォワーダー・上長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商品・品質</w:t>
            </w:r>
          </w:p>
        </w:tc>
        <w:tc>
          <w:tcPr>
            <w:tcW w:type="dxa" w:w="539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到着した商品に傷み・数量違いのクレームが来た</w:t>
            </w:r>
          </w:p>
        </w:tc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上長・生産者・保険会社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商品・品質</w:t>
            </w:r>
          </w:p>
        </w:tc>
        <w:tc>
          <w:tcPr>
            <w:tcW w:type="dxa" w:w="539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商品の詳細（規格・賞味期限・HSコード）を聞かれた</w:t>
            </w:r>
          </w:p>
        </w:tc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生産者・商品担当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バイヤー対応</w:t>
            </w:r>
          </w:p>
        </w:tc>
        <w:tc>
          <w:tcPr>
            <w:tcW w:type="dxa" w:w="539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バイヤーから返事が来ない</w:t>
            </w:r>
          </w:p>
        </w:tc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バイヤー対応</w:t>
            </w:r>
          </w:p>
        </w:tc>
        <w:tc>
          <w:tcPr>
            <w:tcW w:type="dxa" w:w="539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新規のバイヤーに自社と商品を知ってもらいたい</w:t>
            </w:r>
          </w:p>
        </w:tc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上長（初めて送る場合は内容確認）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バイヤー対応</w:t>
            </w:r>
          </w:p>
        </w:tc>
        <w:tc>
          <w:tcPr>
            <w:tcW w:type="dxa" w:w="539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英語・外国語のメールが不安</w:t>
            </w:r>
          </w:p>
        </w:tc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先輩営業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システムの使い方</w:t>
            </w:r>
          </w:p>
        </w:tc>
        <w:tc>
          <w:tcPr>
            <w:tcW w:type="dxa" w:w="539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案件の次の一手（Next Action）が決められない</w:t>
            </w:r>
          </w:p>
        </w:tc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上長・先輩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システムの使い方</w:t>
            </w:r>
          </w:p>
        </w:tc>
        <w:tc>
          <w:tcPr>
            <w:tcW w:type="dxa" w:w="539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売上と仕訳の金額が合わない</w:t>
            </w:r>
          </w:p>
        </w:tc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経理担当（管理部）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システムの使い方</w:t>
            </w:r>
          </w:p>
        </w:tc>
        <w:tc>
          <w:tcPr>
            <w:tcW w:type="dxa" w:w="539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ログインできない／パスワードを忘れた</w:t>
            </w:r>
          </w:p>
        </w:tc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人事・情報システム担当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システムの使い方</w:t>
            </w:r>
          </w:p>
        </w:tc>
        <w:tc>
          <w:tcPr>
            <w:tcW w:type="dxa" w:w="539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従業員名簿が社内ポータルと違う</w:t>
            </w:r>
          </w:p>
        </w:tc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管理者（人事・情報システム）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システムの使い方</w:t>
            </w:r>
          </w:p>
        </w:tc>
        <w:tc>
          <w:tcPr>
            <w:tcW w:type="dxa" w:w="539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営業部のお知らせが見られない</w:t>
            </w:r>
          </w:p>
        </w:tc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管理者</w:t>
            </w:r>
          </w:p>
        </w:tc>
      </w:tr>
    </w:tbl>
    <w:p>
      <w:pPr>
        <w:spacing w:after="100"/>
      </w:pPr>
    </w:p>
    <w:p>
      <w:pPr>
        <w:pStyle w:val="Heading1"/>
      </w:pPr>
      <w:r>
        <w:rPr>
          <w:rFonts w:ascii="Meiryo" w:cs="Meiryo" w:eastAsia="Meiryo" w:hAnsi="Meiryo"/>
        </w:rPr>
        <w:t xml:space="preserve">27.  改訂履歴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1928"/>
        <w:gridCol w:w="6746"/>
      </w:tblGrid>
      <w:tr>
        <w:trPr>
          <w:cantSplit/>
          <w:tblHeader/>
        </w:trPr>
        <w:tc>
          <w:tcPr>
            <w:tcW w:type="dxa" w:w="96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版</w:t>
            </w:r>
          </w:p>
        </w:tc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日付</w:t>
            </w:r>
          </w:p>
        </w:tc>
        <w:tc>
          <w:tcPr>
            <w:tcW w:type="dxa" w:w="674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1.0</w:t>
            </w:r>
          </w:p>
        </w:tc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2026年10月</w:t>
            </w:r>
          </w:p>
        </w:tc>
        <w:tc>
          <w:tcPr>
            <w:tcW w:type="dxa" w:w="674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初版（Phase 1 デモ版）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1.1</w:t>
            </w:r>
          </w:p>
        </w:tc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2026年10月</w:t>
            </w:r>
          </w:p>
        </w:tc>
        <w:tc>
          <w:tcPr>
            <w:tcW w:type="dxa" w:w="674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H-LINK へ名称・ロゴを変更。従業員名簿をポータルと一致。見積・粗利の自動計算、契約可否の判定フロー、為替レート・為替予約、商品カタログ（電子）・電子チラシ、メール配信、売上と仕訳、営業部のお知らせ、逆引き辞典を追加</w:t>
            </w:r>
          </w:p>
        </w:tc>
      </w:tr>
    </w:tbl>
    <w:p>
      <w:pPr>
        <w:spacing w:after="100"/>
      </w:pPr>
    </w:p>
    <w:sectPr>
      <w:headerReference w:type="default" r:id="rId7"/>
      <w:footerReference w:type="default" r:id="rId8"/>
      <w:pgSz w:w="11906" w:h="16838" w:orient="portrait"/>
      <w:pgMar w:top="1300" w:right="1134" w:bottom="12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eiryo" w:cs="Meiryo" w:eastAsia="Meiryo" w:hAnsi="Meiryo"/>
        <w:color w:val="8A8C9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eiryo" w:cs="Meiryo" w:eastAsia="Meiryo" w:hAnsi="Meiryo"/>
        <w:color w:val="8A8C95"/>
        <w:sz w:val="16"/>
        <w:szCs w:val="16"/>
      </w:rPr>
      <w:t xml:space="preserve">H-LINK CRM 操作マニュアル｜海外営業のための顧客・案件・活動・Next Action 管理と営業ツール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9"/>
    <w:lvlOverride w:ilvl="0">
      <w:startOverride w:val="1"/>
    </w:lvlOverride>
  </w:num>
  <w:num w:numId="8">
    <w:abstractNumId w:val="10"/>
    <w:lvlOverride w:ilvl="0">
      <w:startOverride w:val="1"/>
    </w:lvlOverride>
  </w:num>
  <w:num w:numId="9">
    <w:abstractNumId w:val="11"/>
    <w:lvlOverride w:ilvl="0">
      <w:startOverride w:val="1"/>
    </w:lvlOverride>
  </w:num>
  <w:num w:numId="10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cs="Meiryo" w:eastAsia="Meiryo" w:hAnsi="Meiryo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4D3CE" w:sz="6" w:space="6"/>
      </w:pBdr>
      <w:spacing w:after="200" w:before="360"/>
      <w:outlineLvl w:val="0"/>
    </w:pPr>
    <w:rPr>
      <w:rFonts w:ascii="Meiryo" w:cs="Meiryo" w:eastAsia="Meiryo" w:hAnsi="Meiryo"/>
      <w:b/>
      <w:bCs/>
      <w:color w:val="1F3A5F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Meiryo" w:cs="Meiryo" w:eastAsia="Meiryo" w:hAnsi="Meiryo"/>
      <w:b/>
      <w:bCs/>
      <w:color w:val="2F6FD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ed4907356dc191619dc0d0a6ca30cc5daea9d85.png"/><Relationship Id="rId10" Type="http://schemas.openxmlformats.org/officeDocument/2006/relationships/image" Target="media/d93262c730fb5a5b534be018e4d26c64a613aa3a.png"/><Relationship Id="rId11" Type="http://schemas.openxmlformats.org/officeDocument/2006/relationships/image" Target="media/ee4c9d68d49d8b160faf8670128f178fdcea8c85.png"/><Relationship Id="rId12" Type="http://schemas.openxmlformats.org/officeDocument/2006/relationships/image" Target="media/306550acf7ef2e5a78291d1e63710430d02dbaeb.png"/><Relationship Id="rId13" Type="http://schemas.openxmlformats.org/officeDocument/2006/relationships/image" Target="media/93629f77067953453002d361c76e31183f921b60.png"/><Relationship Id="rId14" Type="http://schemas.openxmlformats.org/officeDocument/2006/relationships/image" Target="media/87615ba4e388321aabec1dc4e05ac7661d8a24da.png"/><Relationship Id="rId15" Type="http://schemas.openxmlformats.org/officeDocument/2006/relationships/image" Target="media/7f590c5c7bdad630ce83d2b8bd0ab4334e5d34fb.png"/><Relationship Id="rId16" Type="http://schemas.openxmlformats.org/officeDocument/2006/relationships/image" Target="media/6d8b8d491e3c1812fd1959b253c1ee17c19039f0.png"/><Relationship Id="rId17" Type="http://schemas.openxmlformats.org/officeDocument/2006/relationships/image" Target="media/adf464b3190a95218d8e3e95f46f9309a0168f86.png"/><Relationship Id="rId18" Type="http://schemas.openxmlformats.org/officeDocument/2006/relationships/image" Target="media/639c8be0caf3888f421b58c7426392c5ef2c352e.png"/><Relationship Id="rId19" Type="http://schemas.openxmlformats.org/officeDocument/2006/relationships/image" Target="media/91ff473b0dd8197c33d9ed8dd6de5ee131a7302d.png"/><Relationship Id="rId20" Type="http://schemas.openxmlformats.org/officeDocument/2006/relationships/image" Target="media/b27a285b1be9277fce865abd326c347837dc9062.png"/><Relationship Id="rId21" Type="http://schemas.openxmlformats.org/officeDocument/2006/relationships/image" Target="media/27ad9666cdb82f693adb2fe0bf8db4780c00fc72.png"/><Relationship Id="rId22" Type="http://schemas.openxmlformats.org/officeDocument/2006/relationships/image" Target="media/cb32386b408718a14c44fff92d1be4491c3ae8bc.png"/><Relationship Id="rId23" Type="http://schemas.openxmlformats.org/officeDocument/2006/relationships/image" Target="media/842dfc82a64cd907e27d067c4ce1f8d6f061eb99.png"/><Relationship Id="rId24" Type="http://schemas.openxmlformats.org/officeDocument/2006/relationships/image" Target="media/78d1a59e607e7129e73d7e29806ad4dd517f4684.png"/><Relationship Id="rId25" Type="http://schemas.openxmlformats.org/officeDocument/2006/relationships/image" Target="media/917d06a66042f73296c5d4db267be80d32f14cdc.png"/><Relationship Id="rId26" Type="http://schemas.openxmlformats.org/officeDocument/2006/relationships/image" Target="media/9f337c7160515a08fb7f2d0bc211d602d2ab4323.png"/><Relationship Id="rId27" Type="http://schemas.openxmlformats.org/officeDocument/2006/relationships/image" Target="media/2db767bf649bb6fcffb7dcb46e4b6510aa80e044.png"/><Relationship Id="rId28" Type="http://schemas.openxmlformats.org/officeDocument/2006/relationships/image" Target="media/612d7a96101a25045d58036673e165509fabd185.png"/><Relationship Id="rId29" Type="http://schemas.openxmlformats.org/officeDocument/2006/relationships/image" Target="media/96499b3b528d210de1a3c497e4c4751141f47f0d.png"/><Relationship Id="rId30" Type="http://schemas.openxmlformats.org/officeDocument/2006/relationships/image" Target="media/b95bf608122aff91c81abec4c2413f788fdbc7c4.png"/><Relationship Id="rId3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H-LINK CRM 操作マニュアル</dc:title>
  <dc:creator>H-LINK</dc:creator>
  <dc:description>海外営業のための顧客・案件・活動・Next Action 管理と営業ツール</dc:description>
  <cp:lastModifiedBy>Un-named</cp:lastModifiedBy>
  <cp:revision>1</cp:revision>
  <dcterms:created xsi:type="dcterms:W3CDTF">2026-10-02T03:19:20.226Z</dcterms:created>
  <dcterms:modified xsi:type="dcterms:W3CDTF">2026-10-02T03:19:20.226Z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