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629CF" w14:textId="3A08B467" w:rsidR="006C5E7E" w:rsidRDefault="00000000">
      <w:pPr>
        <w:spacing w:after="60"/>
      </w:pPr>
      <w:r>
        <w:rPr>
          <w:b/>
          <w:bCs/>
          <w:color w:val="1F4E5F"/>
          <w:sz w:val="40"/>
          <w:szCs w:val="40"/>
        </w:rPr>
        <w:t xml:space="preserve">Phase </w:t>
      </w:r>
      <w:r w:rsidR="00392E50">
        <w:rPr>
          <w:b/>
          <w:bCs/>
          <w:color w:val="1F4E5F"/>
          <w:sz w:val="40"/>
          <w:szCs w:val="40"/>
        </w:rPr>
        <w:t>5B</w:t>
      </w:r>
      <w:r>
        <w:rPr>
          <w:b/>
          <w:bCs/>
          <w:color w:val="1F4E5F"/>
          <w:sz w:val="40"/>
          <w:szCs w:val="40"/>
        </w:rPr>
        <w:t xml:space="preserve"> - Step 11: Final Integration and Project Conclusion</w:t>
      </w:r>
    </w:p>
    <w:p w14:paraId="250EB847" w14:textId="77777777" w:rsidR="006C5E7E" w:rsidRDefault="00000000">
      <w:pPr>
        <w:spacing w:after="60"/>
      </w:pPr>
      <w:r>
        <w:rPr>
          <w:color w:val="7F8C8D"/>
          <w:sz w:val="23"/>
          <w:szCs w:val="23"/>
        </w:rPr>
        <w:t>Comparative Genomic and Explainable Machine Learning Analysis of Compensatory Mutations Associated with Multidrug-Resistance in African Mycobacterium tuberculosis</w:t>
      </w:r>
    </w:p>
    <w:p w14:paraId="40C0399C" w14:textId="58E954ED" w:rsidR="006C5E7E" w:rsidRDefault="00000000" w:rsidP="002D5071">
      <w:pPr>
        <w:pBdr>
          <w:bottom w:val="single" w:sz="14" w:space="4" w:color="1F4E5F"/>
        </w:pBdr>
        <w:spacing w:after="300"/>
      </w:pPr>
      <w:r>
        <w:rPr>
          <w:color w:val="1F4E5F"/>
          <w:sz w:val="21"/>
          <w:szCs w:val="21"/>
        </w:rPr>
        <w:t>Technical Report - Multi-Layer Evidence Integration · Evidence Tiering · Project Completion</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7048"/>
      </w:tblGrid>
      <w:tr w:rsidR="002D5071" w14:paraId="336457D9" w14:textId="77777777" w:rsidTr="00B2129D">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E17B9BB" w14:textId="77777777" w:rsidR="002D5071" w:rsidRDefault="002D5071" w:rsidP="00B2129D">
            <w:r>
              <w:rPr>
                <w:b/>
                <w:bCs/>
                <w:color w:val="FFFFFF"/>
                <w:sz w:val="19"/>
                <w:szCs w:val="19"/>
              </w:rPr>
              <w:t>Item</w:t>
            </w:r>
          </w:p>
        </w:tc>
        <w:tc>
          <w:tcPr>
            <w:tcW w:w="6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F3D07E3" w14:textId="77777777" w:rsidR="002D5071" w:rsidRDefault="002D5071" w:rsidP="00B2129D">
            <w:r>
              <w:rPr>
                <w:b/>
                <w:bCs/>
                <w:color w:val="FFFFFF"/>
                <w:sz w:val="19"/>
                <w:szCs w:val="19"/>
              </w:rPr>
              <w:t>Details</w:t>
            </w:r>
          </w:p>
        </w:tc>
      </w:tr>
      <w:tr w:rsidR="002D5071" w14:paraId="3C3D3AE1" w14:textId="77777777" w:rsidTr="00B2129D">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B8AE524" w14:textId="77777777" w:rsidR="002D5071" w:rsidRDefault="002D5071" w:rsidP="00B2129D">
            <w:r>
              <w:rPr>
                <w:color w:val="000000"/>
                <w:sz w:val="20"/>
                <w:szCs w:val="20"/>
              </w:rPr>
              <w:t>Step</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A857098" w14:textId="77777777" w:rsidR="002D5071" w:rsidRDefault="002D5071" w:rsidP="00B2129D">
            <w:r>
              <w:rPr>
                <w:color w:val="000000"/>
                <w:sz w:val="20"/>
                <w:szCs w:val="20"/>
              </w:rPr>
              <w:t>Step 11: Final integration - the last step of the project, closing all three objectives together</w:t>
            </w:r>
          </w:p>
        </w:tc>
      </w:tr>
      <w:tr w:rsidR="002D5071" w14:paraId="1DD3CCE0" w14:textId="77777777" w:rsidTr="00B2129D">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408A468" w14:textId="77777777" w:rsidR="002D5071" w:rsidRDefault="002D5071" w:rsidP="00B2129D">
            <w:r>
              <w:rPr>
                <w:color w:val="000000"/>
                <w:sz w:val="20"/>
                <w:szCs w:val="20"/>
              </w:rPr>
              <w:t>Script</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A97D504" w14:textId="77777777" w:rsidR="002D5071" w:rsidRDefault="002D5071" w:rsidP="00B2129D">
            <w:r>
              <w:rPr>
                <w:color w:val="000000"/>
                <w:sz w:val="20"/>
                <w:szCs w:val="20"/>
              </w:rPr>
              <w:t>step11_final_integration.py</w:t>
            </w:r>
          </w:p>
        </w:tc>
      </w:tr>
      <w:tr w:rsidR="002D5071" w14:paraId="2078F4FE" w14:textId="77777777" w:rsidTr="00B2129D">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1677FB8" w14:textId="77777777" w:rsidR="002D5071" w:rsidRDefault="002D5071" w:rsidP="00B2129D">
            <w:r>
              <w:rPr>
                <w:color w:val="000000"/>
                <w:sz w:val="20"/>
                <w:szCs w:val="20"/>
              </w:rPr>
              <w:t>Input</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A9BA795" w14:textId="77777777" w:rsidR="002D5071" w:rsidRDefault="002D5071" w:rsidP="00B2129D">
            <w:r>
              <w:rPr>
                <w:color w:val="000000"/>
                <w:sz w:val="20"/>
                <w:szCs w:val="20"/>
              </w:rPr>
              <w:t>Nine real output files spanning Steps 2, 4, 5, 6, 8, 9, and 10 - every evidence layer this project has produced</w:t>
            </w:r>
          </w:p>
        </w:tc>
      </w:tr>
      <w:tr w:rsidR="002D5071" w14:paraId="27F06448" w14:textId="77777777" w:rsidTr="00B2129D">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B5B8365" w14:textId="77777777" w:rsidR="002D5071" w:rsidRDefault="002D5071" w:rsidP="00B2129D">
            <w:r>
              <w:rPr>
                <w:color w:val="000000"/>
                <w:sz w:val="20"/>
                <w:szCs w:val="20"/>
              </w:rPr>
              <w:t>Method</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0CCB2B3" w14:textId="77777777" w:rsidR="002D5071" w:rsidRDefault="002D5071" w:rsidP="00B2129D">
            <w:r>
              <w:rPr>
                <w:color w:val="000000"/>
                <w:sz w:val="20"/>
                <w:szCs w:val="20"/>
              </w:rPr>
              <w:t xml:space="preserve">Join every layer onto Step 2's 1,209 significant compensatory candidates by </w:t>
            </w:r>
            <w:proofErr w:type="spellStart"/>
            <w:r>
              <w:rPr>
                <w:color w:val="000000"/>
                <w:sz w:val="20"/>
                <w:szCs w:val="20"/>
              </w:rPr>
              <w:t>variant_id</w:t>
            </w:r>
            <w:proofErr w:type="spellEnd"/>
            <w:r>
              <w:rPr>
                <w:color w:val="000000"/>
                <w:sz w:val="20"/>
                <w:szCs w:val="20"/>
              </w:rPr>
              <w:t xml:space="preserve"> (with a </w:t>
            </w:r>
            <w:proofErr w:type="spellStart"/>
            <w:r>
              <w:rPr>
                <w:color w:val="000000"/>
                <w:sz w:val="20"/>
                <w:szCs w:val="20"/>
              </w:rPr>
              <w:t>gene+change</w:t>
            </w:r>
            <w:proofErr w:type="spellEnd"/>
            <w:r>
              <w:rPr>
                <w:color w:val="000000"/>
                <w:sz w:val="20"/>
                <w:szCs w:val="20"/>
              </w:rPr>
              <w:t xml:space="preserve"> bridge where a file has no position column), recompute the strict ML-consensus definition directly from Steps 4-6's own real ranking files for consistency with already-finalised reports, then assign each candidate an evidence tier</w:t>
            </w:r>
          </w:p>
        </w:tc>
      </w:tr>
      <w:tr w:rsidR="002D5071" w14:paraId="3112723C" w14:textId="77777777" w:rsidTr="00B2129D">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43DD2C" w14:textId="77777777" w:rsidR="002D5071" w:rsidRDefault="002D5071" w:rsidP="00B2129D">
            <w:r>
              <w:rPr>
                <w:color w:val="000000"/>
                <w:sz w:val="20"/>
                <w:szCs w:val="20"/>
              </w:rPr>
              <w:t>Key result</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288B19B" w14:textId="77777777" w:rsidR="002D5071" w:rsidRDefault="002D5071" w:rsidP="00B2129D">
            <w:r>
              <w:rPr>
                <w:color w:val="000000"/>
                <w:sz w:val="20"/>
                <w:szCs w:val="20"/>
              </w:rPr>
              <w:t>1,209 candidates fully joined across every layer. 352 (29.1%) show strong, convergent, lineage-consistent evidence; 33 (2.7%) are convergent but lineage-restricted; 243 (20.1%) are single-origin/clonal only; 580 (48.0%) could not be conservation-tested at all (unresolved matrix position); exactly 1 (</w:t>
            </w:r>
            <w:proofErr w:type="spellStart"/>
            <w:r>
              <w:rPr>
                <w:color w:val="000000"/>
                <w:sz w:val="20"/>
                <w:szCs w:val="20"/>
              </w:rPr>
              <w:t>embR</w:t>
            </w:r>
            <w:proofErr w:type="spellEnd"/>
            <w:r>
              <w:rPr>
                <w:color w:val="000000"/>
                <w:sz w:val="20"/>
                <w:szCs w:val="20"/>
              </w:rPr>
              <w:t xml:space="preserve"> </w:t>
            </w:r>
            <w:proofErr w:type="gramStart"/>
            <w:r>
              <w:rPr>
                <w:color w:val="000000"/>
                <w:sz w:val="20"/>
                <w:szCs w:val="20"/>
              </w:rPr>
              <w:t>p.Phe</w:t>
            </w:r>
            <w:proofErr w:type="gramEnd"/>
            <w:r>
              <w:rPr>
                <w:color w:val="000000"/>
                <w:sz w:val="20"/>
                <w:szCs w:val="20"/>
              </w:rPr>
              <w:t>376Leu) is flagged as a genuine cross-method anomaly.</w:t>
            </w:r>
          </w:p>
        </w:tc>
      </w:tr>
      <w:tr w:rsidR="002D5071" w14:paraId="71B83F92" w14:textId="77777777" w:rsidTr="00B2129D">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BB522FE" w14:textId="77777777" w:rsidR="002D5071" w:rsidRDefault="002D5071" w:rsidP="00B2129D">
            <w:r>
              <w:rPr>
                <w:color w:val="000000"/>
                <w:sz w:val="20"/>
                <w:szCs w:val="20"/>
              </w:rPr>
              <w:t>Status</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F0C30C8" w14:textId="77777777" w:rsidR="002D5071" w:rsidRDefault="002D5071" w:rsidP="00B2129D">
            <w:r>
              <w:rPr>
                <w:color w:val="000000"/>
                <w:sz w:val="20"/>
                <w:szCs w:val="20"/>
              </w:rPr>
              <w:t>Complete. Verified twice - once against my own build, once against the user's independent real run - with every number reconciling exactly.</w:t>
            </w:r>
          </w:p>
        </w:tc>
      </w:tr>
    </w:tbl>
    <w:p w14:paraId="296EE9E5" w14:textId="77777777" w:rsidR="006C5E7E" w:rsidRDefault="006C5E7E">
      <w:pPr>
        <w:pBdr>
          <w:bottom w:val="single" w:sz="14" w:space="4" w:color="1F4E5F"/>
        </w:pBdr>
        <w:spacing w:after="300"/>
      </w:pPr>
    </w:p>
    <w:p w14:paraId="03C40512" w14:textId="77777777" w:rsidR="002D5071" w:rsidRDefault="002D5071">
      <w:pPr>
        <w:pBdr>
          <w:bottom w:val="single" w:sz="14" w:space="4" w:color="1F4E5F"/>
        </w:pBdr>
        <w:spacing w:after="300"/>
      </w:pPr>
    </w:p>
    <w:p w14:paraId="22AFAB9E" w14:textId="77777777" w:rsidR="002D5071" w:rsidRDefault="002D5071">
      <w:pPr>
        <w:pBdr>
          <w:bottom w:val="single" w:sz="14" w:space="4" w:color="1F4E5F"/>
        </w:pBdr>
        <w:spacing w:after="300"/>
      </w:pPr>
    </w:p>
    <w:p w14:paraId="5FA0A83E" w14:textId="77777777" w:rsidR="002D5071" w:rsidRDefault="002D5071">
      <w:pPr>
        <w:pBdr>
          <w:bottom w:val="single" w:sz="14" w:space="4" w:color="1F4E5F"/>
        </w:pBdr>
        <w:spacing w:after="300"/>
      </w:pPr>
    </w:p>
    <w:p w14:paraId="49586787" w14:textId="77777777" w:rsidR="002D5071" w:rsidRDefault="002D5071">
      <w:pPr>
        <w:pBdr>
          <w:bottom w:val="single" w:sz="14" w:space="4" w:color="1F4E5F"/>
        </w:pBdr>
        <w:spacing w:after="300"/>
      </w:pPr>
    </w:p>
    <w:p w14:paraId="13BB65F9" w14:textId="77777777" w:rsidR="002D5071" w:rsidRDefault="002D5071">
      <w:pPr>
        <w:pBdr>
          <w:bottom w:val="single" w:sz="14" w:space="4" w:color="1F4E5F"/>
        </w:pBdr>
        <w:spacing w:after="300"/>
      </w:pPr>
    </w:p>
    <w:p w14:paraId="1D894F17" w14:textId="77777777" w:rsidR="002D5071" w:rsidRDefault="002D5071">
      <w:pPr>
        <w:pBdr>
          <w:bottom w:val="single" w:sz="14" w:space="4" w:color="1F4E5F"/>
        </w:pBdr>
        <w:spacing w:after="300"/>
      </w:pPr>
    </w:p>
    <w:p w14:paraId="59CC30F8" w14:textId="77777777" w:rsidR="002D5071" w:rsidRDefault="002D5071">
      <w:pPr>
        <w:pBdr>
          <w:bottom w:val="single" w:sz="14" w:space="4" w:color="1F4E5F"/>
        </w:pBdr>
        <w:spacing w:after="300"/>
      </w:pPr>
    </w:p>
    <w:p w14:paraId="79A94854" w14:textId="77777777" w:rsidR="002D5071" w:rsidRDefault="002D5071">
      <w:pPr>
        <w:pBdr>
          <w:bottom w:val="single" w:sz="14" w:space="4" w:color="1F4E5F"/>
        </w:pBdr>
        <w:spacing w:after="300"/>
      </w:pPr>
    </w:p>
    <w:p w14:paraId="77E9093D" w14:textId="77777777" w:rsidR="002D5071" w:rsidRDefault="002D5071">
      <w:pPr>
        <w:pBdr>
          <w:bottom w:val="single" w:sz="14" w:space="4" w:color="1F4E5F"/>
        </w:pBdr>
        <w:spacing w:after="300"/>
      </w:pPr>
    </w:p>
    <w:p w14:paraId="4228D0EB" w14:textId="77777777" w:rsidR="002D5071" w:rsidRDefault="002D5071">
      <w:pPr>
        <w:pBdr>
          <w:bottom w:val="single" w:sz="14" w:space="4" w:color="1F4E5F"/>
        </w:pBdr>
        <w:spacing w:after="300"/>
      </w:pPr>
    </w:p>
    <w:p w14:paraId="3D9515BF" w14:textId="77777777" w:rsidR="002D5071" w:rsidRDefault="002D5071">
      <w:pPr>
        <w:pBdr>
          <w:bottom w:val="single" w:sz="14" w:space="4" w:color="1F4E5F"/>
        </w:pBdr>
        <w:spacing w:after="300"/>
      </w:pPr>
    </w:p>
    <w:p w14:paraId="347C2EF0" w14:textId="77777777" w:rsidR="006C5E7E" w:rsidRDefault="00000000">
      <w:pPr>
        <w:shd w:val="clear" w:color="auto" w:fill="1F4E5F"/>
        <w:spacing w:before="360" w:after="160"/>
      </w:pPr>
      <w:r>
        <w:rPr>
          <w:b/>
          <w:bCs/>
          <w:color w:val="FFFFFF"/>
          <w:sz w:val="30"/>
          <w:szCs w:val="30"/>
        </w:rPr>
        <w:t>1. Background and Motivation</w:t>
      </w:r>
    </w:p>
    <w:p w14:paraId="1B216E61" w14:textId="77777777" w:rsidR="006C5E7E" w:rsidRDefault="00000000">
      <w:pPr>
        <w:spacing w:after="160" w:line="276" w:lineRule="auto"/>
      </w:pPr>
      <w:r>
        <w:t>Every preceding step in this project answers one specific, narrow question about the candidate compensatory mutations Step 2 identified: are they statistically significant (Step 2), does a model find them predictive (Steps 4-6), do they behave consistently across lineages (Step 8), do they show real evolutionary convergence (Step 9), and where do they sit structurally (Step 10). None of these steps, on its own, tells you which candidates have a genuinely strong case behind them versus which are significant by one narrow test and unremarkable or contradicted everywhere else. Step 11 exists specifically to answer that combined question - not by re-analysing anything, but by joining every already-computed result onto a single row per candidate and reading the pattern across columns.</w:t>
      </w:r>
    </w:p>
    <w:p w14:paraId="6C9433C3" w14:textId="339ED910" w:rsidR="006C5E7E" w:rsidRDefault="00000000">
      <w:pPr>
        <w:pBdr>
          <w:bottom w:val="single" w:sz="6" w:space="3" w:color="B0CDD6"/>
        </w:pBdr>
        <w:spacing w:before="260" w:after="130"/>
      </w:pPr>
      <w:r>
        <w:rPr>
          <w:b/>
          <w:bCs/>
          <w:color w:val="1F4E5F"/>
          <w:sz w:val="26"/>
          <w:szCs w:val="26"/>
        </w:rPr>
        <w:t>1.1 Why th</w:t>
      </w:r>
      <w:r w:rsidR="00EC1C41">
        <w:rPr>
          <w:b/>
          <w:bCs/>
          <w:color w:val="1F4E5F"/>
          <w:sz w:val="26"/>
          <w:szCs w:val="26"/>
        </w:rPr>
        <w:t>is Step</w:t>
      </w:r>
    </w:p>
    <w:p w14:paraId="0C92A658" w14:textId="77777777" w:rsidR="006C5E7E" w:rsidRDefault="00000000">
      <w:pPr>
        <w:spacing w:after="160" w:line="276" w:lineRule="auto"/>
      </w:pPr>
      <w:r>
        <w:t xml:space="preserve">Each of Steps 8, 9, and 10 produces its own real, useful output on its own terms - a lineage-restriction flag, a homoplasy count, a structural burial classification - and each of those steps' own reports (Phase 5A) already interprets its own results correctly in isolation. What none of them can do individually is compare a candidate against the full evidence picture, because each one only has its own layer in view. A candidate that looks unremarkable in Step 9's homoplasy table alone might be the single most consistent, best-supported finding in the whole project once its Step 2, Step 8, and Step 10 results are read alongside it - and the reverse is just as real: a candidate that looks fine in any one layer can turn out to be this project's clearest warning sign once every layer is read together. The </w:t>
      </w:r>
      <w:proofErr w:type="spellStart"/>
      <w:r>
        <w:t>embR</w:t>
      </w:r>
      <w:proofErr w:type="spellEnd"/>
      <w:r>
        <w:t xml:space="preserve"> </w:t>
      </w:r>
      <w:proofErr w:type="gramStart"/>
      <w:r>
        <w:t>p.Phe</w:t>
      </w:r>
      <w:proofErr w:type="gramEnd"/>
      <w:r>
        <w:t>376Leu case, detailed in Section 6, is exactly this second pattern, and it was only fully visible once Step 11 existed to put it together.</w:t>
      </w:r>
    </w:p>
    <w:p w14:paraId="71044406" w14:textId="6D849E68" w:rsidR="006C5E7E" w:rsidRDefault="00000000">
      <w:pPr>
        <w:pBdr>
          <w:bottom w:val="single" w:sz="6" w:space="3" w:color="B0CDD6"/>
        </w:pBdr>
        <w:spacing w:before="260" w:after="130"/>
      </w:pPr>
      <w:r>
        <w:rPr>
          <w:b/>
          <w:bCs/>
          <w:color w:val="1F4E5F"/>
          <w:sz w:val="26"/>
          <w:szCs w:val="26"/>
        </w:rPr>
        <w:t>1.2</w:t>
      </w:r>
      <w:r w:rsidR="00EC1C41">
        <w:rPr>
          <w:b/>
          <w:bCs/>
          <w:color w:val="1F4E5F"/>
          <w:sz w:val="26"/>
          <w:szCs w:val="26"/>
        </w:rPr>
        <w:t xml:space="preserve"> </w:t>
      </w:r>
      <w:r>
        <w:rPr>
          <w:b/>
          <w:bCs/>
          <w:color w:val="1F4E5F"/>
          <w:sz w:val="26"/>
          <w:szCs w:val="26"/>
        </w:rPr>
        <w:t>"</w:t>
      </w:r>
      <w:r w:rsidR="00EC1C41">
        <w:rPr>
          <w:b/>
          <w:bCs/>
          <w:color w:val="1F4E5F"/>
          <w:sz w:val="26"/>
          <w:szCs w:val="26"/>
        </w:rPr>
        <w:t>I</w:t>
      </w:r>
      <w:r>
        <w:rPr>
          <w:b/>
          <w:bCs/>
          <w:color w:val="1F4E5F"/>
          <w:sz w:val="26"/>
          <w:szCs w:val="26"/>
        </w:rPr>
        <w:t>ntegration" mean</w:t>
      </w:r>
      <w:r w:rsidR="00EC1C41">
        <w:rPr>
          <w:b/>
          <w:bCs/>
          <w:color w:val="1F4E5F"/>
          <w:sz w:val="26"/>
          <w:szCs w:val="26"/>
        </w:rPr>
        <w:t>ing</w:t>
      </w:r>
    </w:p>
    <w:p w14:paraId="4BB29403" w14:textId="77777777" w:rsidR="006C5E7E" w:rsidRDefault="00000000">
      <w:pPr>
        <w:spacing w:after="160" w:line="276" w:lineRule="auto"/>
      </w:pPr>
      <w:r>
        <w:t>Two distinct operations, kept deliberately separate:</w:t>
      </w:r>
    </w:p>
    <w:p w14:paraId="1CE51E6B" w14:textId="77777777" w:rsidR="006C5E7E" w:rsidRDefault="00000000">
      <w:pPr>
        <w:pStyle w:val="ListParagraph"/>
        <w:numPr>
          <w:ilvl w:val="0"/>
          <w:numId w:val="1"/>
        </w:numPr>
        <w:spacing w:after="100" w:line="276" w:lineRule="auto"/>
      </w:pPr>
      <w:r>
        <w:rPr>
          <w:b/>
          <w:bCs/>
        </w:rPr>
        <w:t>The join</w:t>
      </w:r>
      <w:r>
        <w:t xml:space="preserve"> - a mechanical, careful assembly of every real number already computed by Steps 2 through 10 onto one row per candidate, with the specific bridging and deduplication logic Section 3 describes in detail. This part adds no new judgement at all - every value in the joined table is a real number copied from an earlier step's own verified output, not recomputed or estimated.</w:t>
      </w:r>
    </w:p>
    <w:p w14:paraId="1CCCB4DB" w14:textId="1E2AD155" w:rsidR="006C5E7E" w:rsidRDefault="00000000" w:rsidP="00D0076F">
      <w:pPr>
        <w:pStyle w:val="ListParagraph"/>
        <w:numPr>
          <w:ilvl w:val="0"/>
          <w:numId w:val="1"/>
        </w:numPr>
        <w:spacing w:after="100" w:line="276" w:lineRule="auto"/>
      </w:pPr>
      <w:r>
        <w:rPr>
          <w:b/>
          <w:bCs/>
        </w:rPr>
        <w:t>The evidence tier</w:t>
      </w:r>
      <w:r>
        <w:t xml:space="preserve"> - the one genuinely new piece of judgement this step adds: a single categorical label per candidate, summarising the pattern across all the joined columns into one of five tiers. This is where a real design decision was made (Section 4), and it is stated explicitly and defended on its own terms, not hidden inside the join.</w:t>
      </w:r>
    </w:p>
    <w:p w14:paraId="7966C9BD" w14:textId="77777777" w:rsidR="00D0076F" w:rsidRDefault="00D0076F" w:rsidP="00D0076F">
      <w:pPr>
        <w:spacing w:after="100" w:line="276" w:lineRule="auto"/>
      </w:pPr>
    </w:p>
    <w:p w14:paraId="43D2DA86" w14:textId="77777777" w:rsidR="00D0076F" w:rsidRDefault="00D0076F" w:rsidP="00D0076F">
      <w:pPr>
        <w:spacing w:after="100" w:line="276" w:lineRule="auto"/>
      </w:pPr>
    </w:p>
    <w:p w14:paraId="68947AE3" w14:textId="77777777" w:rsidR="00D0076F" w:rsidRDefault="00D0076F" w:rsidP="00D0076F">
      <w:pPr>
        <w:spacing w:after="100" w:line="276" w:lineRule="auto"/>
      </w:pPr>
    </w:p>
    <w:p w14:paraId="32A19C06" w14:textId="77777777" w:rsidR="00D0076F" w:rsidRDefault="00D0076F" w:rsidP="00D0076F">
      <w:pPr>
        <w:spacing w:after="100" w:line="276" w:lineRule="auto"/>
      </w:pPr>
    </w:p>
    <w:p w14:paraId="6D095F97" w14:textId="77777777" w:rsidR="00D0076F" w:rsidRDefault="00D0076F" w:rsidP="00D0076F">
      <w:pPr>
        <w:spacing w:after="100" w:line="276" w:lineRule="auto"/>
      </w:pPr>
    </w:p>
    <w:p w14:paraId="29932321" w14:textId="77777777" w:rsidR="00D0076F" w:rsidRDefault="00D0076F" w:rsidP="00D0076F">
      <w:pPr>
        <w:spacing w:after="100" w:line="276" w:lineRule="auto"/>
      </w:pPr>
    </w:p>
    <w:p w14:paraId="73FB1506" w14:textId="77777777" w:rsidR="00D0076F" w:rsidRDefault="00D0076F" w:rsidP="00D0076F">
      <w:pPr>
        <w:spacing w:after="100" w:line="276" w:lineRule="auto"/>
      </w:pPr>
    </w:p>
    <w:p w14:paraId="19F060C4" w14:textId="77777777" w:rsidR="00D0076F" w:rsidRDefault="00D0076F" w:rsidP="00D0076F">
      <w:pPr>
        <w:spacing w:after="100" w:line="276" w:lineRule="auto"/>
      </w:pPr>
    </w:p>
    <w:p w14:paraId="7443020F" w14:textId="77777777" w:rsidR="006C5E7E" w:rsidRDefault="00000000">
      <w:pPr>
        <w:shd w:val="clear" w:color="auto" w:fill="1F4E5F"/>
        <w:spacing w:before="360" w:after="160"/>
      </w:pPr>
      <w:r>
        <w:rPr>
          <w:b/>
          <w:bCs/>
          <w:color w:val="FFFFFF"/>
          <w:sz w:val="30"/>
          <w:szCs w:val="30"/>
        </w:rPr>
        <w:lastRenderedPageBreak/>
        <w:t>2. Input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9"/>
        <w:gridCol w:w="1313"/>
        <w:gridCol w:w="4439"/>
      </w:tblGrid>
      <w:tr w:rsidR="006C5E7E" w14:paraId="1A302B71" w14:textId="77777777">
        <w:trPr>
          <w:tblHeader/>
        </w:trPr>
        <w:tc>
          <w:tcPr>
            <w:tcW w:w="3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9B2E4BF" w14:textId="77777777" w:rsidR="006C5E7E" w:rsidRDefault="00000000">
            <w:r>
              <w:rPr>
                <w:b/>
                <w:bCs/>
                <w:color w:val="FFFFFF"/>
                <w:sz w:val="19"/>
                <w:szCs w:val="19"/>
              </w:rPr>
              <w:t>File</w:t>
            </w:r>
          </w:p>
        </w:tc>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EFE516B" w14:textId="77777777" w:rsidR="006C5E7E" w:rsidRDefault="00000000">
            <w:r>
              <w:rPr>
                <w:b/>
                <w:bCs/>
                <w:color w:val="FFFFFF"/>
                <w:sz w:val="19"/>
                <w:szCs w:val="19"/>
              </w:rPr>
              <w:t>Source step</w:t>
            </w:r>
          </w:p>
        </w:tc>
        <w:tc>
          <w:tcPr>
            <w:tcW w:w="4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D867480" w14:textId="77777777" w:rsidR="006C5E7E" w:rsidRDefault="00000000">
            <w:r>
              <w:rPr>
                <w:b/>
                <w:bCs/>
                <w:color w:val="FFFFFF"/>
                <w:sz w:val="19"/>
                <w:szCs w:val="19"/>
              </w:rPr>
              <w:t>What it contributes</w:t>
            </w:r>
          </w:p>
        </w:tc>
      </w:tr>
      <w:tr w:rsidR="006C5E7E" w14:paraId="72556A4B"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4FF58D4" w14:textId="77777777" w:rsidR="006C5E7E" w:rsidRDefault="00000000">
            <w:r>
              <w:rPr>
                <w:color w:val="000000"/>
                <w:sz w:val="20"/>
                <w:szCs w:val="20"/>
              </w:rPr>
              <w:t>obj3_lineage_distribution.csv</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FFA17F" w14:textId="77777777" w:rsidR="006C5E7E" w:rsidRDefault="00000000">
            <w:r>
              <w:rPr>
                <w:color w:val="000000"/>
                <w:sz w:val="20"/>
                <w:szCs w:val="20"/>
              </w:rPr>
              <w:t>Step 8</w:t>
            </w:r>
          </w:p>
        </w:tc>
        <w:tc>
          <w:tcPr>
            <w:tcW w:w="4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3E34EDD" w14:textId="77777777" w:rsidR="006C5E7E" w:rsidRDefault="00000000">
            <w:r>
              <w:rPr>
                <w:color w:val="000000"/>
                <w:sz w:val="20"/>
                <w:szCs w:val="20"/>
              </w:rPr>
              <w:t xml:space="preserve">The 629 analysable candidates, with a resolved </w:t>
            </w:r>
            <w:proofErr w:type="spellStart"/>
            <w:r>
              <w:rPr>
                <w:color w:val="000000"/>
                <w:sz w:val="20"/>
                <w:szCs w:val="20"/>
              </w:rPr>
              <w:t>variant_id</w:t>
            </w:r>
            <w:proofErr w:type="spellEnd"/>
            <w:r>
              <w:rPr>
                <w:color w:val="000000"/>
                <w:sz w:val="20"/>
                <w:szCs w:val="20"/>
              </w:rPr>
              <w:t xml:space="preserve"> - this project's own solution to the </w:t>
            </w:r>
            <w:proofErr w:type="spellStart"/>
            <w:r>
              <w:rPr>
                <w:color w:val="000000"/>
                <w:sz w:val="20"/>
                <w:szCs w:val="20"/>
              </w:rPr>
              <w:t>gene+change-to-position</w:t>
            </w:r>
            <w:proofErr w:type="spellEnd"/>
            <w:r>
              <w:rPr>
                <w:color w:val="000000"/>
                <w:sz w:val="20"/>
                <w:szCs w:val="20"/>
              </w:rPr>
              <w:t xml:space="preserve"> bridge, reused here rather than re-derived</w:t>
            </w:r>
          </w:p>
        </w:tc>
      </w:tr>
      <w:tr w:rsidR="006C5E7E" w14:paraId="4C3703CF"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1DBC2BF" w14:textId="77777777" w:rsidR="006C5E7E" w:rsidRDefault="00000000">
            <w:r>
              <w:rPr>
                <w:color w:val="000000"/>
                <w:sz w:val="20"/>
                <w:szCs w:val="20"/>
              </w:rPr>
              <w:t>obj3_lineage_not_analyzable.csv</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6CAEAD5" w14:textId="77777777" w:rsidR="006C5E7E" w:rsidRDefault="00000000">
            <w:r>
              <w:rPr>
                <w:color w:val="000000"/>
                <w:sz w:val="20"/>
                <w:szCs w:val="20"/>
              </w:rPr>
              <w:t>Step 8</w:t>
            </w:r>
          </w:p>
        </w:tc>
        <w:tc>
          <w:tcPr>
            <w:tcW w:w="4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19FD83A" w14:textId="77777777" w:rsidR="006C5E7E" w:rsidRDefault="00000000">
            <w:r>
              <w:rPr>
                <w:color w:val="000000"/>
                <w:sz w:val="20"/>
                <w:szCs w:val="20"/>
              </w:rPr>
              <w:t>The other 580 significant candidates, confirming they exist and why they could not be resolved to a matrix column</w:t>
            </w:r>
          </w:p>
        </w:tc>
      </w:tr>
      <w:tr w:rsidR="006C5E7E" w14:paraId="74966637"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599F4C3" w14:textId="77777777" w:rsidR="006C5E7E" w:rsidRDefault="00000000">
            <w:r>
              <w:rPr>
                <w:color w:val="000000"/>
                <w:sz w:val="20"/>
                <w:szCs w:val="20"/>
              </w:rPr>
              <w:t>obj1_compensatory_fisher.csv</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E4FD181" w14:textId="77777777" w:rsidR="006C5E7E" w:rsidRDefault="00000000">
            <w:r>
              <w:rPr>
                <w:color w:val="000000"/>
                <w:sz w:val="20"/>
                <w:szCs w:val="20"/>
              </w:rPr>
              <w:t>Step 2</w:t>
            </w:r>
          </w:p>
        </w:tc>
        <w:tc>
          <w:tcPr>
            <w:tcW w:w="4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72514A9" w14:textId="77777777" w:rsidR="006C5E7E" w:rsidRDefault="00000000">
            <w:r>
              <w:rPr>
                <w:color w:val="000000"/>
                <w:sz w:val="20"/>
                <w:szCs w:val="20"/>
              </w:rPr>
              <w:t xml:space="preserve">The real Fisher's-test statistics (p-value, BH-adjusted p-value, odds ratio, enrichment ratio) for every significant candidate, keyed by </w:t>
            </w:r>
            <w:proofErr w:type="spellStart"/>
            <w:r>
              <w:rPr>
                <w:color w:val="000000"/>
                <w:sz w:val="20"/>
                <w:szCs w:val="20"/>
              </w:rPr>
              <w:t>gene+change</w:t>
            </w:r>
            <w:proofErr w:type="spellEnd"/>
          </w:p>
        </w:tc>
      </w:tr>
      <w:tr w:rsidR="006C5E7E" w14:paraId="5C20A354"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DC4F7B" w14:textId="77777777" w:rsidR="006C5E7E" w:rsidRDefault="00000000">
            <w:r>
              <w:rPr>
                <w:color w:val="000000"/>
                <w:sz w:val="20"/>
                <w:szCs w:val="20"/>
              </w:rPr>
              <w:t>obj2_shap_top100_annotated.csv</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6E1F321" w14:textId="77777777" w:rsidR="006C5E7E" w:rsidRDefault="00000000">
            <w:r>
              <w:rPr>
                <w:color w:val="000000"/>
                <w:sz w:val="20"/>
                <w:szCs w:val="20"/>
              </w:rPr>
              <w:t>Step 5</w:t>
            </w:r>
          </w:p>
        </w:tc>
        <w:tc>
          <w:tcPr>
            <w:tcW w:w="4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53923D6" w14:textId="77777777" w:rsidR="006C5E7E" w:rsidRDefault="00000000">
            <w:r>
              <w:rPr>
                <w:color w:val="000000"/>
                <w:sz w:val="20"/>
                <w:szCs w:val="20"/>
              </w:rPr>
              <w:t>SHAP importance ranking, for checking which candidates (if any) appear in the model's own top-100 most-predictive variants</w:t>
            </w:r>
          </w:p>
        </w:tc>
      </w:tr>
      <w:tr w:rsidR="006C5E7E" w14:paraId="4FCE46E7"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B26BE81" w14:textId="77777777" w:rsidR="006C5E7E" w:rsidRDefault="00000000">
            <w:r>
              <w:rPr>
                <w:color w:val="000000"/>
                <w:sz w:val="20"/>
                <w:szCs w:val="20"/>
              </w:rPr>
              <w:t>obj2_rf_top30_features.csv</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86757C5" w14:textId="77777777" w:rsidR="006C5E7E" w:rsidRDefault="00000000">
            <w:r>
              <w:rPr>
                <w:color w:val="000000"/>
                <w:sz w:val="20"/>
                <w:szCs w:val="20"/>
              </w:rPr>
              <w:t>Step 4</w:t>
            </w:r>
          </w:p>
        </w:tc>
        <w:tc>
          <w:tcPr>
            <w:tcW w:w="4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F9EF29D" w14:textId="77777777" w:rsidR="006C5E7E" w:rsidRDefault="00000000">
            <w:r>
              <w:rPr>
                <w:color w:val="000000"/>
                <w:sz w:val="20"/>
                <w:szCs w:val="20"/>
              </w:rPr>
              <w:t>Random Forest's own top-30 importance ranking, for the same purpose</w:t>
            </w:r>
          </w:p>
        </w:tc>
      </w:tr>
      <w:tr w:rsidR="006C5E7E" w14:paraId="3492F904"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782EBE7" w14:textId="77777777" w:rsidR="006C5E7E" w:rsidRDefault="00000000">
            <w:r>
              <w:rPr>
                <w:color w:val="000000"/>
                <w:sz w:val="20"/>
                <w:szCs w:val="20"/>
              </w:rPr>
              <w:t>obj2_ebm_all_terms.csv</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4A0CA8B" w14:textId="77777777" w:rsidR="006C5E7E" w:rsidRDefault="00000000">
            <w:r>
              <w:rPr>
                <w:color w:val="000000"/>
                <w:sz w:val="20"/>
                <w:szCs w:val="20"/>
              </w:rPr>
              <w:t>Step 6</w:t>
            </w:r>
          </w:p>
        </w:tc>
        <w:tc>
          <w:tcPr>
            <w:tcW w:w="4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787173B" w14:textId="77777777" w:rsidR="006C5E7E" w:rsidRDefault="00000000">
            <w:r>
              <w:rPr>
                <w:color w:val="000000"/>
                <w:sz w:val="20"/>
                <w:szCs w:val="20"/>
              </w:rPr>
              <w:t>EBM's full main-effect ranking, filtered to its own top 30, for the same purpose</w:t>
            </w:r>
          </w:p>
        </w:tc>
      </w:tr>
      <w:tr w:rsidR="006C5E7E" w14:paraId="4A994817"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567EC58" w14:textId="77777777" w:rsidR="006C5E7E" w:rsidRDefault="00000000">
            <w:r>
              <w:rPr>
                <w:color w:val="000000"/>
                <w:sz w:val="20"/>
                <w:szCs w:val="20"/>
              </w:rPr>
              <w:t>obj3_lineage_inconsistent_mdr_direction.csv</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EE28FEE" w14:textId="77777777" w:rsidR="006C5E7E" w:rsidRDefault="00000000">
            <w:r>
              <w:rPr>
                <w:color w:val="000000"/>
                <w:sz w:val="20"/>
                <w:szCs w:val="20"/>
              </w:rPr>
              <w:t>Step 8</w:t>
            </w:r>
          </w:p>
        </w:tc>
        <w:tc>
          <w:tcPr>
            <w:tcW w:w="4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B8A4DB" w14:textId="77777777" w:rsidR="006C5E7E" w:rsidRDefault="00000000">
            <w:r>
              <w:rPr>
                <w:color w:val="000000"/>
                <w:sz w:val="20"/>
                <w:szCs w:val="20"/>
              </w:rPr>
              <w:t>The specific list of candidates (in this project's real data: exactly 1) flagged for a genuinely inconsistent MDR-association direction across lineages</w:t>
            </w:r>
          </w:p>
        </w:tc>
      </w:tr>
      <w:tr w:rsidR="006C5E7E" w14:paraId="609791A5"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56F6EB9" w14:textId="77777777" w:rsidR="006C5E7E" w:rsidRDefault="00000000">
            <w:r>
              <w:rPr>
                <w:color w:val="000000"/>
                <w:sz w:val="20"/>
                <w:szCs w:val="20"/>
              </w:rPr>
              <w:t>obj3_step9_candidate_conservation.csv</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EF79D47" w14:textId="77777777" w:rsidR="006C5E7E" w:rsidRDefault="00000000">
            <w:r>
              <w:rPr>
                <w:color w:val="000000"/>
                <w:sz w:val="20"/>
                <w:szCs w:val="20"/>
              </w:rPr>
              <w:t>Step 9</w:t>
            </w:r>
          </w:p>
        </w:tc>
        <w:tc>
          <w:tcPr>
            <w:tcW w:w="4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C598031" w14:textId="77777777" w:rsidR="006C5E7E" w:rsidRDefault="00000000">
            <w:r>
              <w:rPr>
                <w:color w:val="000000"/>
                <w:sz w:val="20"/>
                <w:szCs w:val="20"/>
              </w:rPr>
              <w:t xml:space="preserve">Homoplasy/convergence results and gene-wide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 for the 629 analysable candidates</w:t>
            </w:r>
          </w:p>
        </w:tc>
      </w:tr>
      <w:tr w:rsidR="006C5E7E" w14:paraId="5CDE171A"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1BB4979" w14:textId="77777777" w:rsidR="006C5E7E" w:rsidRDefault="00000000">
            <w:r>
              <w:rPr>
                <w:color w:val="000000"/>
                <w:sz w:val="20"/>
                <w:szCs w:val="20"/>
              </w:rPr>
              <w:t>obj3_step10_structural_context.csv</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8FE7B53" w14:textId="77777777" w:rsidR="006C5E7E" w:rsidRDefault="00000000">
            <w:r>
              <w:rPr>
                <w:color w:val="000000"/>
                <w:sz w:val="20"/>
                <w:szCs w:val="20"/>
              </w:rPr>
              <w:t>Step 10</w:t>
            </w:r>
          </w:p>
        </w:tc>
        <w:tc>
          <w:tcPr>
            <w:tcW w:w="4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5CE0D39" w14:textId="77777777" w:rsidR="006C5E7E" w:rsidRDefault="00000000">
            <w:r>
              <w:rPr>
                <w:color w:val="000000"/>
                <w:sz w:val="20"/>
                <w:szCs w:val="20"/>
              </w:rPr>
              <w:t>Grantham biochemical severity and structural burial (RSA) for the 79 nonsynonymous candidates among the 629</w:t>
            </w:r>
          </w:p>
        </w:tc>
      </w:tr>
    </w:tbl>
    <w:p w14:paraId="77D68932" w14:textId="77777777" w:rsidR="006C5E7E" w:rsidRDefault="00000000">
      <w:pPr>
        <w:shd w:val="clear" w:color="auto" w:fill="1F4E5F"/>
        <w:spacing w:before="360" w:after="160"/>
      </w:pPr>
      <w:r>
        <w:rPr>
          <w:b/>
          <w:bCs/>
          <w:color w:val="FFFFFF"/>
          <w:sz w:val="30"/>
          <w:szCs w:val="30"/>
        </w:rPr>
        <w:t>3. Methodology - Building the Master Table</w:t>
      </w:r>
    </w:p>
    <w:p w14:paraId="7C5A3DE5" w14:textId="77777777" w:rsidR="006C5E7E" w:rsidRDefault="00000000">
      <w:pPr>
        <w:pBdr>
          <w:bottom w:val="single" w:sz="6" w:space="3" w:color="B0CDD6"/>
        </w:pBdr>
        <w:spacing w:before="260" w:after="130"/>
      </w:pPr>
      <w:r>
        <w:rPr>
          <w:b/>
          <w:bCs/>
          <w:color w:val="1F4E5F"/>
          <w:sz w:val="26"/>
          <w:szCs w:val="26"/>
        </w:rPr>
        <w:t>3.1 Establishing the base population</w:t>
      </w:r>
    </w:p>
    <w:p w14:paraId="2D05686A" w14:textId="308D39B8" w:rsidR="006C5E7E" w:rsidRDefault="00EC1C41">
      <w:pPr>
        <w:spacing w:after="160" w:line="276" w:lineRule="auto"/>
      </w:pPr>
      <w:r w:rsidRPr="00EC1C41">
        <w:t xml:space="preserve">However, the very fundamental issue regarding which 1,209 rows are in this table, and where they came from, turned out to be far more complicated than it seemed at first glance. obj1_compensatory_fisher.csv, output file of Step 2, does not contain </w:t>
      </w:r>
      <w:proofErr w:type="spellStart"/>
      <w:r w:rsidRPr="00EC1C41">
        <w:t>variant_id</w:t>
      </w:r>
      <w:proofErr w:type="spellEnd"/>
      <w:r w:rsidRPr="00EC1C41">
        <w:t xml:space="preserve"> column at all - this file is indexed by gene and change (TB-Profiler standard), rather than by genomic position. Step 8 had solved the very same problem (mapping positions of each candidate with TB-Profiler gene and change to position mapping and explicitly reporting which candidates could and which could not be mapped to a particular unique column of matrix - see details in the report of Phase 5A Step 8, Section 3.2). Instead of resolving this problem once again, Step 11 uses its base population composed of two output files of Step 8 - analysable and not analysable candidates combined in total of 629 + 580 = 1,209 candidates - containing statistics of Step 2 and (if exists) </w:t>
      </w:r>
      <w:proofErr w:type="spellStart"/>
      <w:r w:rsidRPr="00EC1C41">
        <w:t>variant_id</w:t>
      </w:r>
      <w:proofErr w:type="spellEnd"/>
      <w:r>
        <w:t>.</w:t>
      </w:r>
    </w:p>
    <w:p w14:paraId="4383657A" w14:textId="6F7DC25F" w:rsidR="006C5E7E" w:rsidRDefault="00EC1C41">
      <w:pPr>
        <w:spacing w:after="160" w:line="276" w:lineRule="auto"/>
      </w:pPr>
      <w:r w:rsidRPr="00EC1C41">
        <w:t xml:space="preserve">The real statistics from step 2 (p-value, BH-adjusted p-value, odds ratio, enrichment ratio) are then joined back individually, straight from obj1_compensatory_fisher.csv with </w:t>
      </w:r>
      <w:proofErr w:type="spellStart"/>
      <w:r w:rsidRPr="00EC1C41">
        <w:t>gene+change</w:t>
      </w:r>
      <w:proofErr w:type="spellEnd"/>
      <w:r w:rsidRPr="00EC1C41">
        <w:t xml:space="preserve"> - not extracted again from the files from step 8, since these two files contain inconsistent column names for the same statistics (obj3_lineage_distribution.csv changes the name of Step 2’s own </w:t>
      </w:r>
      <w:proofErr w:type="spellStart"/>
      <w:r w:rsidRPr="00EC1C41">
        <w:t>padj_BH</w:t>
      </w:r>
      <w:proofErr w:type="spellEnd"/>
      <w:r w:rsidRPr="00EC1C41">
        <w:t xml:space="preserve"> to padj_BH_step2; </w:t>
      </w:r>
      <w:r w:rsidRPr="00EC1C41">
        <w:lastRenderedPageBreak/>
        <w:t xml:space="preserve">obj3_lineage_not_analyzable.csv leaves it as </w:t>
      </w:r>
      <w:proofErr w:type="spellStart"/>
      <w:r w:rsidRPr="00EC1C41">
        <w:t>padj_BH</w:t>
      </w:r>
      <w:proofErr w:type="spellEnd"/>
      <w:r w:rsidRPr="00EC1C41">
        <w:t>). Getting them from one consistent source ensured that these columns were not lost due to inconsistency in their names – which was precisely the outcome of the first attempt at this join, mentioned in Section 3.2</w:t>
      </w:r>
      <w:r>
        <w:t>.</w:t>
      </w:r>
    </w:p>
    <w:p w14:paraId="22D8D14A" w14:textId="77777777" w:rsidR="006C5E7E" w:rsidRDefault="00000000">
      <w:pPr>
        <w:pBdr>
          <w:bottom w:val="single" w:sz="6" w:space="3" w:color="B0CDD6"/>
        </w:pBdr>
        <w:spacing w:before="260" w:after="130"/>
      </w:pPr>
      <w:r>
        <w:rPr>
          <w:b/>
          <w:bCs/>
          <w:color w:val="1F4E5F"/>
          <w:sz w:val="26"/>
          <w:szCs w:val="26"/>
        </w:rPr>
        <w:t>3.2 A real bug caught during development: silently dropped statistics</w:t>
      </w:r>
    </w:p>
    <w:p w14:paraId="72E1C0CC" w14:textId="36ADC5EC" w:rsidR="006C5E7E" w:rsidRDefault="00EC1C41">
      <w:pPr>
        <w:spacing w:after="160" w:line="276" w:lineRule="auto"/>
      </w:pPr>
      <w:r w:rsidRPr="00EC1C41">
        <w:t xml:space="preserve">One attempt at performing the join consisted of taking an intersection of all of the columns present in both of the Step 8 files on the assumption that the description of each candidate in both of the files is similar and therefore the schemas are the same. As a result of such a solution, all of the columns in Step 2's file which corresponded to the </w:t>
      </w:r>
      <w:proofErr w:type="spellStart"/>
      <w:r w:rsidRPr="00EC1C41">
        <w:t>analyzable</w:t>
      </w:r>
      <w:proofErr w:type="spellEnd"/>
      <w:r w:rsidRPr="00EC1C41">
        <w:t xml:space="preserve"> candidates were silently omitted because of the </w:t>
      </w:r>
      <w:proofErr w:type="spellStart"/>
      <w:r w:rsidRPr="00EC1C41">
        <w:t>padj_BH</w:t>
      </w:r>
      <w:proofErr w:type="spellEnd"/>
      <w:r w:rsidRPr="00EC1C41">
        <w:t xml:space="preserve"> / padj_BH_step2 difference in naming, and as such the intersection solution excluded all of those columns that had a different name in either of the files. The error was noticed while checking the results of the join, and was solved by using only one source Step 2 statistics file</w:t>
      </w:r>
      <w:r>
        <w:t>.</w:t>
      </w:r>
    </w:p>
    <w:p w14:paraId="59AE45CC" w14:textId="77777777" w:rsidR="006C5E7E" w:rsidRDefault="00000000">
      <w:pPr>
        <w:pBdr>
          <w:bottom w:val="single" w:sz="6" w:space="3" w:color="B0CDD6"/>
        </w:pBdr>
        <w:spacing w:before="260" w:after="130"/>
      </w:pPr>
      <w:r>
        <w:rPr>
          <w:b/>
          <w:bCs/>
          <w:color w:val="1F4E5F"/>
          <w:sz w:val="26"/>
          <w:szCs w:val="26"/>
        </w:rPr>
        <w:t>3.3 A second real bug: duplicate positions compounding across merges</w:t>
      </w:r>
    </w:p>
    <w:p w14:paraId="0DB88E56" w14:textId="7CF487FC" w:rsidR="006C5E7E" w:rsidRDefault="00EC1C41">
      <w:pPr>
        <w:spacing w:after="160" w:line="276" w:lineRule="auto"/>
      </w:pPr>
      <w:r w:rsidRPr="00EC1C41">
        <w:t xml:space="preserve">There are only a few genomic loci within the actual data from this project that have been found - 8, for certain - to have two different TB-Profiler (gene, change) labels that actually correspond to the same matrix column. This is due to the fact that each genomic locus may have several different </w:t>
      </w:r>
      <w:proofErr w:type="spellStart"/>
      <w:r w:rsidRPr="00EC1C41">
        <w:t>gene+change</w:t>
      </w:r>
      <w:proofErr w:type="spellEnd"/>
      <w:r w:rsidRPr="00EC1C41">
        <w:t xml:space="preserve"> labels attributed to it, but in reality, there can only be one column within the ML matrix (constructed earlier during this project) attributed to it. The two labels are equally valid Step 2 candidates, and should remain separate rows within the master table's base population</w:t>
      </w:r>
      <w:r>
        <w:t>.</w:t>
      </w:r>
    </w:p>
    <w:p w14:paraId="7C3929F1" w14:textId="0D702515" w:rsidR="006C5E7E" w:rsidRDefault="0088776F">
      <w:pPr>
        <w:spacing w:after="160" w:line="276" w:lineRule="auto"/>
      </w:pPr>
      <w:r w:rsidRPr="0088776F">
        <w:t xml:space="preserve">The problem: The result file generated as part of Step 9 and Step 10 is also indexed by </w:t>
      </w:r>
      <w:proofErr w:type="spellStart"/>
      <w:r w:rsidRPr="0088776F">
        <w:t>variant_id</w:t>
      </w:r>
      <w:proofErr w:type="spellEnd"/>
      <w:r w:rsidRPr="0088776F">
        <w:t xml:space="preserve">, and only has one row per unique position; however, the master table has two rows with the same </w:t>
      </w:r>
      <w:proofErr w:type="spellStart"/>
      <w:r w:rsidRPr="0088776F">
        <w:t>variant_id</w:t>
      </w:r>
      <w:proofErr w:type="spellEnd"/>
      <w:r w:rsidRPr="0088776F">
        <w:t xml:space="preserve"> (both </w:t>
      </w:r>
      <w:proofErr w:type="spellStart"/>
      <w:r w:rsidRPr="0088776F">
        <w:t>gene+change</w:t>
      </w:r>
      <w:proofErr w:type="spellEnd"/>
      <w:r w:rsidRPr="0088776F">
        <w:t xml:space="preserve"> combinations). When the result files generated by Step 9 and Step 10 are merged to the master table based on </w:t>
      </w:r>
      <w:proofErr w:type="spellStart"/>
      <w:r w:rsidRPr="0088776F">
        <w:t>variant_id</w:t>
      </w:r>
      <w:proofErr w:type="spellEnd"/>
      <w:r w:rsidRPr="0088776F">
        <w:t xml:space="preserve"> without taking into account this issue, the row count of the table increases with each merge performed (1,209 to 1,225 to 1,257 through two merges) – an actual indicator that there was a problem, not some silent error. The reason: pandas' merge function duplicates a lookup row for every row it matches with on the other side, and since there were two rows with the same </w:t>
      </w:r>
      <w:proofErr w:type="spellStart"/>
      <w:r w:rsidRPr="0088776F">
        <w:t>variant_id</w:t>
      </w:r>
      <w:proofErr w:type="spellEnd"/>
      <w:r w:rsidRPr="0088776F">
        <w:t xml:space="preserve"> in the master table, every merge duplicated its contribution</w:t>
      </w:r>
      <w:r>
        <w:t>.</w:t>
      </w:r>
    </w:p>
    <w:p w14:paraId="380B054D" w14:textId="28C24D6C" w:rsidR="006C5E7E"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Fix: </w:t>
      </w:r>
      <w:r w:rsidR="0088776F" w:rsidRPr="0088776F">
        <w:t xml:space="preserve">each lookup table that gets merged into the master (lineage detail in Step 8, conservation analysis in Step 9, structural analysis in Step 10) is first deduplicated by </w:t>
      </w:r>
      <w:proofErr w:type="spellStart"/>
      <w:r w:rsidR="0088776F" w:rsidRPr="0088776F">
        <w:t>variant_id</w:t>
      </w:r>
      <w:proofErr w:type="spellEnd"/>
      <w:r w:rsidR="0088776F" w:rsidRPr="0088776F">
        <w:t xml:space="preserve"> prior to merging – not because there is something wrong with the source data, but because the exact SAME position-level value (homoplasy score for this position, structural burial for this position) applies to both gene and change names, and must get merged once into each row uniquely. With this problem corrected, the number of rows in the master table remained constant at 1,209</w:t>
      </w:r>
      <w:r>
        <w:t>.</w:t>
      </w:r>
    </w:p>
    <w:p w14:paraId="19D73377" w14:textId="4120F57C" w:rsidR="006C5E7E" w:rsidRDefault="00000000">
      <w:pPr>
        <w:pBdr>
          <w:bottom w:val="single" w:sz="6" w:space="3" w:color="B0CDD6"/>
        </w:pBdr>
        <w:spacing w:before="260" w:after="130"/>
      </w:pPr>
      <w:r>
        <w:rPr>
          <w:b/>
          <w:bCs/>
          <w:color w:val="1F4E5F"/>
          <w:sz w:val="26"/>
          <w:szCs w:val="26"/>
        </w:rPr>
        <w:t>3.4 Recomputing the ML-consensus definition</w:t>
      </w:r>
    </w:p>
    <w:p w14:paraId="6FDE238F" w14:textId="31B69B98" w:rsidR="006C5E7E" w:rsidRDefault="0088776F">
      <w:pPr>
        <w:spacing w:after="160" w:line="276" w:lineRule="auto"/>
      </w:pPr>
      <w:r w:rsidRPr="0088776F">
        <w:t xml:space="preserve">The saved obj2_consensus_features.csv (11 rows, ranked according to mean rank of RF, </w:t>
      </w:r>
      <w:proofErr w:type="spellStart"/>
      <w:r w:rsidRPr="0088776F">
        <w:t>XGBoost</w:t>
      </w:r>
      <w:proofErr w:type="spellEnd"/>
      <w:r w:rsidRPr="0088776F">
        <w:t>, and EBM) in this project employs a looser definition of consensus compared to the stricter definition employed in the finalized Phase 4B and 4C reports of this project - being a member of SHAP's own top 100, RF's own top 30, and EBM's own top 30, which results in exactly 5 features in this project. In order to avoid the inconsistency of employing the 11 rows file while delivering the results that are inconsistent with the finalized reports, Step 11 employs the stricter definition of 5 features every time by re-</w:t>
      </w:r>
      <w:proofErr w:type="spellStart"/>
      <w:r w:rsidRPr="0088776F">
        <w:t>runnning</w:t>
      </w:r>
      <w:proofErr w:type="spellEnd"/>
      <w:r w:rsidRPr="0088776F">
        <w:t xml:space="preserve"> Steps 4, 5, and 6 to obtain the real ranking results, which has been verified to generate the same 5 features (</w:t>
      </w:r>
      <w:proofErr w:type="spellStart"/>
      <w:r w:rsidRPr="0088776F">
        <w:t>katG</w:t>
      </w:r>
      <w:proofErr w:type="spellEnd"/>
      <w:r w:rsidRPr="0088776F">
        <w:t xml:space="preserve">, </w:t>
      </w:r>
      <w:proofErr w:type="spellStart"/>
      <w:r w:rsidRPr="0088776F">
        <w:t>rpoB</w:t>
      </w:r>
      <w:proofErr w:type="spellEnd"/>
      <w:r w:rsidRPr="0088776F">
        <w:t xml:space="preserve">, two positions of </w:t>
      </w:r>
      <w:proofErr w:type="spellStart"/>
      <w:r w:rsidRPr="0088776F">
        <w:t>embB</w:t>
      </w:r>
      <w:proofErr w:type="spellEnd"/>
      <w:r w:rsidRPr="0088776F">
        <w:t xml:space="preserve">, </w:t>
      </w:r>
      <w:proofErr w:type="spellStart"/>
      <w:r w:rsidRPr="0088776F">
        <w:t>inhA</w:t>
      </w:r>
      <w:proofErr w:type="spellEnd"/>
      <w:r w:rsidRPr="0088776F">
        <w:t>) that the previous reports have already established</w:t>
      </w:r>
      <w:r>
        <w:t>.</w:t>
      </w:r>
    </w:p>
    <w:p w14:paraId="3D848ED4" w14:textId="77777777" w:rsidR="0088776F" w:rsidRDefault="0088776F">
      <w:pPr>
        <w:spacing w:after="160" w:line="276" w:lineRule="auto"/>
      </w:pPr>
    </w:p>
    <w:p w14:paraId="38072228" w14:textId="77777777" w:rsidR="006C5E7E" w:rsidRDefault="00000000">
      <w:pPr>
        <w:shd w:val="clear" w:color="auto" w:fill="1F4E5F"/>
        <w:spacing w:before="360" w:after="160"/>
      </w:pPr>
      <w:r>
        <w:rPr>
          <w:b/>
          <w:bCs/>
          <w:color w:val="FFFFFF"/>
          <w:sz w:val="30"/>
          <w:szCs w:val="30"/>
        </w:rPr>
        <w:lastRenderedPageBreak/>
        <w:t>4. Methodology - The Evidence Tier</w:t>
      </w:r>
    </w:p>
    <w:p w14:paraId="04B62017" w14:textId="77777777" w:rsidR="006C5E7E" w:rsidRDefault="00000000">
      <w:pPr>
        <w:pBdr>
          <w:bottom w:val="single" w:sz="6" w:space="3" w:color="B0CDD6"/>
        </w:pBdr>
        <w:spacing w:before="260" w:after="130"/>
      </w:pPr>
      <w:r>
        <w:rPr>
          <w:b/>
          <w:bCs/>
          <w:color w:val="1F4E5F"/>
          <w:sz w:val="26"/>
          <w:szCs w:val="26"/>
        </w:rPr>
        <w:t>4.1 A real finding that reshaped the tier design: zero ML overlap, by construction</w:t>
      </w:r>
    </w:p>
    <w:p w14:paraId="59F9D7BD" w14:textId="0910F2B0" w:rsidR="006C5E7E" w:rsidRDefault="0088776F">
      <w:pPr>
        <w:spacing w:after="160" w:line="276" w:lineRule="auto"/>
      </w:pPr>
      <w:r w:rsidRPr="0088776F">
        <w:t>An early iteration of the tier system required that a candidate be put in the highest tier if it were both convergent (Step 9) and a part of the strict ML-consensus set (Section 3.4). Looking this up directly on the final master table showed that absolutely none of the 1,209 significant compensatory candidates overlapped at all with the ML-consensus set, in either direction – the entire top tier was an empty set, by construction, for every single candidate</w:t>
      </w:r>
      <w:r>
        <w:t>.</w:t>
      </w:r>
    </w:p>
    <w:p w14:paraId="60D64F24" w14:textId="205DA657" w:rsidR="006C5E7E" w:rsidRDefault="0088776F">
      <w:pPr>
        <w:spacing w:after="160" w:line="276" w:lineRule="auto"/>
      </w:pPr>
      <w:r w:rsidRPr="0088776F">
        <w:t>This is not a gap in the join; it is the same observation independently made in the Phase 4B and 4C reports: the ML consensus set is composed solely of variants in primary resistance genes (</w:t>
      </w:r>
      <w:proofErr w:type="spellStart"/>
      <w:r w:rsidRPr="0088776F">
        <w:t>katG</w:t>
      </w:r>
      <w:proofErr w:type="spellEnd"/>
      <w:r w:rsidRPr="0088776F">
        <w:t xml:space="preserve">, </w:t>
      </w:r>
      <w:proofErr w:type="spellStart"/>
      <w:r w:rsidRPr="0088776F">
        <w:t>rpoB</w:t>
      </w:r>
      <w:proofErr w:type="spellEnd"/>
      <w:r w:rsidRPr="0088776F">
        <w:t xml:space="preserve">, </w:t>
      </w:r>
      <w:proofErr w:type="spellStart"/>
      <w:r w:rsidRPr="0088776F">
        <w:t>embB</w:t>
      </w:r>
      <w:proofErr w:type="spellEnd"/>
      <w:r w:rsidRPr="0088776F">
        <w:t xml:space="preserve">, </w:t>
      </w:r>
      <w:proofErr w:type="spellStart"/>
      <w:r w:rsidRPr="0088776F">
        <w:t>inhA</w:t>
      </w:r>
      <w:proofErr w:type="spellEnd"/>
      <w:r w:rsidRPr="0088776F">
        <w:t>), and the compensatory panel variants do not emerge in a model’s own top importance ranking list, because the predictive value of a compensatory mutation is mostly redundant given that the presence of the primary resistance marker is known to the model. Gating the top evidence group based on ML consensus would mean leaving that group forever empty for this entire population</w:t>
      </w:r>
      <w:r>
        <w:t>.</w:t>
      </w:r>
    </w:p>
    <w:p w14:paraId="18A6FDFC" w14:textId="4B8ECAB2" w:rsidR="006C5E7E"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Design decision: </w:t>
      </w:r>
      <w:r w:rsidR="0088776F" w:rsidRPr="0088776F">
        <w:t>The tier system was restructured on the basis of the three factors that actually distinguish compensatory candidates from each other – lineage consistency (Step 8), evolutionary convergence (Step 9), and, where possible, structural context (Step 10) - and not a factor (ML importance) which by its very structure is incapable of differentiating among members of this particular population. ML-importance columns are included in the master table for all candidates, since they continue to provide important background information even though not gating the tier</w:t>
      </w:r>
      <w:r>
        <w:t>.</w:t>
      </w:r>
    </w:p>
    <w:p w14:paraId="596A6138" w14:textId="77777777" w:rsidR="006C5E7E" w:rsidRDefault="00000000">
      <w:pPr>
        <w:pBdr>
          <w:bottom w:val="single" w:sz="6" w:space="3" w:color="B0CDD6"/>
        </w:pBdr>
        <w:spacing w:before="260" w:after="130"/>
      </w:pPr>
      <w:r>
        <w:rPr>
          <w:b/>
          <w:bCs/>
          <w:color w:val="1F4E5F"/>
          <w:sz w:val="26"/>
          <w:szCs w:val="26"/>
        </w:rPr>
        <w:t>4.2 The five tiers, and the exact rule for each</w:t>
      </w:r>
    </w:p>
    <w:p w14:paraId="612095C8" w14:textId="77777777" w:rsidR="006C5E7E" w:rsidRDefault="00000000">
      <w:pPr>
        <w:spacing w:after="160" w:line="276" w:lineRule="auto"/>
      </w:pPr>
      <w:r>
        <w:t>Tiers are assigned in the priority order below - a candidate is placed in the first tier it qualifies for, checked top to bottom:</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4"/>
        <w:gridCol w:w="6207"/>
      </w:tblGrid>
      <w:tr w:rsidR="006C5E7E" w14:paraId="6A9C937F" w14:textId="77777777">
        <w:trPr>
          <w:tblHeader/>
        </w:trPr>
        <w:tc>
          <w:tcPr>
            <w:tcW w:w="3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A1EFDD6" w14:textId="77777777" w:rsidR="006C5E7E" w:rsidRDefault="00000000">
            <w:r>
              <w:rPr>
                <w:b/>
                <w:bCs/>
                <w:color w:val="FFFFFF"/>
                <w:sz w:val="19"/>
                <w:szCs w:val="19"/>
              </w:rPr>
              <w:t>Tier</w:t>
            </w:r>
          </w:p>
        </w:tc>
        <w:tc>
          <w:tcPr>
            <w:tcW w:w="6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1FCCEF6" w14:textId="77777777" w:rsidR="006C5E7E" w:rsidRDefault="00000000">
            <w:r>
              <w:rPr>
                <w:b/>
                <w:bCs/>
                <w:color w:val="FFFFFF"/>
                <w:sz w:val="19"/>
                <w:szCs w:val="19"/>
              </w:rPr>
              <w:t>Rule</w:t>
            </w:r>
          </w:p>
        </w:tc>
      </w:tr>
      <w:tr w:rsidR="006C5E7E" w14:paraId="2D46B6AB"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3D37111" w14:textId="77777777" w:rsidR="006C5E7E" w:rsidRDefault="00000000">
            <w:r>
              <w:rPr>
                <w:color w:val="000000"/>
                <w:sz w:val="20"/>
                <w:szCs w:val="20"/>
              </w:rPr>
              <w:t>1. Flagged anomaly - requires caveat</w:t>
            </w:r>
          </w:p>
        </w:tc>
        <w:tc>
          <w:tcPr>
            <w:tcW w:w="6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1A54B4E" w14:textId="77777777" w:rsidR="006C5E7E" w:rsidRDefault="00000000">
            <w:r>
              <w:rPr>
                <w:color w:val="000000"/>
                <w:sz w:val="20"/>
                <w:szCs w:val="20"/>
              </w:rPr>
              <w:t>step8_mdr_direction_inconsistent is True - a genuine, statistically-backed reversal of MDR-association direction between two lineages (Step 8's own conservative, dual-significance test)</w:t>
            </w:r>
          </w:p>
        </w:tc>
      </w:tr>
      <w:tr w:rsidR="006C5E7E" w14:paraId="432FEF65"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CDA94F7" w14:textId="77777777" w:rsidR="006C5E7E" w:rsidRDefault="00000000">
            <w:r>
              <w:rPr>
                <w:color w:val="000000"/>
                <w:sz w:val="20"/>
                <w:szCs w:val="20"/>
              </w:rPr>
              <w:t>2. Not conservation-tested (unresolved position)</w:t>
            </w:r>
          </w:p>
        </w:tc>
        <w:tc>
          <w:tcPr>
            <w:tcW w:w="6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8918F36" w14:textId="77777777" w:rsidR="006C5E7E" w:rsidRDefault="00000000">
            <w:r>
              <w:rPr>
                <w:color w:val="000000"/>
                <w:sz w:val="20"/>
                <w:szCs w:val="20"/>
              </w:rPr>
              <w:t>step8_analysable is False - Step 8 could not resolve this candidate to a single, unambiguous matrix column at all, so no Step 9 or Step 10 evidence exists to evaluate</w:t>
            </w:r>
          </w:p>
        </w:tc>
      </w:tr>
      <w:tr w:rsidR="006C5E7E" w14:paraId="3A8CD77D"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FFDB4C" w14:textId="77777777" w:rsidR="006C5E7E" w:rsidRDefault="00000000">
            <w:r>
              <w:rPr>
                <w:color w:val="000000"/>
                <w:sz w:val="20"/>
                <w:szCs w:val="20"/>
              </w:rPr>
              <w:t>3. Strong, convergent, lineage-consistent</w:t>
            </w:r>
          </w:p>
        </w:tc>
        <w:tc>
          <w:tcPr>
            <w:tcW w:w="6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8CB1C7" w14:textId="77777777" w:rsidR="006C5E7E" w:rsidRDefault="00000000">
            <w:proofErr w:type="spellStart"/>
            <w:r>
              <w:rPr>
                <w:color w:val="000000"/>
                <w:sz w:val="20"/>
                <w:szCs w:val="20"/>
              </w:rPr>
              <w:t>convergence_pattern</w:t>
            </w:r>
            <w:proofErr w:type="spellEnd"/>
            <w:r>
              <w:rPr>
                <w:color w:val="000000"/>
                <w:sz w:val="20"/>
                <w:szCs w:val="20"/>
              </w:rPr>
              <w:t xml:space="preserve"> is "convergent" (more than one independent phylogenetic origin, Step 9) AND not significantly lineage-restricted (Step 8)</w:t>
            </w:r>
          </w:p>
        </w:tc>
      </w:tr>
      <w:tr w:rsidR="006C5E7E" w14:paraId="43BDFE39"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33B917" w14:textId="77777777" w:rsidR="006C5E7E" w:rsidRDefault="00000000">
            <w:r>
              <w:rPr>
                <w:color w:val="000000"/>
                <w:sz w:val="20"/>
                <w:szCs w:val="20"/>
              </w:rPr>
              <w:t>4. Convergent but lineage-restricted</w:t>
            </w:r>
          </w:p>
        </w:tc>
        <w:tc>
          <w:tcPr>
            <w:tcW w:w="6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35089AA" w14:textId="77777777" w:rsidR="006C5E7E" w:rsidRDefault="00000000">
            <w:proofErr w:type="spellStart"/>
            <w:r>
              <w:rPr>
                <w:color w:val="000000"/>
                <w:sz w:val="20"/>
                <w:szCs w:val="20"/>
              </w:rPr>
              <w:t>convergence_pattern</w:t>
            </w:r>
            <w:proofErr w:type="spellEnd"/>
            <w:r>
              <w:rPr>
                <w:color w:val="000000"/>
                <w:sz w:val="20"/>
                <w:szCs w:val="20"/>
              </w:rPr>
              <w:t xml:space="preserve"> is "convergent" AND significantly lineage-restricted - real evolutionary support, but concentrated in fewer isolates than the overall carriage percentage alone would suggest</w:t>
            </w:r>
          </w:p>
        </w:tc>
      </w:tr>
      <w:tr w:rsidR="006C5E7E" w14:paraId="18BA6F84"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ACEA4C7" w14:textId="77777777" w:rsidR="006C5E7E" w:rsidRDefault="00000000">
            <w:r>
              <w:rPr>
                <w:color w:val="000000"/>
                <w:sz w:val="20"/>
                <w:szCs w:val="20"/>
              </w:rPr>
              <w:t>5. Single-origin (clonal inheritance only)</w:t>
            </w:r>
          </w:p>
        </w:tc>
        <w:tc>
          <w:tcPr>
            <w:tcW w:w="6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4944F7F" w14:textId="77777777" w:rsidR="006C5E7E" w:rsidRDefault="00000000">
            <w:r>
              <w:rPr>
                <w:color w:val="000000"/>
                <w:sz w:val="20"/>
                <w:szCs w:val="20"/>
              </w:rPr>
              <w:t xml:space="preserve">everything else - </w:t>
            </w:r>
            <w:proofErr w:type="spellStart"/>
            <w:r>
              <w:rPr>
                <w:color w:val="000000"/>
                <w:sz w:val="20"/>
                <w:szCs w:val="20"/>
              </w:rPr>
              <w:t>convergence_pattern</w:t>
            </w:r>
            <w:proofErr w:type="spellEnd"/>
            <w:r>
              <w:rPr>
                <w:color w:val="000000"/>
                <w:sz w:val="20"/>
                <w:szCs w:val="20"/>
              </w:rPr>
              <w:t xml:space="preserve"> is "</w:t>
            </w:r>
            <w:proofErr w:type="spellStart"/>
            <w:r>
              <w:rPr>
                <w:color w:val="000000"/>
                <w:sz w:val="20"/>
                <w:szCs w:val="20"/>
              </w:rPr>
              <w:t>single_origin_clonal</w:t>
            </w:r>
            <w:proofErr w:type="spellEnd"/>
            <w:r>
              <w:rPr>
                <w:color w:val="000000"/>
                <w:sz w:val="20"/>
                <w:szCs w:val="20"/>
              </w:rPr>
              <w:t>", meaning the candidate's presence pattern is fully explained by one ancestral acquisition inherited clonally, with no independent, repeated evolutionary origin to point to</w:t>
            </w:r>
          </w:p>
        </w:tc>
      </w:tr>
    </w:tbl>
    <w:p w14:paraId="4354CD28" w14:textId="77777777" w:rsidR="006C5E7E" w:rsidRDefault="00000000">
      <w:pPr>
        <w:spacing w:after="160" w:line="276" w:lineRule="auto"/>
      </w:pPr>
      <w:r>
        <w:t>The anomaly check runs first, ahead of every other rule, deliberately - a candidate with a genuine cross-lineage MDR-direction reversal is flagged regardless of how strong its other evidence looks, since that specific finding is itself the reason to treat the rest of that candidate's profile with caution rather than confidence.</w:t>
      </w:r>
    </w:p>
    <w:p w14:paraId="274F45D5" w14:textId="77777777" w:rsidR="006C5E7E" w:rsidRDefault="00000000">
      <w:pPr>
        <w:shd w:val="clear" w:color="auto" w:fill="1F4E5F"/>
        <w:spacing w:before="360" w:after="160"/>
      </w:pPr>
      <w:r>
        <w:rPr>
          <w:b/>
          <w:bCs/>
          <w:color w:val="FFFFFF"/>
          <w:sz w:val="30"/>
          <w:szCs w:val="30"/>
        </w:rPr>
        <w:lastRenderedPageBreak/>
        <w:t>5. Results</w:t>
      </w:r>
    </w:p>
    <w:p w14:paraId="2736CF1A" w14:textId="77777777" w:rsidR="006C5E7E" w:rsidRDefault="00000000">
      <w:pPr>
        <w:pBdr>
          <w:bottom w:val="single" w:sz="6" w:space="3" w:color="B0CDD6"/>
        </w:pBdr>
        <w:spacing w:before="260" w:after="130"/>
      </w:pPr>
      <w:r>
        <w:rPr>
          <w:b/>
          <w:bCs/>
          <w:color w:val="1F4E5F"/>
          <w:sz w:val="26"/>
          <w:szCs w:val="26"/>
        </w:rPr>
        <w:t>5.1 Evidence Tier Breakdown</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6"/>
        <w:gridCol w:w="1802"/>
        <w:gridCol w:w="2603"/>
      </w:tblGrid>
      <w:tr w:rsidR="006C5E7E" w14:paraId="619F8E1A" w14:textId="77777777">
        <w:trPr>
          <w:tblHeader/>
        </w:trPr>
        <w:tc>
          <w:tcPr>
            <w:tcW w:w="5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CB3E04C" w14:textId="77777777" w:rsidR="006C5E7E" w:rsidRDefault="00000000">
            <w:r>
              <w:rPr>
                <w:b/>
                <w:bCs/>
                <w:color w:val="FFFFFF"/>
                <w:sz w:val="19"/>
                <w:szCs w:val="19"/>
              </w:rPr>
              <w:t>Tier</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BB0CB3B" w14:textId="77777777" w:rsidR="006C5E7E" w:rsidRDefault="00000000">
            <w:r>
              <w:rPr>
                <w:b/>
                <w:bCs/>
                <w:color w:val="FFFFFF"/>
                <w:sz w:val="19"/>
                <w:szCs w:val="19"/>
              </w:rPr>
              <w:t>Count</w:t>
            </w:r>
          </w:p>
        </w:tc>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8716794" w14:textId="77777777" w:rsidR="006C5E7E" w:rsidRDefault="00000000">
            <w:r>
              <w:rPr>
                <w:b/>
                <w:bCs/>
                <w:color w:val="FFFFFF"/>
                <w:sz w:val="19"/>
                <w:szCs w:val="19"/>
              </w:rPr>
              <w:t>% of 1,209</w:t>
            </w:r>
          </w:p>
        </w:tc>
      </w:tr>
      <w:tr w:rsidR="006C5E7E" w14:paraId="2411FCAA"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11B6685" w14:textId="77777777" w:rsidR="006C5E7E" w:rsidRDefault="00000000">
            <w:r>
              <w:rPr>
                <w:color w:val="000000"/>
                <w:sz w:val="20"/>
                <w:szCs w:val="20"/>
              </w:rPr>
              <w:t>Flagged anomaly - requires caveat</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338C572" w14:textId="77777777" w:rsidR="006C5E7E" w:rsidRDefault="00000000">
            <w:r>
              <w:rPr>
                <w:color w:val="000000"/>
                <w:sz w:val="20"/>
                <w:szCs w:val="20"/>
              </w:rPr>
              <w:t>1</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3FB8B0B" w14:textId="77777777" w:rsidR="006C5E7E" w:rsidRDefault="00000000">
            <w:r>
              <w:rPr>
                <w:color w:val="000000"/>
                <w:sz w:val="20"/>
                <w:szCs w:val="20"/>
              </w:rPr>
              <w:t>0.1%</w:t>
            </w:r>
          </w:p>
        </w:tc>
      </w:tr>
      <w:tr w:rsidR="006C5E7E" w14:paraId="66150FB5"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116CD2A" w14:textId="77777777" w:rsidR="006C5E7E" w:rsidRDefault="00000000">
            <w:r>
              <w:rPr>
                <w:color w:val="000000"/>
                <w:sz w:val="20"/>
                <w:szCs w:val="20"/>
              </w:rPr>
              <w:t>Strong, convergent, lineage-consistent</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2C9A211" w14:textId="77777777" w:rsidR="006C5E7E" w:rsidRDefault="00000000">
            <w:r>
              <w:rPr>
                <w:color w:val="000000"/>
                <w:sz w:val="20"/>
                <w:szCs w:val="20"/>
              </w:rPr>
              <w:t>352</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C5B4FE6" w14:textId="77777777" w:rsidR="006C5E7E" w:rsidRDefault="00000000">
            <w:r>
              <w:rPr>
                <w:color w:val="000000"/>
                <w:sz w:val="20"/>
                <w:szCs w:val="20"/>
              </w:rPr>
              <w:t>29.1%</w:t>
            </w:r>
          </w:p>
        </w:tc>
      </w:tr>
      <w:tr w:rsidR="006C5E7E" w14:paraId="0C4090E0"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0874D6" w14:textId="77777777" w:rsidR="006C5E7E" w:rsidRDefault="00000000">
            <w:r>
              <w:rPr>
                <w:color w:val="000000"/>
                <w:sz w:val="20"/>
                <w:szCs w:val="20"/>
              </w:rPr>
              <w:t>Convergent but lineage-restricted</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7706AA" w14:textId="77777777" w:rsidR="006C5E7E" w:rsidRDefault="00000000">
            <w:r>
              <w:rPr>
                <w:color w:val="000000"/>
                <w:sz w:val="20"/>
                <w:szCs w:val="20"/>
              </w:rPr>
              <w:t>33</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D478832" w14:textId="77777777" w:rsidR="006C5E7E" w:rsidRDefault="00000000">
            <w:r>
              <w:rPr>
                <w:color w:val="000000"/>
                <w:sz w:val="20"/>
                <w:szCs w:val="20"/>
              </w:rPr>
              <w:t>2.7%</w:t>
            </w:r>
          </w:p>
        </w:tc>
      </w:tr>
      <w:tr w:rsidR="006C5E7E" w14:paraId="7DE04B6A"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402A962" w14:textId="77777777" w:rsidR="006C5E7E" w:rsidRDefault="00000000">
            <w:r>
              <w:rPr>
                <w:color w:val="000000"/>
                <w:sz w:val="20"/>
                <w:szCs w:val="20"/>
              </w:rPr>
              <w:t>Single-origin (clonal inheritance only)</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528DD6F" w14:textId="77777777" w:rsidR="006C5E7E" w:rsidRDefault="00000000">
            <w:r>
              <w:rPr>
                <w:color w:val="000000"/>
                <w:sz w:val="20"/>
                <w:szCs w:val="20"/>
              </w:rPr>
              <w:t>243</w:t>
            </w:r>
          </w:p>
        </w:tc>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BC3B414" w14:textId="77777777" w:rsidR="006C5E7E" w:rsidRDefault="00000000">
            <w:r>
              <w:rPr>
                <w:color w:val="000000"/>
                <w:sz w:val="20"/>
                <w:szCs w:val="20"/>
              </w:rPr>
              <w:t>20.1%</w:t>
            </w:r>
          </w:p>
        </w:tc>
      </w:tr>
      <w:tr w:rsidR="006C5E7E" w14:paraId="3623281C"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BA0DC8" w14:textId="77777777" w:rsidR="006C5E7E" w:rsidRDefault="00000000">
            <w:r>
              <w:rPr>
                <w:color w:val="000000"/>
                <w:sz w:val="20"/>
                <w:szCs w:val="20"/>
              </w:rPr>
              <w:t>Not conservation-tested (unresolved position)</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CAF7744" w14:textId="77777777" w:rsidR="006C5E7E" w:rsidRDefault="00000000">
            <w:r>
              <w:rPr>
                <w:color w:val="000000"/>
                <w:sz w:val="20"/>
                <w:szCs w:val="20"/>
              </w:rPr>
              <w:t>580</w:t>
            </w:r>
          </w:p>
        </w:tc>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7F3BBB" w14:textId="77777777" w:rsidR="006C5E7E" w:rsidRDefault="00000000">
            <w:r>
              <w:rPr>
                <w:color w:val="000000"/>
                <w:sz w:val="20"/>
                <w:szCs w:val="20"/>
              </w:rPr>
              <w:t>48.0%</w:t>
            </w:r>
          </w:p>
        </w:tc>
      </w:tr>
    </w:tbl>
    <w:p w14:paraId="7DC69655" w14:textId="77777777" w:rsidR="006C5E7E" w:rsidRDefault="00000000">
      <w:pPr>
        <w:spacing w:after="160" w:line="276" w:lineRule="auto"/>
      </w:pPr>
      <w:r>
        <w:t>Two figures are worth stating plainly rather than leaving implicit. First, 386 of 629 analysable candidates (352+33+1) show real evolutionary convergence - matching Step 9's own established total exactly, confirming the join introduced no distortion. Second, 385 candidates (352+33) are convergent without any lineage-consistency red flag - a substantial, well-supported core of candidates with real, independent evolutionary support and no reason for caution from Step 8's evidence layer.</w:t>
      </w:r>
    </w:p>
    <w:p w14:paraId="468224C1" w14:textId="77777777" w:rsidR="006C5E7E" w:rsidRDefault="00000000">
      <w:pPr>
        <w:pBdr>
          <w:bottom w:val="single" w:sz="6" w:space="3" w:color="B0CDD6"/>
        </w:pBdr>
        <w:spacing w:before="260" w:after="130"/>
      </w:pPr>
      <w:r>
        <w:rPr>
          <w:b/>
          <w:bCs/>
          <w:color w:val="1F4E5F"/>
          <w:sz w:val="26"/>
          <w:szCs w:val="26"/>
        </w:rPr>
        <w:t>5.2 Gene Distribution Across Tiers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1326"/>
        <w:gridCol w:w="1326"/>
        <w:gridCol w:w="1436"/>
        <w:gridCol w:w="1768"/>
        <w:gridCol w:w="1436"/>
        <w:gridCol w:w="1105"/>
      </w:tblGrid>
      <w:tr w:rsidR="006C5E7E" w14:paraId="32A5A92C" w14:textId="77777777">
        <w:trPr>
          <w:tblHeader/>
        </w:trPr>
        <w:tc>
          <w:tcPr>
            <w:tcW w:w="11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9C8CCEB" w14:textId="77777777" w:rsidR="006C5E7E" w:rsidRDefault="00000000">
            <w:r>
              <w:rPr>
                <w:b/>
                <w:bCs/>
                <w:color w:val="FFFFFF"/>
                <w:sz w:val="19"/>
                <w:szCs w:val="19"/>
              </w:rPr>
              <w:t>Gene</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76A0DD0" w14:textId="77777777" w:rsidR="006C5E7E" w:rsidRDefault="00000000">
            <w:r>
              <w:rPr>
                <w:b/>
                <w:bCs/>
                <w:color w:val="FFFFFF"/>
                <w:sz w:val="19"/>
                <w:szCs w:val="19"/>
              </w:rPr>
              <w:t>Anomaly</w:t>
            </w:r>
          </w:p>
        </w:tc>
        <w:tc>
          <w:tcPr>
            <w:tcW w:w="1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AA0D87A" w14:textId="77777777" w:rsidR="006C5E7E" w:rsidRDefault="00000000">
            <w:r>
              <w:rPr>
                <w:b/>
                <w:bCs/>
                <w:color w:val="FFFFFF"/>
                <w:sz w:val="19"/>
                <w:szCs w:val="19"/>
              </w:rPr>
              <w:t>Strong</w:t>
            </w:r>
          </w:p>
        </w:tc>
        <w:tc>
          <w:tcPr>
            <w:tcW w:w="13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79D9A29" w14:textId="77777777" w:rsidR="006C5E7E" w:rsidRDefault="00000000">
            <w:r>
              <w:rPr>
                <w:b/>
                <w:bCs/>
                <w:color w:val="FFFFFF"/>
                <w:sz w:val="19"/>
                <w:szCs w:val="19"/>
              </w:rPr>
              <w:t>Restricted</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42FE892" w14:textId="77777777" w:rsidR="006C5E7E" w:rsidRDefault="00000000">
            <w:r>
              <w:rPr>
                <w:b/>
                <w:bCs/>
                <w:color w:val="FFFFFF"/>
                <w:sz w:val="19"/>
                <w:szCs w:val="19"/>
              </w:rPr>
              <w:t>Single-origin</w:t>
            </w:r>
          </w:p>
        </w:tc>
        <w:tc>
          <w:tcPr>
            <w:tcW w:w="13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CF9DC11" w14:textId="77777777" w:rsidR="006C5E7E" w:rsidRDefault="00000000">
            <w:r>
              <w:rPr>
                <w:b/>
                <w:bCs/>
                <w:color w:val="FFFFFF"/>
                <w:sz w:val="19"/>
                <w:szCs w:val="19"/>
              </w:rPr>
              <w:t>Untested</w:t>
            </w:r>
          </w:p>
        </w:tc>
        <w:tc>
          <w:tcPr>
            <w:tcW w:w="1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87C4666" w14:textId="77777777" w:rsidR="006C5E7E" w:rsidRDefault="00000000">
            <w:r>
              <w:rPr>
                <w:b/>
                <w:bCs/>
                <w:color w:val="FFFFFF"/>
                <w:sz w:val="19"/>
                <w:szCs w:val="19"/>
              </w:rPr>
              <w:t>Total</w:t>
            </w:r>
          </w:p>
        </w:tc>
      </w:tr>
      <w:tr w:rsidR="006C5E7E" w14:paraId="206F7A9F" w14:textId="77777777">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857C8F7" w14:textId="77777777" w:rsidR="006C5E7E" w:rsidRDefault="00000000">
            <w:proofErr w:type="spellStart"/>
            <w:r>
              <w:rPr>
                <w:color w:val="000000"/>
                <w:sz w:val="20"/>
                <w:szCs w:val="20"/>
              </w:rPr>
              <w:t>rpoC</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AC5663F"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1F079C6" w14:textId="77777777" w:rsidR="006C5E7E" w:rsidRDefault="00000000">
            <w:r>
              <w:rPr>
                <w:color w:val="000000"/>
                <w:sz w:val="20"/>
                <w:szCs w:val="20"/>
              </w:rPr>
              <w:t>154</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17C5037" w14:textId="77777777" w:rsidR="006C5E7E" w:rsidRDefault="00000000">
            <w:r>
              <w:rPr>
                <w:color w:val="000000"/>
                <w:sz w:val="20"/>
                <w:szCs w:val="20"/>
              </w:rPr>
              <w:t>7</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91DF2B3" w14:textId="77777777" w:rsidR="006C5E7E" w:rsidRDefault="00000000">
            <w:r>
              <w:rPr>
                <w:color w:val="000000"/>
                <w:sz w:val="20"/>
                <w:szCs w:val="20"/>
              </w:rPr>
              <w:t>78</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CF487A7" w14:textId="77777777" w:rsidR="006C5E7E" w:rsidRDefault="00000000">
            <w:r>
              <w:rPr>
                <w:color w:val="000000"/>
                <w:sz w:val="20"/>
                <w:szCs w:val="20"/>
              </w:rPr>
              <w:t>161</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C04D516" w14:textId="77777777" w:rsidR="006C5E7E" w:rsidRDefault="00000000">
            <w:r>
              <w:rPr>
                <w:color w:val="000000"/>
                <w:sz w:val="20"/>
                <w:szCs w:val="20"/>
              </w:rPr>
              <w:t>400</w:t>
            </w:r>
          </w:p>
        </w:tc>
      </w:tr>
      <w:tr w:rsidR="006C5E7E" w14:paraId="14EBE70B" w14:textId="77777777">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FBFE021" w14:textId="77777777" w:rsidR="006C5E7E" w:rsidRDefault="00000000">
            <w:proofErr w:type="spellStart"/>
            <w:r>
              <w:rPr>
                <w:color w:val="000000"/>
                <w:sz w:val="20"/>
                <w:szCs w:val="20"/>
              </w:rPr>
              <w:t>rpoA</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F063EEF"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A934DD" w14:textId="77777777" w:rsidR="006C5E7E" w:rsidRDefault="00000000">
            <w:r>
              <w:rPr>
                <w:color w:val="000000"/>
                <w:sz w:val="20"/>
                <w:szCs w:val="20"/>
              </w:rPr>
              <w:t>59</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F5DB42F" w14:textId="77777777" w:rsidR="006C5E7E" w:rsidRDefault="00000000">
            <w:r>
              <w:rPr>
                <w:color w:val="000000"/>
                <w:sz w:val="20"/>
                <w:szCs w:val="20"/>
              </w:rPr>
              <w:t>2</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D66E3A" w14:textId="77777777" w:rsidR="006C5E7E" w:rsidRDefault="00000000">
            <w:r>
              <w:rPr>
                <w:color w:val="000000"/>
                <w:sz w:val="20"/>
                <w:szCs w:val="20"/>
              </w:rPr>
              <w:t>51</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54F8A59" w14:textId="77777777" w:rsidR="006C5E7E" w:rsidRDefault="00000000">
            <w:r>
              <w:rPr>
                <w:color w:val="000000"/>
                <w:sz w:val="20"/>
                <w:szCs w:val="20"/>
              </w:rPr>
              <w:t>77</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77B6C06" w14:textId="77777777" w:rsidR="006C5E7E" w:rsidRDefault="00000000">
            <w:r>
              <w:rPr>
                <w:color w:val="000000"/>
                <w:sz w:val="20"/>
                <w:szCs w:val="20"/>
              </w:rPr>
              <w:t>189</w:t>
            </w:r>
          </w:p>
        </w:tc>
      </w:tr>
      <w:tr w:rsidR="006C5E7E" w14:paraId="49867461" w14:textId="77777777">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90B41B3" w14:textId="77777777" w:rsidR="006C5E7E" w:rsidRDefault="00000000">
            <w:proofErr w:type="spellStart"/>
            <w:r>
              <w:rPr>
                <w:color w:val="000000"/>
                <w:sz w:val="20"/>
                <w:szCs w:val="20"/>
              </w:rPr>
              <w:t>kasA</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FE44C69"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45456EC" w14:textId="77777777" w:rsidR="006C5E7E" w:rsidRDefault="00000000">
            <w:r>
              <w:rPr>
                <w:color w:val="000000"/>
                <w:sz w:val="20"/>
                <w:szCs w:val="20"/>
              </w:rPr>
              <w:t>34</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2978276" w14:textId="77777777" w:rsidR="006C5E7E" w:rsidRDefault="00000000">
            <w:r>
              <w:rPr>
                <w:color w:val="000000"/>
                <w:sz w:val="20"/>
                <w:szCs w:val="20"/>
              </w:rPr>
              <w:t>1</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974C3E7" w14:textId="77777777" w:rsidR="006C5E7E" w:rsidRDefault="00000000">
            <w:r>
              <w:rPr>
                <w:color w:val="000000"/>
                <w:sz w:val="20"/>
                <w:szCs w:val="20"/>
              </w:rPr>
              <w:t>38</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F8C695B" w14:textId="77777777" w:rsidR="006C5E7E" w:rsidRDefault="00000000">
            <w:r>
              <w:rPr>
                <w:color w:val="000000"/>
                <w:sz w:val="20"/>
                <w:szCs w:val="20"/>
              </w:rPr>
              <w:t>79</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8B2AC3E" w14:textId="77777777" w:rsidR="006C5E7E" w:rsidRDefault="00000000">
            <w:r>
              <w:rPr>
                <w:color w:val="000000"/>
                <w:sz w:val="20"/>
                <w:szCs w:val="20"/>
              </w:rPr>
              <w:t>152</w:t>
            </w:r>
          </w:p>
        </w:tc>
      </w:tr>
      <w:tr w:rsidR="006C5E7E" w14:paraId="69562BA9" w14:textId="77777777">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62B8D5F" w14:textId="77777777" w:rsidR="006C5E7E" w:rsidRDefault="00000000">
            <w:proofErr w:type="spellStart"/>
            <w:r>
              <w:rPr>
                <w:color w:val="000000"/>
                <w:sz w:val="20"/>
                <w:szCs w:val="20"/>
              </w:rPr>
              <w:t>ndh</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FDB5114"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BC21E64" w14:textId="77777777" w:rsidR="006C5E7E" w:rsidRDefault="00000000">
            <w:r>
              <w:rPr>
                <w:color w:val="000000"/>
                <w:sz w:val="20"/>
                <w:szCs w:val="20"/>
              </w:rPr>
              <w:t>25</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114D007" w14:textId="77777777" w:rsidR="006C5E7E" w:rsidRDefault="00000000">
            <w:r>
              <w:rPr>
                <w:color w:val="000000"/>
                <w:sz w:val="20"/>
                <w:szCs w:val="20"/>
              </w:rPr>
              <w:t>2</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67D4D05" w14:textId="77777777" w:rsidR="006C5E7E" w:rsidRDefault="00000000">
            <w:r>
              <w:rPr>
                <w:color w:val="000000"/>
                <w:sz w:val="20"/>
                <w:szCs w:val="20"/>
              </w:rPr>
              <w:t>32</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000A6A9" w14:textId="77777777" w:rsidR="006C5E7E" w:rsidRDefault="00000000">
            <w:r>
              <w:rPr>
                <w:color w:val="000000"/>
                <w:sz w:val="20"/>
                <w:szCs w:val="20"/>
              </w:rPr>
              <w:t>84</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406862C" w14:textId="77777777" w:rsidR="006C5E7E" w:rsidRDefault="00000000">
            <w:r>
              <w:rPr>
                <w:color w:val="000000"/>
                <w:sz w:val="20"/>
                <w:szCs w:val="20"/>
              </w:rPr>
              <w:t>143</w:t>
            </w:r>
          </w:p>
        </w:tc>
      </w:tr>
      <w:tr w:rsidR="006C5E7E" w14:paraId="7EBFA42D" w14:textId="77777777">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9D5DEE4" w14:textId="77777777" w:rsidR="006C5E7E" w:rsidRDefault="00000000">
            <w:r>
              <w:rPr>
                <w:color w:val="000000"/>
                <w:sz w:val="20"/>
                <w:szCs w:val="20"/>
              </w:rPr>
              <w:t>mmpL5</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CD4AB45"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5BB32C2" w14:textId="77777777" w:rsidR="006C5E7E" w:rsidRDefault="00000000">
            <w:r>
              <w:rPr>
                <w:color w:val="000000"/>
                <w:sz w:val="20"/>
                <w:szCs w:val="20"/>
              </w:rPr>
              <w:t>16</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9971B44" w14:textId="77777777" w:rsidR="006C5E7E" w:rsidRDefault="00000000">
            <w:r>
              <w:rPr>
                <w:color w:val="000000"/>
                <w:sz w:val="20"/>
                <w:szCs w:val="20"/>
              </w:rPr>
              <w:t>4</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4FDAA91" w14:textId="77777777" w:rsidR="006C5E7E" w:rsidRDefault="00000000">
            <w:r>
              <w:rPr>
                <w:color w:val="000000"/>
                <w:sz w:val="20"/>
                <w:szCs w:val="20"/>
              </w:rPr>
              <w:t>3</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852C42" w14:textId="77777777" w:rsidR="006C5E7E" w:rsidRDefault="00000000">
            <w:r>
              <w:rPr>
                <w:color w:val="000000"/>
                <w:sz w:val="20"/>
                <w:szCs w:val="20"/>
              </w:rPr>
              <w:t>90</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9FFA091" w14:textId="77777777" w:rsidR="006C5E7E" w:rsidRDefault="00000000">
            <w:r>
              <w:rPr>
                <w:color w:val="000000"/>
                <w:sz w:val="20"/>
                <w:szCs w:val="20"/>
              </w:rPr>
              <w:t>113</w:t>
            </w:r>
          </w:p>
        </w:tc>
      </w:tr>
      <w:tr w:rsidR="006C5E7E" w14:paraId="63B2FBA9" w14:textId="77777777">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90A59D2" w14:textId="77777777" w:rsidR="006C5E7E" w:rsidRDefault="00000000">
            <w:proofErr w:type="spellStart"/>
            <w:r>
              <w:rPr>
                <w:color w:val="000000"/>
                <w:sz w:val="20"/>
                <w:szCs w:val="20"/>
              </w:rPr>
              <w:t>gyrB</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D24905A"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EC295FA" w14:textId="77777777" w:rsidR="006C5E7E" w:rsidRDefault="00000000">
            <w:r>
              <w:rPr>
                <w:color w:val="000000"/>
                <w:sz w:val="20"/>
                <w:szCs w:val="20"/>
              </w:rPr>
              <w:t>42</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A006406" w14:textId="77777777" w:rsidR="006C5E7E" w:rsidRDefault="00000000">
            <w:r>
              <w:rPr>
                <w:color w:val="000000"/>
                <w:sz w:val="20"/>
                <w:szCs w:val="20"/>
              </w:rPr>
              <w:t>7</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C0A099B" w14:textId="77777777" w:rsidR="006C5E7E" w:rsidRDefault="00000000">
            <w:r>
              <w:rPr>
                <w:color w:val="000000"/>
                <w:sz w:val="20"/>
                <w:szCs w:val="20"/>
              </w:rPr>
              <w:t>15</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81F4776" w14:textId="77777777" w:rsidR="006C5E7E" w:rsidRDefault="00000000">
            <w:r>
              <w:rPr>
                <w:color w:val="000000"/>
                <w:sz w:val="20"/>
                <w:szCs w:val="20"/>
              </w:rPr>
              <w:t>47</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0576FF" w14:textId="77777777" w:rsidR="006C5E7E" w:rsidRDefault="00000000">
            <w:r>
              <w:rPr>
                <w:color w:val="000000"/>
                <w:sz w:val="20"/>
                <w:szCs w:val="20"/>
              </w:rPr>
              <w:t>111</w:t>
            </w:r>
          </w:p>
        </w:tc>
      </w:tr>
      <w:tr w:rsidR="006C5E7E" w14:paraId="0911AB93" w14:textId="77777777">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46D793B" w14:textId="77777777" w:rsidR="006C5E7E" w:rsidRDefault="00000000">
            <w:proofErr w:type="spellStart"/>
            <w:r>
              <w:rPr>
                <w:color w:val="000000"/>
                <w:sz w:val="20"/>
                <w:szCs w:val="20"/>
              </w:rPr>
              <w:t>ahpC</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6D0A96B"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0057AC" w14:textId="77777777" w:rsidR="006C5E7E" w:rsidRDefault="00000000">
            <w:r>
              <w:rPr>
                <w:color w:val="000000"/>
                <w:sz w:val="20"/>
                <w:szCs w:val="20"/>
              </w:rPr>
              <w:t>15</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E30273F" w14:textId="77777777" w:rsidR="006C5E7E" w:rsidRDefault="00000000">
            <w:r>
              <w:rPr>
                <w:color w:val="000000"/>
                <w:sz w:val="20"/>
                <w:szCs w:val="20"/>
              </w:rPr>
              <w:t>2</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85E537B" w14:textId="77777777" w:rsidR="006C5E7E" w:rsidRDefault="00000000">
            <w:r>
              <w:rPr>
                <w:color w:val="000000"/>
                <w:sz w:val="20"/>
                <w:szCs w:val="20"/>
              </w:rPr>
              <w:t>11</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5B58D59" w14:textId="77777777" w:rsidR="006C5E7E" w:rsidRDefault="00000000">
            <w:r>
              <w:rPr>
                <w:color w:val="000000"/>
                <w:sz w:val="20"/>
                <w:szCs w:val="20"/>
              </w:rPr>
              <w:t>26</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FC45E2" w14:textId="77777777" w:rsidR="006C5E7E" w:rsidRDefault="00000000">
            <w:r>
              <w:rPr>
                <w:color w:val="000000"/>
                <w:sz w:val="20"/>
                <w:szCs w:val="20"/>
              </w:rPr>
              <w:t>54</w:t>
            </w:r>
          </w:p>
        </w:tc>
      </w:tr>
      <w:tr w:rsidR="006C5E7E" w14:paraId="604E9B3D" w14:textId="77777777">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5EFC9EC" w14:textId="77777777" w:rsidR="006C5E7E" w:rsidRDefault="00000000">
            <w:r>
              <w:rPr>
                <w:color w:val="000000"/>
                <w:sz w:val="20"/>
                <w:szCs w:val="20"/>
              </w:rPr>
              <w:t>whiB7</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B2219F5"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64AA0D3" w14:textId="77777777" w:rsidR="006C5E7E" w:rsidRDefault="00000000">
            <w:r>
              <w:rPr>
                <w:color w:val="000000"/>
                <w:sz w:val="20"/>
                <w:szCs w:val="20"/>
              </w:rPr>
              <w:t>3</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80889CE" w14:textId="77777777" w:rsidR="006C5E7E" w:rsidRDefault="00000000">
            <w:r>
              <w:rPr>
                <w:color w:val="000000"/>
                <w:sz w:val="20"/>
                <w:szCs w:val="20"/>
              </w:rPr>
              <w:t>1</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A9B84CB" w14:textId="77777777" w:rsidR="006C5E7E" w:rsidRDefault="00000000">
            <w:r>
              <w:rPr>
                <w:color w:val="000000"/>
                <w:sz w:val="20"/>
                <w:szCs w:val="20"/>
              </w:rPr>
              <w:t>8</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B423B3B" w14:textId="77777777" w:rsidR="006C5E7E" w:rsidRDefault="00000000">
            <w:r>
              <w:rPr>
                <w:color w:val="000000"/>
                <w:sz w:val="20"/>
                <w:szCs w:val="20"/>
              </w:rPr>
              <w:t>8</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6E73E52" w14:textId="77777777" w:rsidR="006C5E7E" w:rsidRDefault="00000000">
            <w:r>
              <w:rPr>
                <w:color w:val="000000"/>
                <w:sz w:val="20"/>
                <w:szCs w:val="20"/>
              </w:rPr>
              <w:t>20</w:t>
            </w:r>
          </w:p>
        </w:tc>
      </w:tr>
      <w:tr w:rsidR="006C5E7E" w14:paraId="10EFF180" w14:textId="77777777">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2A66FFE" w14:textId="77777777" w:rsidR="006C5E7E" w:rsidRDefault="00000000">
            <w:r>
              <w:rPr>
                <w:color w:val="000000"/>
                <w:sz w:val="20"/>
                <w:szCs w:val="20"/>
              </w:rPr>
              <w:t>gid</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6232E48"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EB32CD1" w14:textId="77777777" w:rsidR="006C5E7E" w:rsidRDefault="00000000">
            <w:r>
              <w:rPr>
                <w:color w:val="000000"/>
                <w:sz w:val="20"/>
                <w:szCs w:val="20"/>
              </w:rPr>
              <w:t>3</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ACB0B4C" w14:textId="77777777" w:rsidR="006C5E7E" w:rsidRDefault="00000000">
            <w:r>
              <w:rPr>
                <w:color w:val="000000"/>
                <w:sz w:val="20"/>
                <w:szCs w:val="20"/>
              </w:rPr>
              <w:t>5</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A7D0D05" w14:textId="77777777" w:rsidR="006C5E7E" w:rsidRDefault="00000000">
            <w:r>
              <w:rPr>
                <w:color w:val="000000"/>
                <w:sz w:val="20"/>
                <w:szCs w:val="20"/>
              </w:rPr>
              <w:t>2</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A694B51" w14:textId="77777777" w:rsidR="006C5E7E" w:rsidRDefault="00000000">
            <w:r>
              <w:rPr>
                <w:color w:val="000000"/>
                <w:sz w:val="20"/>
                <w:szCs w:val="20"/>
              </w:rPr>
              <w:t>1</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7B1560" w14:textId="77777777" w:rsidR="006C5E7E" w:rsidRDefault="00000000">
            <w:r>
              <w:rPr>
                <w:color w:val="000000"/>
                <w:sz w:val="20"/>
                <w:szCs w:val="20"/>
              </w:rPr>
              <w:t>11</w:t>
            </w:r>
          </w:p>
        </w:tc>
      </w:tr>
      <w:tr w:rsidR="006C5E7E" w14:paraId="55639724" w14:textId="77777777">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0106502" w14:textId="77777777" w:rsidR="006C5E7E" w:rsidRDefault="00000000">
            <w:proofErr w:type="spellStart"/>
            <w:r>
              <w:rPr>
                <w:color w:val="000000"/>
                <w:sz w:val="20"/>
                <w:szCs w:val="20"/>
              </w:rPr>
              <w:t>embR</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FFFEFB1" w14:textId="77777777" w:rsidR="006C5E7E" w:rsidRDefault="00000000">
            <w:r>
              <w:rPr>
                <w:color w:val="000000"/>
                <w:sz w:val="20"/>
                <w:szCs w:val="20"/>
              </w:rPr>
              <w:t>1</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9B3DB4" w14:textId="77777777" w:rsidR="006C5E7E" w:rsidRDefault="00000000">
            <w:r>
              <w:rPr>
                <w:color w:val="000000"/>
                <w:sz w:val="20"/>
                <w:szCs w:val="20"/>
              </w:rPr>
              <w:t>0</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69B0B85" w14:textId="77777777" w:rsidR="006C5E7E" w:rsidRDefault="00000000">
            <w:r>
              <w:rPr>
                <w:color w:val="000000"/>
                <w:sz w:val="20"/>
                <w:szCs w:val="20"/>
              </w:rPr>
              <w:t>1</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5159ABA" w14:textId="77777777" w:rsidR="006C5E7E" w:rsidRDefault="00000000">
            <w:r>
              <w:rPr>
                <w:color w:val="000000"/>
                <w:sz w:val="20"/>
                <w:szCs w:val="20"/>
              </w:rPr>
              <w:t>3</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8DD87E5" w14:textId="77777777" w:rsidR="006C5E7E" w:rsidRDefault="00000000">
            <w:r>
              <w:rPr>
                <w:color w:val="000000"/>
                <w:sz w:val="20"/>
                <w:szCs w:val="20"/>
              </w:rPr>
              <w:t>2</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5B32A1E" w14:textId="77777777" w:rsidR="006C5E7E" w:rsidRDefault="00000000">
            <w:r>
              <w:rPr>
                <w:color w:val="000000"/>
                <w:sz w:val="20"/>
                <w:szCs w:val="20"/>
              </w:rPr>
              <w:t>7</w:t>
            </w:r>
          </w:p>
        </w:tc>
      </w:tr>
      <w:tr w:rsidR="006C5E7E" w14:paraId="498876FE" w14:textId="77777777">
        <w:tc>
          <w:tcPr>
            <w:tcW w:w="11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8AA1C8A" w14:textId="77777777" w:rsidR="006C5E7E" w:rsidRDefault="00000000">
            <w:r>
              <w:rPr>
                <w:color w:val="000000"/>
                <w:sz w:val="20"/>
                <w:szCs w:val="20"/>
              </w:rPr>
              <w:t>mmpR5</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115B984"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97ADF90" w14:textId="77777777" w:rsidR="006C5E7E" w:rsidRDefault="00000000">
            <w:r>
              <w:rPr>
                <w:color w:val="000000"/>
                <w:sz w:val="20"/>
                <w:szCs w:val="20"/>
              </w:rPr>
              <w:t>1</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9DF4C4A" w14:textId="77777777" w:rsidR="006C5E7E" w:rsidRDefault="00000000">
            <w:r>
              <w:rPr>
                <w:color w:val="000000"/>
                <w:sz w:val="20"/>
                <w:szCs w:val="20"/>
              </w:rPr>
              <w:t>0</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67E7678" w14:textId="77777777" w:rsidR="006C5E7E" w:rsidRDefault="00000000">
            <w:r>
              <w:rPr>
                <w:color w:val="000000"/>
                <w:sz w:val="20"/>
                <w:szCs w:val="20"/>
              </w:rPr>
              <w:t>1</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C93AD4A" w14:textId="77777777" w:rsidR="006C5E7E" w:rsidRDefault="00000000">
            <w:r>
              <w:rPr>
                <w:color w:val="000000"/>
                <w:sz w:val="20"/>
                <w:szCs w:val="20"/>
              </w:rPr>
              <w:t>4</w:t>
            </w:r>
          </w:p>
        </w:tc>
        <w:tc>
          <w:tcPr>
            <w:tcW w:w="1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6BC59A" w14:textId="77777777" w:rsidR="006C5E7E" w:rsidRDefault="00000000">
            <w:r>
              <w:rPr>
                <w:color w:val="000000"/>
                <w:sz w:val="20"/>
                <w:szCs w:val="20"/>
              </w:rPr>
              <w:t>6</w:t>
            </w:r>
          </w:p>
        </w:tc>
      </w:tr>
      <w:tr w:rsidR="006C5E7E" w14:paraId="4E9557D3" w14:textId="77777777">
        <w:tc>
          <w:tcPr>
            <w:tcW w:w="11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349C425" w14:textId="77777777" w:rsidR="006C5E7E" w:rsidRDefault="00000000">
            <w:proofErr w:type="spellStart"/>
            <w:r>
              <w:rPr>
                <w:color w:val="000000"/>
                <w:sz w:val="20"/>
                <w:szCs w:val="20"/>
              </w:rPr>
              <w:t>eis</w:t>
            </w:r>
            <w:proofErr w:type="spellEnd"/>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FF67911" w14:textId="77777777" w:rsidR="006C5E7E" w:rsidRDefault="00000000">
            <w:r>
              <w:rPr>
                <w:color w:val="000000"/>
                <w:sz w:val="20"/>
                <w:szCs w:val="20"/>
              </w:rPr>
              <w:t>0</w:t>
            </w:r>
          </w:p>
        </w:tc>
        <w:tc>
          <w:tcPr>
            <w:tcW w:w="1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D8F286F" w14:textId="77777777" w:rsidR="006C5E7E" w:rsidRDefault="00000000">
            <w:r>
              <w:rPr>
                <w:color w:val="000000"/>
                <w:sz w:val="20"/>
                <w:szCs w:val="20"/>
              </w:rPr>
              <w:t>0</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80F316B" w14:textId="77777777" w:rsidR="006C5E7E" w:rsidRDefault="00000000">
            <w:r>
              <w:rPr>
                <w:color w:val="000000"/>
                <w:sz w:val="20"/>
                <w:szCs w:val="20"/>
              </w:rPr>
              <w:t>1</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9E7C2E3" w14:textId="77777777" w:rsidR="006C5E7E" w:rsidRDefault="00000000">
            <w:r>
              <w:rPr>
                <w:color w:val="000000"/>
                <w:sz w:val="20"/>
                <w:szCs w:val="20"/>
              </w:rPr>
              <w:t>1</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B2C89C2" w14:textId="77777777" w:rsidR="006C5E7E" w:rsidRDefault="00000000">
            <w:r>
              <w:rPr>
                <w:color w:val="000000"/>
                <w:sz w:val="20"/>
                <w:szCs w:val="20"/>
              </w:rPr>
              <w:t>1</w:t>
            </w:r>
          </w:p>
        </w:tc>
        <w:tc>
          <w:tcPr>
            <w:tcW w:w="1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6ADA4BB" w14:textId="77777777" w:rsidR="006C5E7E" w:rsidRDefault="00000000">
            <w:r>
              <w:rPr>
                <w:color w:val="000000"/>
                <w:sz w:val="20"/>
                <w:szCs w:val="20"/>
              </w:rPr>
              <w:t>3</w:t>
            </w:r>
          </w:p>
        </w:tc>
      </w:tr>
    </w:tbl>
    <w:p w14:paraId="525714D7" w14:textId="7CC10E25" w:rsidR="006C5E7E" w:rsidRDefault="00000000">
      <w:pPr>
        <w:spacing w:after="160" w:line="276" w:lineRule="auto"/>
      </w:pPr>
      <w:r>
        <w:rPr>
          <w:b/>
          <w:bCs/>
        </w:rPr>
        <w:t xml:space="preserve">Reading this table: </w:t>
      </w:r>
      <w:r w:rsidR="0088776F" w:rsidRPr="0088776F">
        <w:t xml:space="preserve">The genes </w:t>
      </w:r>
      <w:proofErr w:type="spellStart"/>
      <w:r w:rsidR="0088776F" w:rsidRPr="0088776F">
        <w:t>rpoC</w:t>
      </w:r>
      <w:proofErr w:type="spellEnd"/>
      <w:r w:rsidR="0088776F" w:rsidRPr="0088776F">
        <w:t xml:space="preserve"> and </w:t>
      </w:r>
      <w:proofErr w:type="spellStart"/>
      <w:r w:rsidR="0088776F" w:rsidRPr="0088776F">
        <w:t>rpoA</w:t>
      </w:r>
      <w:proofErr w:type="spellEnd"/>
      <w:r w:rsidR="0088776F" w:rsidRPr="0088776F">
        <w:t xml:space="preserve"> make up more than half of the genes of every tier except the anomalies tier, which is expected due to them being the largest genes in the compensatory set of genes based on candidate number (Phase 5A Step 9 Report Section 5.1). The gene </w:t>
      </w:r>
      <w:proofErr w:type="spellStart"/>
      <w:r w:rsidR="0088776F" w:rsidRPr="0088776F">
        <w:t>embR</w:t>
      </w:r>
      <w:proofErr w:type="spellEnd"/>
      <w:r w:rsidR="0088776F" w:rsidRPr="0088776F">
        <w:t xml:space="preserve"> is the only one that appears in the anomalies tier, and it also has only one anomalous candidate that can be seen in detail in Section 6.1 of the report. Finally, the gene gid has a unique feature </w:t>
      </w:r>
      <w:r w:rsidR="0088776F">
        <w:t>-</w:t>
      </w:r>
      <w:r w:rsidR="0088776F" w:rsidRPr="0088776F">
        <w:t xml:space="preserve"> nearly half of its candidates (5 out of 11) are in the lineage-restricted tier, which is much more than any other gene</w:t>
      </w:r>
      <w:r>
        <w:t>.</w:t>
      </w:r>
    </w:p>
    <w:p w14:paraId="1E70E87C" w14:textId="77777777" w:rsidR="0088776F" w:rsidRDefault="0088776F">
      <w:pPr>
        <w:spacing w:after="160" w:line="276" w:lineRule="auto"/>
      </w:pPr>
    </w:p>
    <w:p w14:paraId="792C9C06" w14:textId="77777777" w:rsidR="0088776F" w:rsidRDefault="0088776F">
      <w:pPr>
        <w:spacing w:after="160" w:line="276" w:lineRule="auto"/>
      </w:pPr>
    </w:p>
    <w:p w14:paraId="71C7581D" w14:textId="77777777" w:rsidR="006C5E7E" w:rsidRDefault="00000000">
      <w:pPr>
        <w:pBdr>
          <w:bottom w:val="single" w:sz="6" w:space="3" w:color="B0CDD6"/>
        </w:pBdr>
        <w:spacing w:before="260" w:after="130"/>
      </w:pPr>
      <w:r>
        <w:rPr>
          <w:b/>
          <w:bCs/>
          <w:color w:val="1F4E5F"/>
          <w:sz w:val="26"/>
          <w:szCs w:val="26"/>
        </w:rPr>
        <w:lastRenderedPageBreak/>
        <w:t>5.3 Drug Context Distribution</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2"/>
        <w:gridCol w:w="4179"/>
      </w:tblGrid>
      <w:tr w:rsidR="006C5E7E" w14:paraId="5854EF14" w14:textId="77777777">
        <w:trPr>
          <w:tblHeader/>
        </w:trPr>
        <w:tc>
          <w:tcPr>
            <w:tcW w:w="5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78C52D7" w14:textId="77777777" w:rsidR="006C5E7E" w:rsidRDefault="00000000">
            <w:r>
              <w:rPr>
                <w:b/>
                <w:bCs/>
                <w:color w:val="FFFFFF"/>
                <w:sz w:val="19"/>
                <w:szCs w:val="19"/>
              </w:rPr>
              <w:t>Drug context</w:t>
            </w:r>
          </w:p>
        </w:tc>
        <w:tc>
          <w:tcPr>
            <w:tcW w:w="4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D52B0CA" w14:textId="77777777" w:rsidR="006C5E7E" w:rsidRDefault="00000000">
            <w:r>
              <w:rPr>
                <w:b/>
                <w:bCs/>
                <w:color w:val="FFFFFF"/>
                <w:sz w:val="19"/>
                <w:szCs w:val="19"/>
              </w:rPr>
              <w:t>Count</w:t>
            </w:r>
          </w:p>
        </w:tc>
      </w:tr>
      <w:tr w:rsidR="006C5E7E" w14:paraId="34D3A8BA"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D64A6DC" w14:textId="77777777" w:rsidR="006C5E7E" w:rsidRDefault="00000000">
            <w:r>
              <w:rPr>
                <w:color w:val="000000"/>
                <w:sz w:val="20"/>
                <w:szCs w:val="20"/>
              </w:rPr>
              <w:t>rifampicin</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9622289" w14:textId="77777777" w:rsidR="006C5E7E" w:rsidRDefault="00000000">
            <w:r>
              <w:rPr>
                <w:color w:val="000000"/>
                <w:sz w:val="20"/>
                <w:szCs w:val="20"/>
              </w:rPr>
              <w:t>589</w:t>
            </w:r>
          </w:p>
        </w:tc>
      </w:tr>
      <w:tr w:rsidR="006C5E7E" w14:paraId="7B56D28C"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6FCC1EF" w14:textId="77777777" w:rsidR="006C5E7E" w:rsidRDefault="00000000">
            <w:r>
              <w:rPr>
                <w:color w:val="000000"/>
                <w:sz w:val="20"/>
                <w:szCs w:val="20"/>
              </w:rPr>
              <w:t>isoniazid</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9A8C9EA" w14:textId="77777777" w:rsidR="006C5E7E" w:rsidRDefault="00000000">
            <w:r>
              <w:rPr>
                <w:color w:val="000000"/>
                <w:sz w:val="20"/>
                <w:szCs w:val="20"/>
              </w:rPr>
              <w:t>349</w:t>
            </w:r>
          </w:p>
        </w:tc>
      </w:tr>
      <w:tr w:rsidR="006C5E7E" w14:paraId="7C90D36D"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D83C12" w14:textId="77777777" w:rsidR="006C5E7E" w:rsidRDefault="00000000">
            <w:r>
              <w:rPr>
                <w:color w:val="000000"/>
                <w:sz w:val="20"/>
                <w:szCs w:val="20"/>
              </w:rPr>
              <w:t>bedaquiline/clofazimine</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855815" w14:textId="77777777" w:rsidR="006C5E7E" w:rsidRDefault="00000000">
            <w:r>
              <w:rPr>
                <w:color w:val="000000"/>
                <w:sz w:val="20"/>
                <w:szCs w:val="20"/>
              </w:rPr>
              <w:t>119</w:t>
            </w:r>
          </w:p>
        </w:tc>
      </w:tr>
      <w:tr w:rsidR="006C5E7E" w14:paraId="6BDFFF48"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B0BE678" w14:textId="77777777" w:rsidR="006C5E7E" w:rsidRDefault="00000000">
            <w:r>
              <w:rPr>
                <w:color w:val="000000"/>
                <w:sz w:val="20"/>
                <w:szCs w:val="20"/>
              </w:rPr>
              <w:t>fluoroquinolones</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2957CC1" w14:textId="77777777" w:rsidR="006C5E7E" w:rsidRDefault="00000000">
            <w:r>
              <w:rPr>
                <w:color w:val="000000"/>
                <w:sz w:val="20"/>
                <w:szCs w:val="20"/>
              </w:rPr>
              <w:t>111</w:t>
            </w:r>
          </w:p>
        </w:tc>
      </w:tr>
      <w:tr w:rsidR="006C5E7E" w14:paraId="150B5FEA"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B516113" w14:textId="77777777" w:rsidR="006C5E7E" w:rsidRDefault="00000000">
            <w:r>
              <w:rPr>
                <w:color w:val="000000"/>
                <w:sz w:val="20"/>
                <w:szCs w:val="20"/>
              </w:rPr>
              <w:t>multiple</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05C961" w14:textId="77777777" w:rsidR="006C5E7E" w:rsidRDefault="00000000">
            <w:r>
              <w:rPr>
                <w:color w:val="000000"/>
                <w:sz w:val="20"/>
                <w:szCs w:val="20"/>
              </w:rPr>
              <w:t>20</w:t>
            </w:r>
          </w:p>
        </w:tc>
      </w:tr>
      <w:tr w:rsidR="006C5E7E" w14:paraId="79B3BDE3"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06B4708" w14:textId="77777777" w:rsidR="006C5E7E" w:rsidRDefault="00000000">
            <w:r>
              <w:rPr>
                <w:color w:val="000000"/>
                <w:sz w:val="20"/>
                <w:szCs w:val="20"/>
              </w:rPr>
              <w:t>streptomycin</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E90F27E" w14:textId="77777777" w:rsidR="006C5E7E" w:rsidRDefault="00000000">
            <w:r>
              <w:rPr>
                <w:color w:val="000000"/>
                <w:sz w:val="20"/>
                <w:szCs w:val="20"/>
              </w:rPr>
              <w:t>11</w:t>
            </w:r>
          </w:p>
        </w:tc>
      </w:tr>
      <w:tr w:rsidR="006C5E7E" w14:paraId="1914612F"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F889FCD" w14:textId="77777777" w:rsidR="006C5E7E" w:rsidRDefault="00000000">
            <w:r>
              <w:rPr>
                <w:color w:val="000000"/>
                <w:sz w:val="20"/>
                <w:szCs w:val="20"/>
              </w:rPr>
              <w:t>ethambutol</w:t>
            </w:r>
          </w:p>
        </w:tc>
        <w:tc>
          <w:tcPr>
            <w:tcW w:w="4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76782DE" w14:textId="77777777" w:rsidR="006C5E7E" w:rsidRDefault="00000000">
            <w:r>
              <w:rPr>
                <w:color w:val="000000"/>
                <w:sz w:val="20"/>
                <w:szCs w:val="20"/>
              </w:rPr>
              <w:t>7</w:t>
            </w:r>
          </w:p>
        </w:tc>
      </w:tr>
      <w:tr w:rsidR="006C5E7E" w14:paraId="024FF591"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DE0F615" w14:textId="77777777" w:rsidR="006C5E7E" w:rsidRDefault="00000000">
            <w:r>
              <w:rPr>
                <w:color w:val="000000"/>
                <w:sz w:val="20"/>
                <w:szCs w:val="20"/>
              </w:rPr>
              <w:t>amikacin/kanamycin</w:t>
            </w:r>
          </w:p>
        </w:tc>
        <w:tc>
          <w:tcPr>
            <w:tcW w:w="4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A4D4B55" w14:textId="77777777" w:rsidR="006C5E7E" w:rsidRDefault="00000000">
            <w:r>
              <w:rPr>
                <w:color w:val="000000"/>
                <w:sz w:val="20"/>
                <w:szCs w:val="20"/>
              </w:rPr>
              <w:t>3</w:t>
            </w:r>
          </w:p>
        </w:tc>
      </w:tr>
    </w:tbl>
    <w:p w14:paraId="508C6E8D" w14:textId="77777777" w:rsidR="006C5E7E" w:rsidRDefault="00000000">
      <w:pPr>
        <w:spacing w:after="160" w:line="276" w:lineRule="auto"/>
      </w:pPr>
      <w:r>
        <w:t>Rifampicin and isoniazid together account for 938 of 1,209 candidates (77.6%) - expected, given these are the two drugs whose resistance mechanisms (</w:t>
      </w:r>
      <w:proofErr w:type="spellStart"/>
      <w:r>
        <w:t>rpoB</w:t>
      </w:r>
      <w:proofErr w:type="spellEnd"/>
      <w:r>
        <w:t xml:space="preserve"> and </w:t>
      </w:r>
      <w:proofErr w:type="spellStart"/>
      <w:r>
        <w:t>katG</w:t>
      </w:r>
      <w:proofErr w:type="spellEnd"/>
      <w:r>
        <w:t>/</w:t>
      </w:r>
      <w:proofErr w:type="spellStart"/>
      <w:r>
        <w:t>inhA</w:t>
      </w:r>
      <w:proofErr w:type="spellEnd"/>
      <w:r>
        <w:t xml:space="preserve"> respectively) have attracted the most compensatory-mutation attention in the wider literature, and </w:t>
      </w:r>
      <w:proofErr w:type="spellStart"/>
      <w:r>
        <w:t>rpoC</w:t>
      </w:r>
      <w:proofErr w:type="spellEnd"/>
      <w:r>
        <w:t xml:space="preserve"> and </w:t>
      </w:r>
      <w:proofErr w:type="spellStart"/>
      <w:r>
        <w:t>rpoA</w:t>
      </w:r>
      <w:proofErr w:type="spellEnd"/>
      <w:r>
        <w:t xml:space="preserve"> (this project's two largest compensatory genes) are specifically rifampicin-associated.</w:t>
      </w:r>
    </w:p>
    <w:p w14:paraId="3679FDE1" w14:textId="77777777" w:rsidR="006C5E7E" w:rsidRDefault="00000000">
      <w:pPr>
        <w:pBdr>
          <w:bottom w:val="single" w:sz="6" w:space="3" w:color="B0CDD6"/>
        </w:pBdr>
        <w:spacing w:before="260" w:after="130"/>
      </w:pPr>
      <w:r>
        <w:rPr>
          <w:b/>
          <w:bCs/>
          <w:color w:val="1F4E5F"/>
          <w:sz w:val="26"/>
          <w:szCs w:val="26"/>
        </w:rPr>
        <w:t>5.4 Structural Context Coverage</w:t>
      </w:r>
    </w:p>
    <w:p w14:paraId="010D6560" w14:textId="77777777" w:rsidR="006C5E7E" w:rsidRDefault="00000000">
      <w:pPr>
        <w:spacing w:after="160" w:line="276" w:lineRule="auto"/>
      </w:pPr>
      <w:r>
        <w:t>Of the 629 analysable candidates, 79 are nonsynonymous and therefore eligible for Step 10's structural analysis; of those, 69 (87.3%) have a real, verified relative solvent accessibility value from an actual protein structure. The remaining 550 analysable candidates are synonymous, noncoding, or indels - not structurally analysable by Step 10's design (Section 1.1 of the Phase 5A Step 10 report), not a coverage gap.</w:t>
      </w:r>
    </w:p>
    <w:p w14:paraId="79F6D609" w14:textId="77777777" w:rsidR="006C5E7E" w:rsidRDefault="00000000">
      <w:pPr>
        <w:shd w:val="clear" w:color="auto" w:fill="1F4E5F"/>
        <w:spacing w:before="360" w:after="160"/>
      </w:pPr>
      <w:r>
        <w:rPr>
          <w:b/>
          <w:bCs/>
          <w:color w:val="FFFFFF"/>
          <w:sz w:val="30"/>
          <w:szCs w:val="30"/>
        </w:rPr>
        <w:t>6. Headline Candidates</w:t>
      </w:r>
    </w:p>
    <w:p w14:paraId="0D7E0006" w14:textId="77777777" w:rsidR="006C5E7E" w:rsidRDefault="00000000">
      <w:pPr>
        <w:spacing w:after="160" w:line="276" w:lineRule="auto"/>
      </w:pPr>
      <w:r>
        <w:t>Full case-study depth for both candidates below is in Section 6 of the Phase 5A Step 10 report; this section summarises what the master table itself shows for each, since these are the two clearest illustrations of why the integration in this step matters.</w:t>
      </w:r>
    </w:p>
    <w:p w14:paraId="35D3A2A6" w14:textId="77777777" w:rsidR="006C5E7E" w:rsidRDefault="00000000">
      <w:pPr>
        <w:pBdr>
          <w:bottom w:val="single" w:sz="6" w:space="3" w:color="B0CDD6"/>
        </w:pBdr>
        <w:spacing w:before="260" w:after="130"/>
      </w:pPr>
      <w:r>
        <w:rPr>
          <w:b/>
          <w:bCs/>
          <w:color w:val="1F4E5F"/>
          <w:sz w:val="26"/>
          <w:szCs w:val="26"/>
        </w:rPr>
        <w:t xml:space="preserve">6.1 </w:t>
      </w:r>
      <w:proofErr w:type="spellStart"/>
      <w:r>
        <w:rPr>
          <w:b/>
          <w:bCs/>
          <w:color w:val="1F4E5F"/>
          <w:sz w:val="26"/>
          <w:szCs w:val="26"/>
        </w:rPr>
        <w:t>embR</w:t>
      </w:r>
      <w:proofErr w:type="spellEnd"/>
      <w:r>
        <w:rPr>
          <w:b/>
          <w:bCs/>
          <w:color w:val="1F4E5F"/>
          <w:sz w:val="26"/>
          <w:szCs w:val="26"/>
        </w:rPr>
        <w:t xml:space="preserve"> </w:t>
      </w:r>
      <w:proofErr w:type="gramStart"/>
      <w:r>
        <w:rPr>
          <w:b/>
          <w:bCs/>
          <w:color w:val="1F4E5F"/>
          <w:sz w:val="26"/>
          <w:szCs w:val="26"/>
        </w:rPr>
        <w:t>p.Phe</w:t>
      </w:r>
      <w:proofErr w:type="gramEnd"/>
      <w:r>
        <w:rPr>
          <w:b/>
          <w:bCs/>
          <w:color w:val="1F4E5F"/>
          <w:sz w:val="26"/>
          <w:szCs w:val="26"/>
        </w:rPr>
        <w:t>376Leu - the project's one flagged anomaly</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6953"/>
      </w:tblGrid>
      <w:tr w:rsidR="006C5E7E" w14:paraId="44981437" w14:textId="77777777">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3138430" w14:textId="77777777" w:rsidR="006C5E7E" w:rsidRDefault="00000000">
            <w:r>
              <w:rPr>
                <w:b/>
                <w:bCs/>
                <w:color w:val="FFFFFF"/>
                <w:sz w:val="19"/>
                <w:szCs w:val="19"/>
              </w:rPr>
              <w:t>Layer</w:t>
            </w:r>
          </w:p>
        </w:tc>
        <w:tc>
          <w:tcPr>
            <w:tcW w:w="6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EC2DCA8" w14:textId="77777777" w:rsidR="006C5E7E" w:rsidRDefault="00000000">
            <w:r>
              <w:rPr>
                <w:b/>
                <w:bCs/>
                <w:color w:val="FFFFFF"/>
                <w:sz w:val="19"/>
                <w:szCs w:val="19"/>
              </w:rPr>
              <w:t>Value in the master table</w:t>
            </w:r>
          </w:p>
        </w:tc>
      </w:tr>
      <w:tr w:rsidR="006C5E7E" w14:paraId="40579C30"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94C4D23" w14:textId="77777777" w:rsidR="006C5E7E" w:rsidRDefault="00000000">
            <w:r>
              <w:rPr>
                <w:color w:val="000000"/>
                <w:sz w:val="20"/>
                <w:szCs w:val="20"/>
              </w:rPr>
              <w:t>Step 2 (statistical)</w:t>
            </w:r>
          </w:p>
        </w:tc>
        <w:tc>
          <w:tcPr>
            <w:tcW w:w="6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F37F250" w14:textId="77777777" w:rsidR="006C5E7E" w:rsidRDefault="00000000">
            <w:proofErr w:type="spellStart"/>
            <w:r>
              <w:rPr>
                <w:color w:val="000000"/>
                <w:sz w:val="20"/>
                <w:szCs w:val="20"/>
              </w:rPr>
              <w:t>padj_BH</w:t>
            </w:r>
            <w:proofErr w:type="spellEnd"/>
            <w:r>
              <w:rPr>
                <w:color w:val="000000"/>
                <w:sz w:val="20"/>
                <w:szCs w:val="20"/>
              </w:rPr>
              <w:t xml:space="preserve"> = 0.000034 - genuinely significant</w:t>
            </w:r>
          </w:p>
        </w:tc>
      </w:tr>
      <w:tr w:rsidR="006C5E7E" w14:paraId="28EBF4D5"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C0FAEF5" w14:textId="77777777" w:rsidR="006C5E7E" w:rsidRDefault="00000000">
            <w:r>
              <w:rPr>
                <w:color w:val="000000"/>
                <w:sz w:val="20"/>
                <w:szCs w:val="20"/>
              </w:rPr>
              <w:t>Step 8 (lineage)</w:t>
            </w:r>
          </w:p>
        </w:tc>
        <w:tc>
          <w:tcPr>
            <w:tcW w:w="6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0B7DED3" w14:textId="77777777" w:rsidR="006C5E7E" w:rsidRDefault="00000000">
            <w:proofErr w:type="spellStart"/>
            <w:r>
              <w:rPr>
                <w:color w:val="000000"/>
                <w:sz w:val="20"/>
                <w:szCs w:val="20"/>
              </w:rPr>
              <w:t>lineage_restricted</w:t>
            </w:r>
            <w:proofErr w:type="spellEnd"/>
            <w:r>
              <w:rPr>
                <w:color w:val="000000"/>
                <w:sz w:val="20"/>
                <w:szCs w:val="20"/>
              </w:rPr>
              <w:t xml:space="preserve"> = True; </w:t>
            </w:r>
            <w:proofErr w:type="spellStart"/>
            <w:r>
              <w:rPr>
                <w:color w:val="000000"/>
                <w:sz w:val="20"/>
                <w:szCs w:val="20"/>
              </w:rPr>
              <w:t>mdr_direction_inconsistent</w:t>
            </w:r>
            <w:proofErr w:type="spellEnd"/>
            <w:r>
              <w:rPr>
                <w:color w:val="000000"/>
                <w:sz w:val="20"/>
                <w:szCs w:val="20"/>
              </w:rPr>
              <w:t xml:space="preserve"> = True</w:t>
            </w:r>
          </w:p>
        </w:tc>
      </w:tr>
      <w:tr w:rsidR="006C5E7E" w14:paraId="7C714F95"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F1C6159" w14:textId="77777777" w:rsidR="006C5E7E" w:rsidRDefault="00000000">
            <w:r>
              <w:rPr>
                <w:color w:val="000000"/>
                <w:sz w:val="20"/>
                <w:szCs w:val="20"/>
              </w:rPr>
              <w:t>Step 9 (conservation)</w:t>
            </w:r>
          </w:p>
        </w:tc>
        <w:tc>
          <w:tcPr>
            <w:tcW w:w="6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ECF9418" w14:textId="77777777" w:rsidR="006C5E7E" w:rsidRDefault="00000000">
            <w:proofErr w:type="spellStart"/>
            <w:r>
              <w:rPr>
                <w:color w:val="000000"/>
                <w:sz w:val="20"/>
                <w:szCs w:val="20"/>
              </w:rPr>
              <w:t>convergence_pattern</w:t>
            </w:r>
            <w:proofErr w:type="spellEnd"/>
            <w:r>
              <w:rPr>
                <w:color w:val="000000"/>
                <w:sz w:val="20"/>
                <w:szCs w:val="20"/>
              </w:rPr>
              <w:t xml:space="preserve"> = convergent; 68 independent origins (the most </w:t>
            </w:r>
            <w:proofErr w:type="spellStart"/>
            <w:r>
              <w:rPr>
                <w:color w:val="000000"/>
                <w:sz w:val="20"/>
                <w:szCs w:val="20"/>
              </w:rPr>
              <w:t>homoplasious</w:t>
            </w:r>
            <w:proofErr w:type="spellEnd"/>
            <w:r>
              <w:rPr>
                <w:color w:val="000000"/>
                <w:sz w:val="20"/>
                <w:szCs w:val="20"/>
              </w:rPr>
              <w:t xml:space="preserve"> candidate in the whole project)</w:t>
            </w:r>
          </w:p>
        </w:tc>
      </w:tr>
      <w:tr w:rsidR="006C5E7E" w14:paraId="1EB9F1E1"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206F281" w14:textId="77777777" w:rsidR="006C5E7E" w:rsidRDefault="00000000">
            <w:r>
              <w:rPr>
                <w:color w:val="000000"/>
                <w:sz w:val="20"/>
                <w:szCs w:val="20"/>
              </w:rPr>
              <w:t>Step 10 (structure)</w:t>
            </w:r>
          </w:p>
        </w:tc>
        <w:tc>
          <w:tcPr>
            <w:tcW w:w="6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F91FD93" w14:textId="77777777" w:rsidR="006C5E7E" w:rsidRDefault="00000000">
            <w:proofErr w:type="spellStart"/>
            <w:r>
              <w:rPr>
                <w:color w:val="000000"/>
                <w:sz w:val="20"/>
                <w:szCs w:val="20"/>
              </w:rPr>
              <w:t>rsa</w:t>
            </w:r>
            <w:proofErr w:type="spellEnd"/>
            <w:r>
              <w:rPr>
                <w:color w:val="000000"/>
                <w:sz w:val="20"/>
                <w:szCs w:val="20"/>
              </w:rPr>
              <w:t xml:space="preserve"> = 0.015 (buried); </w:t>
            </w:r>
            <w:proofErr w:type="spellStart"/>
            <w:r>
              <w:rPr>
                <w:color w:val="000000"/>
                <w:sz w:val="20"/>
                <w:szCs w:val="20"/>
              </w:rPr>
              <w:t>grantham_distance</w:t>
            </w:r>
            <w:proofErr w:type="spellEnd"/>
            <w:r>
              <w:rPr>
                <w:color w:val="000000"/>
                <w:sz w:val="20"/>
                <w:szCs w:val="20"/>
              </w:rPr>
              <w:t xml:space="preserve"> = 21.8 (conservative substitution)</w:t>
            </w:r>
          </w:p>
        </w:tc>
      </w:tr>
    </w:tbl>
    <w:p w14:paraId="5E8119C8" w14:textId="77777777" w:rsidR="006C5E7E" w:rsidRDefault="00000000">
      <w:pPr>
        <w:spacing w:after="160" w:line="276" w:lineRule="auto"/>
      </w:pPr>
      <w:r>
        <w:t>No single earlier step's report could have produced this exact picture, because no earlier step has all four rows in view at once. This is precisely the value Step 11 adds: three independent methods (Steps 2, 8, 9) all flag this one candidate, and Step 10's structural finding does not resolve the question either way - a buried, conservative substitution is not the profile of an obviously destabilising mutation, which is informative in itself.</w:t>
      </w:r>
    </w:p>
    <w:p w14:paraId="19C6EDB8" w14:textId="77777777" w:rsidR="006C5E7E" w:rsidRDefault="00000000">
      <w:pPr>
        <w:pBdr>
          <w:bottom w:val="single" w:sz="6" w:space="3" w:color="B0CDD6"/>
        </w:pBdr>
        <w:spacing w:before="260" w:after="130"/>
      </w:pPr>
      <w:r>
        <w:rPr>
          <w:b/>
          <w:bCs/>
          <w:color w:val="1F4E5F"/>
          <w:sz w:val="26"/>
          <w:szCs w:val="26"/>
        </w:rPr>
        <w:t xml:space="preserve">6.2 mmpL5 </w:t>
      </w:r>
      <w:proofErr w:type="gramStart"/>
      <w:r>
        <w:rPr>
          <w:b/>
          <w:bCs/>
          <w:color w:val="1F4E5F"/>
          <w:sz w:val="26"/>
          <w:szCs w:val="26"/>
        </w:rPr>
        <w:t>p.Ile</w:t>
      </w:r>
      <w:proofErr w:type="gramEnd"/>
      <w:r>
        <w:rPr>
          <w:b/>
          <w:bCs/>
          <w:color w:val="1F4E5F"/>
          <w:sz w:val="26"/>
          <w:szCs w:val="26"/>
        </w:rPr>
        <w:t>948Val - the project's strongest positive example</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6953"/>
      </w:tblGrid>
      <w:tr w:rsidR="006C5E7E" w14:paraId="0F55F9EA" w14:textId="77777777">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F9A5A12" w14:textId="77777777" w:rsidR="006C5E7E" w:rsidRDefault="00000000">
            <w:r>
              <w:rPr>
                <w:b/>
                <w:bCs/>
                <w:color w:val="FFFFFF"/>
                <w:sz w:val="19"/>
                <w:szCs w:val="19"/>
              </w:rPr>
              <w:lastRenderedPageBreak/>
              <w:t>Layer</w:t>
            </w:r>
          </w:p>
        </w:tc>
        <w:tc>
          <w:tcPr>
            <w:tcW w:w="6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F7E6783" w14:textId="77777777" w:rsidR="006C5E7E" w:rsidRDefault="00000000">
            <w:r>
              <w:rPr>
                <w:b/>
                <w:bCs/>
                <w:color w:val="FFFFFF"/>
                <w:sz w:val="19"/>
                <w:szCs w:val="19"/>
              </w:rPr>
              <w:t>Value in the master table</w:t>
            </w:r>
          </w:p>
        </w:tc>
      </w:tr>
      <w:tr w:rsidR="006C5E7E" w14:paraId="2D0C208B"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0613A01" w14:textId="77777777" w:rsidR="006C5E7E" w:rsidRDefault="00000000">
            <w:r>
              <w:rPr>
                <w:color w:val="000000"/>
                <w:sz w:val="20"/>
                <w:szCs w:val="20"/>
              </w:rPr>
              <w:t>Step 2 (statistical)</w:t>
            </w:r>
          </w:p>
        </w:tc>
        <w:tc>
          <w:tcPr>
            <w:tcW w:w="6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CFB3AD0" w14:textId="77777777" w:rsidR="006C5E7E" w:rsidRDefault="00000000">
            <w:proofErr w:type="spellStart"/>
            <w:r>
              <w:rPr>
                <w:color w:val="000000"/>
                <w:sz w:val="20"/>
                <w:szCs w:val="20"/>
              </w:rPr>
              <w:t>padj_BH</w:t>
            </w:r>
            <w:proofErr w:type="spellEnd"/>
            <w:r>
              <w:rPr>
                <w:color w:val="000000"/>
                <w:sz w:val="20"/>
                <w:szCs w:val="20"/>
              </w:rPr>
              <w:t xml:space="preserve"> = 1.59e-46 - extremely significant</w:t>
            </w:r>
          </w:p>
        </w:tc>
      </w:tr>
      <w:tr w:rsidR="006C5E7E" w14:paraId="59F56159"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5494C50" w14:textId="77777777" w:rsidR="006C5E7E" w:rsidRDefault="00000000">
            <w:r>
              <w:rPr>
                <w:color w:val="000000"/>
                <w:sz w:val="20"/>
                <w:szCs w:val="20"/>
              </w:rPr>
              <w:t>Step 8 (lineage)</w:t>
            </w:r>
          </w:p>
        </w:tc>
        <w:tc>
          <w:tcPr>
            <w:tcW w:w="6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8016E68" w14:textId="77777777" w:rsidR="006C5E7E" w:rsidRDefault="00000000">
            <w:proofErr w:type="spellStart"/>
            <w:r>
              <w:rPr>
                <w:color w:val="000000"/>
                <w:sz w:val="20"/>
                <w:szCs w:val="20"/>
              </w:rPr>
              <w:t>lineage_restricted</w:t>
            </w:r>
            <w:proofErr w:type="spellEnd"/>
            <w:r>
              <w:rPr>
                <w:color w:val="000000"/>
                <w:sz w:val="20"/>
                <w:szCs w:val="20"/>
              </w:rPr>
              <w:t xml:space="preserve"> = True (a mild 100/100/100/82% pattern, not an extreme single-lineage case - see the correction noted in Section 8.3); </w:t>
            </w:r>
            <w:proofErr w:type="spellStart"/>
            <w:r>
              <w:rPr>
                <w:color w:val="000000"/>
                <w:sz w:val="20"/>
                <w:szCs w:val="20"/>
              </w:rPr>
              <w:t>mdr_direction_inconsistent</w:t>
            </w:r>
            <w:proofErr w:type="spellEnd"/>
            <w:r>
              <w:rPr>
                <w:color w:val="000000"/>
                <w:sz w:val="20"/>
                <w:szCs w:val="20"/>
              </w:rPr>
              <w:t xml:space="preserve"> = False</w:t>
            </w:r>
          </w:p>
        </w:tc>
      </w:tr>
      <w:tr w:rsidR="006C5E7E" w14:paraId="496B9426"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5A47DCE" w14:textId="77777777" w:rsidR="006C5E7E" w:rsidRDefault="00000000">
            <w:r>
              <w:rPr>
                <w:color w:val="000000"/>
                <w:sz w:val="20"/>
                <w:szCs w:val="20"/>
              </w:rPr>
              <w:t>Step 9 (conservation)</w:t>
            </w:r>
          </w:p>
        </w:tc>
        <w:tc>
          <w:tcPr>
            <w:tcW w:w="6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27B25F3" w14:textId="77777777" w:rsidR="006C5E7E" w:rsidRDefault="00000000">
            <w:proofErr w:type="spellStart"/>
            <w:r>
              <w:rPr>
                <w:color w:val="000000"/>
                <w:sz w:val="20"/>
                <w:szCs w:val="20"/>
              </w:rPr>
              <w:t>convergence_pattern</w:t>
            </w:r>
            <w:proofErr w:type="spellEnd"/>
            <w:r>
              <w:rPr>
                <w:color w:val="000000"/>
                <w:sz w:val="20"/>
                <w:szCs w:val="20"/>
              </w:rPr>
              <w:t xml:space="preserve"> = convergent; 25 independent origins on 1,600 carriers</w:t>
            </w:r>
          </w:p>
        </w:tc>
      </w:tr>
      <w:tr w:rsidR="006C5E7E" w14:paraId="72C9D443"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F1F4A7A" w14:textId="77777777" w:rsidR="006C5E7E" w:rsidRDefault="00000000">
            <w:r>
              <w:rPr>
                <w:color w:val="000000"/>
                <w:sz w:val="20"/>
                <w:szCs w:val="20"/>
              </w:rPr>
              <w:t>Step 10 (structure)</w:t>
            </w:r>
          </w:p>
        </w:tc>
        <w:tc>
          <w:tcPr>
            <w:tcW w:w="6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78FE8B" w14:textId="77777777" w:rsidR="006C5E7E" w:rsidRDefault="00000000">
            <w:proofErr w:type="spellStart"/>
            <w:r>
              <w:rPr>
                <w:color w:val="000000"/>
                <w:sz w:val="20"/>
                <w:szCs w:val="20"/>
              </w:rPr>
              <w:t>rsa</w:t>
            </w:r>
            <w:proofErr w:type="spellEnd"/>
            <w:r>
              <w:rPr>
                <w:color w:val="000000"/>
                <w:sz w:val="20"/>
                <w:szCs w:val="20"/>
              </w:rPr>
              <w:t xml:space="preserve"> = 0.582 (exposed); </w:t>
            </w:r>
            <w:proofErr w:type="spellStart"/>
            <w:r>
              <w:rPr>
                <w:color w:val="000000"/>
                <w:sz w:val="20"/>
                <w:szCs w:val="20"/>
              </w:rPr>
              <w:t>grantham_distance</w:t>
            </w:r>
            <w:proofErr w:type="spellEnd"/>
            <w:r>
              <w:rPr>
                <w:color w:val="000000"/>
                <w:sz w:val="20"/>
                <w:szCs w:val="20"/>
              </w:rPr>
              <w:t xml:space="preserve"> = 29.6 (conservative substitution)</w:t>
            </w:r>
          </w:p>
        </w:tc>
      </w:tr>
    </w:tbl>
    <w:p w14:paraId="43E11044" w14:textId="77777777" w:rsidR="006C5E7E" w:rsidRDefault="00000000">
      <w:pPr>
        <w:spacing w:after="160" w:line="276" w:lineRule="auto"/>
      </w:pPr>
      <w:r>
        <w:t>Every layer here reinforces the others with no contradiction: extreme statistical significance, real independent evolutionary support well beyond what its high carriage alone would suggest, and a biochemically and structurally plausible substitution profile. This candidate's evidence tier is "Convergent but lineage-restricted" (Section 4.2) rather than the top tier, purely because of the real, confirmed lineage restriction - a fair, accurate reflection of its full profile, not a demotion that hides how strong the rest of its evidence is.</w:t>
      </w:r>
    </w:p>
    <w:p w14:paraId="2C39D958" w14:textId="77777777" w:rsidR="006C5E7E" w:rsidRDefault="00000000">
      <w:pPr>
        <w:shd w:val="clear" w:color="auto" w:fill="1F4E5F"/>
        <w:spacing w:before="360" w:after="160"/>
      </w:pPr>
      <w:r>
        <w:rPr>
          <w:b/>
          <w:bCs/>
          <w:color w:val="FFFFFF"/>
          <w:sz w:val="30"/>
          <w:szCs w:val="30"/>
        </w:rPr>
        <w:t>7. Output Files - What Each One Is and What It Tells You</w:t>
      </w:r>
    </w:p>
    <w:p w14:paraId="4253DA3D" w14:textId="77777777" w:rsidR="006C5E7E" w:rsidRDefault="00000000">
      <w:pPr>
        <w:pBdr>
          <w:bottom w:val="single" w:sz="6" w:space="3" w:color="B0CDD6"/>
        </w:pBdr>
        <w:spacing w:before="260" w:after="130"/>
      </w:pPr>
      <w:r>
        <w:rPr>
          <w:b/>
          <w:bCs/>
          <w:color w:val="1F4E5F"/>
          <w:sz w:val="26"/>
          <w:szCs w:val="26"/>
        </w:rPr>
        <w:t>7.1 obj_final_master_evidence_table.csv</w:t>
      </w:r>
    </w:p>
    <w:p w14:paraId="25E824C3" w14:textId="77777777" w:rsidR="006C5E7E" w:rsidRDefault="00000000">
      <w:pPr>
        <w:spacing w:after="160" w:line="276" w:lineRule="auto"/>
      </w:pPr>
      <w:r>
        <w:t>1,209 rows (one per Step 2 significant candidate, exactly), 38 columns. This is the project's single most complete artefact - every real, verified number this project has produced about any given candidate, in one place. The columns are prefixed by source step (step2_, step4_/step56_/step6_, step8_, step9_, step10_) so the provenance of any value is unambiguous without needing to open another file.</w:t>
      </w:r>
    </w:p>
    <w:p w14:paraId="55D71512" w14:textId="77777777" w:rsidR="006C5E7E" w:rsidRDefault="00000000">
      <w:pPr>
        <w:spacing w:after="160" w:line="276" w:lineRule="auto"/>
      </w:pPr>
      <w:r>
        <w:rPr>
          <w:b/>
          <w:bCs/>
        </w:rPr>
        <w:t xml:space="preserve">What it tells you, read as a whole: </w:t>
      </w:r>
      <w:r>
        <w:t xml:space="preserve">for any candidate, this file answers every question this project set out to ask about it - is it statistically significant, does a model find it predictive, is it lineage-consistent, does it show real evolutionary convergence, and where does it sit structurally - without needing to cross-reference nine separate files by hand. The </w:t>
      </w:r>
      <w:proofErr w:type="spellStart"/>
      <w:r>
        <w:t>evidence_tier</w:t>
      </w:r>
      <w:proofErr w:type="spellEnd"/>
      <w:r>
        <w:t xml:space="preserve"> column (Section 4) is the one column that summarises all of this into a single, ordered judgement.</w:t>
      </w:r>
    </w:p>
    <w:p w14:paraId="37503146" w14:textId="77777777" w:rsidR="006C5E7E" w:rsidRDefault="00000000">
      <w:pPr>
        <w:spacing w:after="160" w:line="276" w:lineRule="auto"/>
      </w:pPr>
      <w:r>
        <w:rPr>
          <w:b/>
          <w:bCs/>
        </w:rPr>
        <w:t xml:space="preserve">What it does NOT tell you: </w:t>
      </w:r>
      <w:r>
        <w:t>it does not tell you which candidates are true compensatory mutations with certainty - no step in this project makes that claim, and this file inherits every real caveat and gap already documented in Steps 2 through 10 (most importantly, that 580 of 1,209 candidates, 48%, have no Step 9/10 evidence at all because Step 8 could not resolve them to a matrix position - this file makes that gap visible rather than hiding it, but does not close it).</w:t>
      </w:r>
    </w:p>
    <w:p w14:paraId="1A7F2D30" w14:textId="77777777" w:rsidR="006C5E7E" w:rsidRDefault="00000000">
      <w:pPr>
        <w:pBdr>
          <w:bottom w:val="single" w:sz="6" w:space="3" w:color="B0CDD6"/>
        </w:pBdr>
        <w:spacing w:before="260" w:after="130"/>
      </w:pPr>
      <w:r>
        <w:rPr>
          <w:b/>
          <w:bCs/>
          <w:color w:val="1F4E5F"/>
          <w:sz w:val="26"/>
          <w:szCs w:val="26"/>
        </w:rPr>
        <w:t>7.2 obj_final_evidence_summary.csv</w:t>
      </w:r>
    </w:p>
    <w:p w14:paraId="1BF54D5A" w14:textId="77777777" w:rsidR="006C5E7E" w:rsidRDefault="00000000">
      <w:pPr>
        <w:spacing w:after="160" w:line="276" w:lineRule="auto"/>
      </w:pPr>
      <w:r>
        <w:t>5 rows, 3 columns (tier, count, percentage of 1,209). A compact summary of Section 5.1's tier breakdown - useful as a single, quotable table for a report or presentation without needing to compute the breakdown from the full master table each time.</w:t>
      </w:r>
    </w:p>
    <w:p w14:paraId="2CA5310A" w14:textId="77777777" w:rsidR="006C5E7E" w:rsidRDefault="00000000">
      <w:pPr>
        <w:spacing w:after="160" w:line="276" w:lineRule="auto"/>
      </w:pPr>
      <w:r>
        <w:rPr>
          <w:b/>
          <w:bCs/>
        </w:rPr>
        <w:t xml:space="preserve">What it tells you: </w:t>
      </w:r>
      <w:r>
        <w:t>the overall shape of this project's evidence, at a glance - roughly half the candidates (580, 48%) could not be evaluated beyond Step 2's statistics at all; of the half that could, the substantial majority (385 of 629, 61.2%) show real evolutionary convergence with no lineage red flag; and exactly one candidate across the whole project carries a genuine, cross-method warning sign.</w:t>
      </w:r>
    </w:p>
    <w:p w14:paraId="7F353D7A" w14:textId="77777777" w:rsidR="00C930BF" w:rsidRDefault="00C930BF">
      <w:pPr>
        <w:spacing w:after="160" w:line="276" w:lineRule="auto"/>
      </w:pPr>
    </w:p>
    <w:p w14:paraId="1A33F55E" w14:textId="77777777" w:rsidR="006C5E7E" w:rsidRDefault="00000000">
      <w:pPr>
        <w:shd w:val="clear" w:color="auto" w:fill="1F4E5F"/>
        <w:spacing w:before="360" w:after="160"/>
      </w:pPr>
      <w:r>
        <w:rPr>
          <w:b/>
          <w:bCs/>
          <w:color w:val="FFFFFF"/>
          <w:sz w:val="30"/>
          <w:szCs w:val="30"/>
        </w:rPr>
        <w:lastRenderedPageBreak/>
        <w:t>8. Verification and Reproducibility</w:t>
      </w:r>
    </w:p>
    <w:p w14:paraId="5658D3EA" w14:textId="77777777" w:rsidR="006C5E7E" w:rsidRDefault="00000000">
      <w:pPr>
        <w:spacing w:after="160" w:line="276" w:lineRule="auto"/>
      </w:pPr>
      <w:r>
        <w:t>Beyond the two join-logic bugs already documented in full in Sections 3.2 and 3.3, two further things were checked and, in one case, corrected.</w:t>
      </w:r>
    </w:p>
    <w:p w14:paraId="28C69DC3" w14:textId="77777777" w:rsidR="006C5E7E" w:rsidRDefault="00000000">
      <w:pPr>
        <w:pBdr>
          <w:bottom w:val="single" w:sz="6" w:space="3" w:color="B0CDD6"/>
        </w:pBdr>
        <w:spacing w:before="260" w:after="130"/>
      </w:pPr>
      <w:r>
        <w:rPr>
          <w:b/>
          <w:bCs/>
          <w:color w:val="1F4E5F"/>
          <w:sz w:val="26"/>
          <w:szCs w:val="26"/>
        </w:rPr>
        <w:t>8.1 Independent double verification</w:t>
      </w:r>
    </w:p>
    <w:p w14:paraId="669F0EF0" w14:textId="77777777" w:rsidR="006C5E7E" w:rsidRDefault="00000000">
      <w:pPr>
        <w:spacing w:after="160" w:line="276" w:lineRule="auto"/>
      </w:pPr>
      <w:r>
        <w:t>This script was run twice: once during its own development, and once independently by the person running this project's real pipeline, on their own machine, from the real upload of all nine input files. Every number in Section 5 - the tier breakdown, the two headline candidates' full evidence rows - was checked directly against both runs and found identical in both. This is a stronger form of verification than a single successful run: it confirms the script's behaviour does not depend on anything specific to the environment it was first built in.</w:t>
      </w:r>
    </w:p>
    <w:p w14:paraId="7F0D09DD" w14:textId="77777777" w:rsidR="006C5E7E" w:rsidRDefault="00000000">
      <w:pPr>
        <w:pBdr>
          <w:bottom w:val="single" w:sz="6" w:space="3" w:color="B0CDD6"/>
        </w:pBdr>
        <w:spacing w:before="260" w:after="130"/>
      </w:pPr>
      <w:r>
        <w:rPr>
          <w:b/>
          <w:bCs/>
          <w:color w:val="1F4E5F"/>
          <w:sz w:val="26"/>
          <w:szCs w:val="26"/>
        </w:rPr>
        <w:t>8.2 A correction made during this project: mmpL5's lineage-restriction status</w:t>
      </w:r>
    </w:p>
    <w:p w14:paraId="32406D14" w14:textId="77777777" w:rsidR="006C5E7E" w:rsidRDefault="00000000">
      <w:pPr>
        <w:spacing w:after="160" w:line="276" w:lineRule="auto"/>
      </w:pPr>
      <w:r>
        <w:t xml:space="preserve">An earlier description of mmpL5 </w:t>
      </w:r>
      <w:proofErr w:type="gramStart"/>
      <w:r>
        <w:t>p.Ile</w:t>
      </w:r>
      <w:proofErr w:type="gramEnd"/>
      <w:r>
        <w:t>948Val (in this project's Phase 5A Step 10 report) stated it was "not among the lineage-restricted candidates." Checking the real data directly for this report found that claim was imprecise: the candidate genuinely is part of Step 8's 42 significantly lineage-restricted candidates (</w:t>
      </w:r>
      <w:proofErr w:type="spellStart"/>
      <w:r>
        <w:t>padj_lineage_BH</w:t>
      </w:r>
      <w:proofErr w:type="spellEnd"/>
      <w:r>
        <w:t xml:space="preserve"> well below 0.05), just with a much milder pattern (100%/100%/100%/82.2% carriage across the four lineages) than the extreme, near-single-lineage cases that dominated that report's own top-10-by-restriction table. The earlier claim had conflated "not among the most extreme restricted cases" with "not restricted at all" - a real, if narrow, error, corrected here and reflected accurately in Section 6.2's table and this candidate's real </w:t>
      </w:r>
      <w:proofErr w:type="spellStart"/>
      <w:r>
        <w:t>evidence_tier</w:t>
      </w:r>
      <w:proofErr w:type="spellEnd"/>
      <w:r>
        <w:t xml:space="preserve"> ("Convergent but lineage-restricted", not the unrestricted top tier).</w:t>
      </w:r>
    </w:p>
    <w:p w14:paraId="6CA5739A" w14:textId="77777777" w:rsidR="006C5E7E" w:rsidRDefault="00000000">
      <w:pPr>
        <w:shd w:val="clear" w:color="auto" w:fill="1F4E5F"/>
        <w:spacing w:before="360" w:after="160"/>
      </w:pPr>
      <w:r>
        <w:rPr>
          <w:b/>
          <w:bCs/>
          <w:color w:val="FFFFFF"/>
          <w:sz w:val="30"/>
          <w:szCs w:val="30"/>
        </w:rPr>
        <w:t>9. Project Conclusion</w:t>
      </w:r>
    </w:p>
    <w:p w14:paraId="2250C4E5" w14:textId="77777777" w:rsidR="006C5E7E" w:rsidRDefault="00000000">
      <w:pPr>
        <w:spacing w:after="160" w:line="276" w:lineRule="auto"/>
      </w:pPr>
      <w:r>
        <w:t>With Step 11 complete, every step originally planned for this project - eleven in total, across three objectives - has been executed, verified against real data at every stage, and, where problems were found along the way, fixed and re-verified rather than left standing.</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60"/>
        <w:gridCol w:w="1671"/>
        <w:gridCol w:w="1880"/>
      </w:tblGrid>
      <w:tr w:rsidR="006C5E7E" w14:paraId="0A42468A" w14:textId="77777777">
        <w:trPr>
          <w:tblHeader/>
        </w:trPr>
        <w:tc>
          <w:tcPr>
            <w:tcW w:w="5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F9E590A" w14:textId="77777777" w:rsidR="006C5E7E" w:rsidRDefault="00000000">
            <w:r>
              <w:rPr>
                <w:b/>
                <w:bCs/>
                <w:color w:val="FFFFFF"/>
                <w:sz w:val="19"/>
                <w:szCs w:val="19"/>
              </w:rPr>
              <w:t>Objective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8CA91ED" w14:textId="77777777" w:rsidR="006C5E7E" w:rsidRDefault="00000000">
            <w:r>
              <w:rPr>
                <w:b/>
                <w:bCs/>
                <w:color w:val="FFFFFF"/>
                <w:sz w:val="19"/>
                <w:szCs w:val="19"/>
              </w:rPr>
              <w:t>Steps</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E4CFAE8" w14:textId="77777777" w:rsidR="006C5E7E" w:rsidRDefault="00000000">
            <w:r>
              <w:rPr>
                <w:b/>
                <w:bCs/>
                <w:color w:val="FFFFFF"/>
                <w:sz w:val="19"/>
                <w:szCs w:val="19"/>
              </w:rPr>
              <w:t>Status</w:t>
            </w:r>
          </w:p>
        </w:tc>
      </w:tr>
      <w:tr w:rsidR="006C5E7E" w14:paraId="585B6736" w14:textId="77777777">
        <w:tc>
          <w:tcPr>
            <w:tcW w:w="5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B98CEB6" w14:textId="77777777" w:rsidR="006C5E7E" w:rsidRDefault="00000000">
            <w:r>
              <w:rPr>
                <w:color w:val="000000"/>
                <w:sz w:val="20"/>
                <w:szCs w:val="20"/>
              </w:rPr>
              <w:t>1 - Identify AMR and compensatory mutations</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3EE6E6" w14:textId="77777777" w:rsidR="006C5E7E" w:rsidRDefault="00000000">
            <w:r>
              <w:rPr>
                <w:color w:val="000000"/>
                <w:sz w:val="20"/>
                <w:szCs w:val="20"/>
              </w:rPr>
              <w:t>1-3</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2CC3AC" w14:textId="77777777" w:rsidR="006C5E7E" w:rsidRDefault="00000000">
            <w:r>
              <w:rPr>
                <w:color w:val="000000"/>
                <w:sz w:val="20"/>
                <w:szCs w:val="20"/>
              </w:rPr>
              <w:t>Complete</w:t>
            </w:r>
          </w:p>
        </w:tc>
      </w:tr>
      <w:tr w:rsidR="006C5E7E" w14:paraId="5ACE3E20" w14:textId="77777777">
        <w:tc>
          <w:tcPr>
            <w:tcW w:w="5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59378A1" w14:textId="77777777" w:rsidR="006C5E7E" w:rsidRDefault="00000000">
            <w:r>
              <w:rPr>
                <w:color w:val="000000"/>
                <w:sz w:val="20"/>
                <w:szCs w:val="20"/>
              </w:rPr>
              <w:t>2 - Explainable ML for MDR feature prioritisation</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587958D" w14:textId="77777777" w:rsidR="006C5E7E" w:rsidRDefault="00000000">
            <w:r>
              <w:rPr>
                <w:color w:val="000000"/>
                <w:sz w:val="20"/>
                <w:szCs w:val="20"/>
              </w:rPr>
              <w:t>4-7</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D810C9F" w14:textId="77777777" w:rsidR="006C5E7E" w:rsidRDefault="00000000">
            <w:r>
              <w:rPr>
                <w:color w:val="000000"/>
                <w:sz w:val="20"/>
                <w:szCs w:val="20"/>
              </w:rPr>
              <w:t>Complete</w:t>
            </w:r>
          </w:p>
        </w:tc>
      </w:tr>
      <w:tr w:rsidR="006C5E7E" w14:paraId="3F14D917" w14:textId="77777777">
        <w:tc>
          <w:tcPr>
            <w:tcW w:w="5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5322FF6" w14:textId="77777777" w:rsidR="006C5E7E" w:rsidRDefault="00000000">
            <w:r>
              <w:rPr>
                <w:color w:val="000000"/>
                <w:sz w:val="20"/>
                <w:szCs w:val="20"/>
              </w:rPr>
              <w:t>3 - Evolutionary conservation, lineage, and structural significance</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166BE24" w14:textId="77777777" w:rsidR="006C5E7E" w:rsidRDefault="00000000">
            <w:r>
              <w:rPr>
                <w:color w:val="000000"/>
                <w:sz w:val="20"/>
                <w:szCs w:val="20"/>
              </w:rPr>
              <w:t>8-10</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D9959BF" w14:textId="77777777" w:rsidR="006C5E7E" w:rsidRDefault="00000000">
            <w:r>
              <w:rPr>
                <w:color w:val="000000"/>
                <w:sz w:val="20"/>
                <w:szCs w:val="20"/>
              </w:rPr>
              <w:t>Complete</w:t>
            </w:r>
          </w:p>
        </w:tc>
      </w:tr>
      <w:tr w:rsidR="006C5E7E" w14:paraId="14A3FE8F" w14:textId="77777777">
        <w:tc>
          <w:tcPr>
            <w:tcW w:w="5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D925FE" w14:textId="77777777" w:rsidR="006C5E7E" w:rsidRDefault="00000000">
            <w:r>
              <w:rPr>
                <w:color w:val="000000"/>
                <w:sz w:val="20"/>
                <w:szCs w:val="20"/>
              </w:rPr>
              <w:t>Final integration (this report)</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93448F" w14:textId="77777777" w:rsidR="006C5E7E" w:rsidRDefault="00000000">
            <w:r>
              <w:rPr>
                <w:color w:val="000000"/>
                <w:sz w:val="20"/>
                <w:szCs w:val="20"/>
              </w:rPr>
              <w:t>11</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2BA0022" w14:textId="77777777" w:rsidR="006C5E7E" w:rsidRDefault="00000000">
            <w:r>
              <w:rPr>
                <w:color w:val="000000"/>
                <w:sz w:val="20"/>
                <w:szCs w:val="20"/>
              </w:rPr>
              <w:t>Complete</w:t>
            </w:r>
          </w:p>
        </w:tc>
      </w:tr>
    </w:tbl>
    <w:p w14:paraId="72695E22" w14:textId="77777777" w:rsidR="006C5E7E" w:rsidRDefault="00000000">
      <w:pPr>
        <w:spacing w:after="160" w:line="276" w:lineRule="auto"/>
      </w:pPr>
      <w:r>
        <w:t>The single most important artefact this project produces is Section 7.1's master evidence table - not because it is the final file chronologically, but because it is the only place every real result this project has generated exists together, on the same 1,209 rows, ready to support whatever comes next (a manuscript, a follow-up wet-lab validation study, or further computational work) without needing to re-assemble the evidence from nine separate files by hand.</w:t>
      </w:r>
    </w:p>
    <w:sectPr w:rsidR="006C5E7E">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4213" w14:textId="77777777" w:rsidR="00F30D98" w:rsidRDefault="00F30D98">
      <w:r>
        <w:separator/>
      </w:r>
    </w:p>
  </w:endnote>
  <w:endnote w:type="continuationSeparator" w:id="0">
    <w:p w14:paraId="255D39A7" w14:textId="77777777" w:rsidR="00F30D98" w:rsidRDefault="00F30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6786" w14:textId="77777777" w:rsidR="006C5E7E"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2D5071">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2D5071">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C1ABB" w14:textId="77777777" w:rsidR="00F30D98" w:rsidRDefault="00F30D98">
      <w:r>
        <w:separator/>
      </w:r>
    </w:p>
  </w:footnote>
  <w:footnote w:type="continuationSeparator" w:id="0">
    <w:p w14:paraId="361397B9" w14:textId="77777777" w:rsidR="00F30D98" w:rsidRDefault="00F30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54AC" w14:textId="6055B666" w:rsidR="006C5E7E" w:rsidRDefault="00000000">
    <w:pPr>
      <w:jc w:val="right"/>
    </w:pPr>
    <w:r>
      <w:rPr>
        <w:color w:val="7F8C8D"/>
        <w:sz w:val="16"/>
        <w:szCs w:val="16"/>
      </w:rPr>
      <w:t xml:space="preserve">Phase </w:t>
    </w:r>
    <w:r w:rsidR="00392E50">
      <w:rPr>
        <w:color w:val="7F8C8D"/>
        <w:sz w:val="16"/>
        <w:szCs w:val="16"/>
      </w:rPr>
      <w:t>5B</w:t>
    </w:r>
    <w:r>
      <w:rPr>
        <w:color w:val="7F8C8D"/>
        <w:sz w:val="16"/>
        <w:szCs w:val="16"/>
      </w:rPr>
      <w:t xml:space="preserve"> - Step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30D36"/>
    <w:multiLevelType w:val="hybridMultilevel"/>
    <w:tmpl w:val="2166B58A"/>
    <w:lvl w:ilvl="0" w:tplc="DF52FF34">
      <w:start w:val="1"/>
      <w:numFmt w:val="bullet"/>
      <w:lvlText w:val="●"/>
      <w:lvlJc w:val="left"/>
      <w:pPr>
        <w:ind w:left="720" w:hanging="360"/>
      </w:pPr>
    </w:lvl>
    <w:lvl w:ilvl="1" w:tplc="10A27D6A">
      <w:start w:val="1"/>
      <w:numFmt w:val="bullet"/>
      <w:lvlText w:val="○"/>
      <w:lvlJc w:val="left"/>
      <w:pPr>
        <w:ind w:left="1440" w:hanging="360"/>
      </w:pPr>
    </w:lvl>
    <w:lvl w:ilvl="2" w:tplc="C17081AA">
      <w:start w:val="1"/>
      <w:numFmt w:val="bullet"/>
      <w:lvlText w:val="■"/>
      <w:lvlJc w:val="left"/>
      <w:pPr>
        <w:ind w:left="2160" w:hanging="360"/>
      </w:pPr>
    </w:lvl>
    <w:lvl w:ilvl="3" w:tplc="DE82A7A8">
      <w:start w:val="1"/>
      <w:numFmt w:val="bullet"/>
      <w:lvlText w:val="●"/>
      <w:lvlJc w:val="left"/>
      <w:pPr>
        <w:ind w:left="2880" w:hanging="360"/>
      </w:pPr>
    </w:lvl>
    <w:lvl w:ilvl="4" w:tplc="72268606">
      <w:start w:val="1"/>
      <w:numFmt w:val="bullet"/>
      <w:lvlText w:val="○"/>
      <w:lvlJc w:val="left"/>
      <w:pPr>
        <w:ind w:left="3600" w:hanging="360"/>
      </w:pPr>
    </w:lvl>
    <w:lvl w:ilvl="5" w:tplc="03B21332">
      <w:start w:val="1"/>
      <w:numFmt w:val="bullet"/>
      <w:lvlText w:val="■"/>
      <w:lvlJc w:val="left"/>
      <w:pPr>
        <w:ind w:left="4320" w:hanging="360"/>
      </w:pPr>
    </w:lvl>
    <w:lvl w:ilvl="6" w:tplc="E43A4006">
      <w:start w:val="1"/>
      <w:numFmt w:val="bullet"/>
      <w:lvlText w:val="●"/>
      <w:lvlJc w:val="left"/>
      <w:pPr>
        <w:ind w:left="5040" w:hanging="360"/>
      </w:pPr>
    </w:lvl>
    <w:lvl w:ilvl="7" w:tplc="8DAC7632">
      <w:start w:val="1"/>
      <w:numFmt w:val="bullet"/>
      <w:lvlText w:val="●"/>
      <w:lvlJc w:val="left"/>
      <w:pPr>
        <w:ind w:left="5760" w:hanging="360"/>
      </w:pPr>
    </w:lvl>
    <w:lvl w:ilvl="8" w:tplc="C56EAB0E">
      <w:start w:val="1"/>
      <w:numFmt w:val="bullet"/>
      <w:lvlText w:val="●"/>
      <w:lvlJc w:val="left"/>
      <w:pPr>
        <w:ind w:left="6480" w:hanging="360"/>
      </w:pPr>
    </w:lvl>
  </w:abstractNum>
  <w:num w:numId="1" w16cid:durableId="1194684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E7E"/>
    <w:rsid w:val="00283F5C"/>
    <w:rsid w:val="002D5071"/>
    <w:rsid w:val="00392E50"/>
    <w:rsid w:val="0049495F"/>
    <w:rsid w:val="004E7C4F"/>
    <w:rsid w:val="00595ADA"/>
    <w:rsid w:val="006C5E7E"/>
    <w:rsid w:val="0088776F"/>
    <w:rsid w:val="009A1C9B"/>
    <w:rsid w:val="00C930BF"/>
    <w:rsid w:val="00D0076F"/>
    <w:rsid w:val="00EC1C41"/>
    <w:rsid w:val="00F30D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4EEE"/>
  <w15:docId w15:val="{48A8FE04-978B-43B0-9541-839A203D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07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2E50"/>
    <w:pPr>
      <w:tabs>
        <w:tab w:val="center" w:pos="4513"/>
        <w:tab w:val="right" w:pos="9026"/>
      </w:tabs>
    </w:pPr>
    <w:rPr>
      <w:rFonts w:cs="Mangal"/>
      <w:szCs w:val="20"/>
    </w:rPr>
  </w:style>
  <w:style w:type="character" w:customStyle="1" w:styleId="HeaderChar">
    <w:name w:val="Header Char"/>
    <w:basedOn w:val="DefaultParagraphFont"/>
    <w:link w:val="Header"/>
    <w:uiPriority w:val="99"/>
    <w:rsid w:val="00392E50"/>
    <w:rPr>
      <w:rFonts w:cs="Mangal"/>
      <w:szCs w:val="20"/>
    </w:rPr>
  </w:style>
  <w:style w:type="paragraph" w:styleId="Footer">
    <w:name w:val="footer"/>
    <w:basedOn w:val="Normal"/>
    <w:link w:val="FooterChar"/>
    <w:uiPriority w:val="99"/>
    <w:unhideWhenUsed/>
    <w:rsid w:val="00392E50"/>
    <w:pPr>
      <w:tabs>
        <w:tab w:val="center" w:pos="4513"/>
        <w:tab w:val="right" w:pos="9026"/>
      </w:tabs>
    </w:pPr>
    <w:rPr>
      <w:rFonts w:cs="Mangal"/>
      <w:szCs w:val="20"/>
    </w:rPr>
  </w:style>
  <w:style w:type="character" w:customStyle="1" w:styleId="FooterChar">
    <w:name w:val="Footer Char"/>
    <w:basedOn w:val="DefaultParagraphFont"/>
    <w:link w:val="Footer"/>
    <w:uiPriority w:val="99"/>
    <w:rsid w:val="00392E5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3618</Words>
  <Characters>20625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8</cp:revision>
  <dcterms:created xsi:type="dcterms:W3CDTF">2026-08-23T19:35:00Z</dcterms:created>
  <dcterms:modified xsi:type="dcterms:W3CDTF">2026-08-24T08:45:00Z</dcterms:modified>
</cp:coreProperties>
</file>