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D7F" w:rsidRPr="00436E2C" w:rsidRDefault="00041BE6">
      <w:pPr>
        <w:rPr>
          <w:b/>
          <w:sz w:val="32"/>
          <w:szCs w:val="32"/>
        </w:rPr>
      </w:pPr>
      <w:r w:rsidRPr="00436E2C">
        <w:rPr>
          <w:b/>
          <w:sz w:val="32"/>
          <w:szCs w:val="32"/>
        </w:rPr>
        <w:t>SUKHMANDEEP SINGH</w:t>
      </w:r>
    </w:p>
    <w:p w:rsidR="00041BE6" w:rsidRPr="00436E2C" w:rsidRDefault="00041BE6">
      <w:r w:rsidRPr="00436E2C">
        <w:t>CASE STUDY OF AUDIO/VIDEO TECHNIQUES.</w:t>
      </w:r>
    </w:p>
    <w:p w:rsidR="00041BE6" w:rsidRPr="00436E2C" w:rsidRDefault="00041BE6">
      <w:r w:rsidRPr="00436E2C">
        <w:t>Audio/video is an observation-recording tool that</w:t>
      </w:r>
      <w:r w:rsidRPr="00436E2C">
        <w:t xml:space="preserve"> can be employed by users </w:t>
      </w:r>
      <w:r w:rsidRPr="00436E2C">
        <w:t>to</w:t>
      </w:r>
      <w:r w:rsidRPr="00436E2C">
        <w:t xml:space="preserve"> record, review and analyse behaviour</w:t>
      </w:r>
      <w:r w:rsidRPr="00436E2C">
        <w:t xml:space="preserve"> or actions in specific scenarios. Audio/video can be easily combined with other design research methods such as interviews, guided tour, </w:t>
      </w:r>
      <w:r w:rsidRPr="00436E2C">
        <w:t>and task</w:t>
      </w:r>
      <w:r w:rsidRPr="00436E2C">
        <w:t xml:space="preserve"> analysis, to record user experience or interaction with a prototype, a digital or non-digital product and services.</w:t>
      </w:r>
    </w:p>
    <w:p w:rsidR="00041BE6" w:rsidRPr="00436E2C" w:rsidRDefault="00041BE6">
      <w:r w:rsidRPr="00436E2C">
        <w:rPr>
          <w:b/>
        </w:rPr>
        <w:t>BASICS:</w:t>
      </w:r>
      <w:r w:rsidR="00436E2C" w:rsidRPr="00436E2C">
        <w:rPr>
          <w:b/>
          <w:bCs/>
        </w:rPr>
        <w:t xml:space="preserve"> </w:t>
      </w:r>
      <w:r w:rsidR="00436E2C" w:rsidRPr="00436E2C">
        <w:rPr>
          <w:b/>
          <w:bCs/>
        </w:rPr>
        <w:t>Audio</w:t>
      </w:r>
      <w:r w:rsidR="00436E2C" w:rsidRPr="00436E2C">
        <w:t xml:space="preserve"> </w:t>
      </w:r>
      <w:proofErr w:type="gramStart"/>
      <w:r w:rsidR="00436E2C" w:rsidRPr="00436E2C">
        <w:t xml:space="preserve">is </w:t>
      </w:r>
      <w:r w:rsidR="00436E2C" w:rsidRPr="00436E2C">
        <w:t xml:space="preserve"> refers</w:t>
      </w:r>
      <w:proofErr w:type="gramEnd"/>
      <w:r w:rsidR="00436E2C" w:rsidRPr="00436E2C">
        <w:t xml:space="preserve"> to </w:t>
      </w:r>
      <w:r w:rsidR="00436E2C" w:rsidRPr="00436E2C">
        <w:t>sound</w:t>
      </w:r>
      <w:r w:rsidR="00436E2C" w:rsidRPr="00436E2C">
        <w:t>, as it is transmitted in signal form</w:t>
      </w:r>
      <w:r w:rsidRPr="00436E2C">
        <w:rPr>
          <w:b/>
        </w:rPr>
        <w:t xml:space="preserve"> </w:t>
      </w:r>
      <w:r w:rsidR="00436E2C" w:rsidRPr="00436E2C">
        <w:rPr>
          <w:b/>
        </w:rPr>
        <w:t>.</w:t>
      </w:r>
      <w:r w:rsidR="00436E2C" w:rsidRPr="00436E2C">
        <w:t xml:space="preserve"> </w:t>
      </w:r>
      <w:r w:rsidR="00436E2C" w:rsidRPr="00436E2C">
        <w:t xml:space="preserve">An </w:t>
      </w:r>
      <w:r w:rsidR="00436E2C" w:rsidRPr="00436E2C">
        <w:rPr>
          <w:b/>
          <w:bCs/>
        </w:rPr>
        <w:t>audio signal</w:t>
      </w:r>
      <w:r w:rsidR="00436E2C" w:rsidRPr="00436E2C">
        <w:t xml:space="preserve"> is a </w:t>
      </w:r>
      <w:r w:rsidR="00436E2C" w:rsidRPr="00436E2C">
        <w:t>sound</w:t>
      </w:r>
      <w:r w:rsidR="00436E2C" w:rsidRPr="00436E2C">
        <w:t xml:space="preserve">, typically using either a changing level of electrical </w:t>
      </w:r>
      <w:r w:rsidR="00436E2C" w:rsidRPr="00436E2C">
        <w:t>voltage</w:t>
      </w:r>
      <w:r w:rsidR="00436E2C" w:rsidRPr="00436E2C">
        <w:t xml:space="preserve"> for </w:t>
      </w:r>
      <w:r w:rsidR="00436E2C" w:rsidRPr="00436E2C">
        <w:t>analog signals</w:t>
      </w:r>
      <w:r w:rsidR="00436E2C" w:rsidRPr="00436E2C">
        <w:t xml:space="preserve">, or a series of </w:t>
      </w:r>
      <w:r w:rsidR="00436E2C" w:rsidRPr="00436E2C">
        <w:t>binary numbers</w:t>
      </w:r>
      <w:r w:rsidR="00436E2C" w:rsidRPr="00436E2C">
        <w:t xml:space="preserve"> for </w:t>
      </w:r>
      <w:r w:rsidR="00436E2C" w:rsidRPr="00436E2C">
        <w:t>digital signals</w:t>
      </w:r>
      <w:r w:rsidR="00436E2C" w:rsidRPr="00436E2C">
        <w:t>.</w:t>
      </w:r>
      <w:r w:rsidR="00436E2C" w:rsidRPr="00436E2C">
        <w:t xml:space="preserve"> </w:t>
      </w:r>
      <w:proofErr w:type="gramStart"/>
      <w:r w:rsidR="00436E2C" w:rsidRPr="00436E2C">
        <w:t>Audio frequency</w:t>
      </w:r>
      <w:r w:rsidR="00436E2C" w:rsidRPr="00436E2C">
        <w:t>, a frequency in the audio spectrum</w:t>
      </w:r>
      <w:r w:rsidR="00436E2C" w:rsidRPr="00436E2C">
        <w:t>.</w:t>
      </w:r>
      <w:proofErr w:type="gramEnd"/>
      <w:r w:rsidRPr="00436E2C">
        <w:rPr>
          <w:b/>
        </w:rPr>
        <w:t xml:space="preserve"> </w:t>
      </w:r>
      <w:r w:rsidR="00436E2C" w:rsidRPr="00436E2C">
        <w:t>A video is a series of pictures stitched together to give the impression of continuous motion. A video normally comprises of 24-30 frames per second (fps) which means that a 5 – second video shot at 15 fps, is made up of 75 photos (frames). A normal video, which is played back at the same frames per rate as it is recorded, also has an audio component.</w:t>
      </w:r>
      <w:r w:rsidR="00436E2C" w:rsidRPr="00436E2C">
        <w:t xml:space="preserve"> </w:t>
      </w:r>
      <w:proofErr w:type="gramStart"/>
      <w:r w:rsidR="00436E2C" w:rsidRPr="00436E2C">
        <w:t>audio</w:t>
      </w:r>
      <w:proofErr w:type="gramEnd"/>
      <w:r w:rsidR="00436E2C" w:rsidRPr="00436E2C">
        <w:t>, as well as video, these are recorded to capture a process, interaction or a scenario.</w:t>
      </w:r>
    </w:p>
    <w:p w:rsidR="00436E2C" w:rsidRPr="00436E2C" w:rsidRDefault="00436E2C" w:rsidP="00436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6E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How to conduct Audio/ Video analysis </w:t>
      </w:r>
    </w:p>
    <w:p w:rsidR="00436E2C" w:rsidRPr="00436E2C" w:rsidRDefault="00436E2C" w:rsidP="00436E2C">
      <w:pPr>
        <w:pStyle w:val="NormalWeb"/>
      </w:pPr>
      <w:r w:rsidRPr="00436E2C">
        <w:t>The equipment required to record the voice memos or</w:t>
      </w:r>
      <w:r w:rsidRPr="00436E2C">
        <w:t xml:space="preserve"> videos is a </w:t>
      </w:r>
      <w:proofErr w:type="gramStart"/>
      <w:r w:rsidRPr="00436E2C">
        <w:t xml:space="preserve">camera </w:t>
      </w:r>
      <w:r w:rsidRPr="00436E2C">
        <w:t>,</w:t>
      </w:r>
      <w:proofErr w:type="gramEnd"/>
      <w:r w:rsidRPr="00436E2C">
        <w:t xml:space="preserve"> a tripod and a remote. This equipment can be set-up in the same scenario with different users or different scenarios with the same users or use</w:t>
      </w:r>
      <w:r w:rsidRPr="00436E2C">
        <w:t>r groups. The</w:t>
      </w:r>
      <w:r w:rsidRPr="00436E2C">
        <w:t xml:space="preserve"> videographer can be different. In </w:t>
      </w:r>
      <w:r w:rsidRPr="00436E2C">
        <w:t>situations where the user</w:t>
      </w:r>
      <w:r w:rsidRPr="00436E2C">
        <w:t xml:space="preserve"> presence is either not required or could affect the participant’s </w:t>
      </w:r>
      <w:r w:rsidRPr="00436E2C">
        <w:t>behaviour</w:t>
      </w:r>
      <w:r w:rsidRPr="00436E2C">
        <w:t>, an audio/video recording mechanism may be set-up in advance, the media can be recorded during the activity and the researcher can listen or view the recording later.</w:t>
      </w:r>
    </w:p>
    <w:p w:rsidR="00436E2C" w:rsidRPr="00436E2C" w:rsidRDefault="00436E2C" w:rsidP="00436E2C">
      <w:pPr>
        <w:pStyle w:val="NormalWeb"/>
      </w:pPr>
      <w:r w:rsidRPr="00436E2C">
        <w:t xml:space="preserve">A number of techniques can be employed to </w:t>
      </w:r>
      <w:r w:rsidRPr="00436E2C">
        <w:t>analyse</w:t>
      </w:r>
      <w:r w:rsidRPr="00436E2C">
        <w:t xml:space="preserve"> audio and visual data to study the interaction between people, digital and non-digital products and protot</w:t>
      </w:r>
      <w:r w:rsidRPr="00436E2C">
        <w:t>ypes</w:t>
      </w:r>
      <w:r w:rsidRPr="00436E2C">
        <w:t xml:space="preserve">. </w:t>
      </w:r>
      <w:proofErr w:type="gramStart"/>
      <w:r w:rsidRPr="00436E2C">
        <w:t xml:space="preserve">Both audios, as well as video, data allow researchers to collect and </w:t>
      </w:r>
      <w:r w:rsidRPr="00436E2C">
        <w:t>analyse</w:t>
      </w:r>
      <w:r w:rsidRPr="00436E2C">
        <w:t xml:space="preserve"> data, and disseminate findings to a wide variety of audiences.</w:t>
      </w:r>
      <w:proofErr w:type="gramEnd"/>
    </w:p>
    <w:p w:rsidR="00436E2C" w:rsidRPr="00436E2C" w:rsidRDefault="00436E2C" w:rsidP="00436E2C">
      <w:pPr>
        <w:pStyle w:val="Heading2"/>
      </w:pPr>
      <w:r w:rsidRPr="00436E2C">
        <w:rPr>
          <w:b w:val="0"/>
          <w:bCs w:val="0"/>
        </w:rPr>
        <w:t>What are various types of Audio/ Video analysis?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2655"/>
        <w:gridCol w:w="2708"/>
        <w:gridCol w:w="2787"/>
      </w:tblGrid>
      <w:tr w:rsidR="00436E2C" w:rsidRPr="00436E2C" w:rsidTr="0043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E2C" w:rsidRPr="00436E2C" w:rsidRDefault="00436E2C">
            <w:pPr>
              <w:rPr>
                <w:sz w:val="24"/>
                <w:szCs w:val="24"/>
              </w:rPr>
            </w:pPr>
            <w:r w:rsidRPr="00436E2C">
              <w:t>Method</w:t>
            </w:r>
          </w:p>
        </w:tc>
        <w:tc>
          <w:tcPr>
            <w:tcW w:w="0" w:type="auto"/>
            <w:vAlign w:val="center"/>
            <w:hideMark/>
          </w:tcPr>
          <w:p w:rsidR="00436E2C" w:rsidRPr="00436E2C" w:rsidRDefault="00436E2C">
            <w:pPr>
              <w:rPr>
                <w:sz w:val="24"/>
                <w:szCs w:val="24"/>
              </w:rPr>
            </w:pPr>
            <w:r w:rsidRPr="00436E2C">
              <w:t>Purpose</w:t>
            </w:r>
          </w:p>
        </w:tc>
        <w:tc>
          <w:tcPr>
            <w:tcW w:w="0" w:type="auto"/>
            <w:vAlign w:val="center"/>
            <w:hideMark/>
          </w:tcPr>
          <w:p w:rsidR="00436E2C" w:rsidRPr="00436E2C" w:rsidRDefault="00436E2C">
            <w:pPr>
              <w:rPr>
                <w:sz w:val="24"/>
                <w:szCs w:val="24"/>
              </w:rPr>
            </w:pPr>
            <w:r w:rsidRPr="00436E2C">
              <w:t>Advantages</w:t>
            </w:r>
          </w:p>
        </w:tc>
        <w:tc>
          <w:tcPr>
            <w:tcW w:w="0" w:type="auto"/>
            <w:vAlign w:val="center"/>
            <w:hideMark/>
          </w:tcPr>
          <w:p w:rsidR="00436E2C" w:rsidRPr="00436E2C" w:rsidRDefault="00436E2C">
            <w:pPr>
              <w:rPr>
                <w:sz w:val="24"/>
                <w:szCs w:val="24"/>
              </w:rPr>
            </w:pPr>
            <w:r w:rsidRPr="00436E2C">
              <w:t>Disadvantages</w:t>
            </w:r>
          </w:p>
        </w:tc>
      </w:tr>
      <w:tr w:rsidR="00436E2C" w:rsidRPr="00436E2C" w:rsidTr="0043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E2C" w:rsidRPr="00436E2C" w:rsidRDefault="00436E2C">
            <w:pPr>
              <w:rPr>
                <w:sz w:val="24"/>
                <w:szCs w:val="24"/>
              </w:rPr>
            </w:pPr>
            <w:r w:rsidRPr="00436E2C">
              <w:t>Open approach</w:t>
            </w:r>
          </w:p>
        </w:tc>
        <w:tc>
          <w:tcPr>
            <w:tcW w:w="0" w:type="auto"/>
            <w:vAlign w:val="center"/>
            <w:hideMark/>
          </w:tcPr>
          <w:p w:rsidR="00436E2C" w:rsidRPr="00436E2C" w:rsidRDefault="00436E2C">
            <w:pPr>
              <w:rPr>
                <w:sz w:val="24"/>
                <w:szCs w:val="24"/>
              </w:rPr>
            </w:pPr>
            <w:r w:rsidRPr="00436E2C">
              <w:t>The open approach allows for discoveries where no initial patterns have been identified, limiting any preconceived barriers by the designer.</w:t>
            </w:r>
          </w:p>
        </w:tc>
        <w:tc>
          <w:tcPr>
            <w:tcW w:w="0" w:type="auto"/>
            <w:vAlign w:val="center"/>
            <w:hideMark/>
          </w:tcPr>
          <w:p w:rsidR="00436E2C" w:rsidRPr="00436E2C" w:rsidRDefault="00436E2C" w:rsidP="00436E2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 w:rsidRPr="00436E2C">
              <w:t>Chances of identifying criticalities are higher.</w:t>
            </w:r>
          </w:p>
          <w:p w:rsidR="00436E2C" w:rsidRPr="00436E2C" w:rsidRDefault="00436E2C" w:rsidP="00436E2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436E2C">
              <w:t xml:space="preserve">As the researcher listens or views the recording with an open mind, the possibility of introducing bias or overlooking details is </w:t>
            </w:r>
            <w:r w:rsidRPr="00436E2C">
              <w:lastRenderedPageBreak/>
              <w:t>lower.</w:t>
            </w:r>
          </w:p>
        </w:tc>
        <w:tc>
          <w:tcPr>
            <w:tcW w:w="0" w:type="auto"/>
            <w:vAlign w:val="center"/>
            <w:hideMark/>
          </w:tcPr>
          <w:p w:rsidR="00436E2C" w:rsidRPr="00436E2C" w:rsidRDefault="00436E2C">
            <w:pPr>
              <w:rPr>
                <w:sz w:val="24"/>
                <w:szCs w:val="24"/>
              </w:rPr>
            </w:pPr>
            <w:r w:rsidRPr="00436E2C">
              <w:lastRenderedPageBreak/>
              <w:t>Different participants or user groups may approach the scenario being recorded differently, which can add complexity when consolidating findings.</w:t>
            </w:r>
          </w:p>
        </w:tc>
      </w:tr>
      <w:tr w:rsidR="00436E2C" w:rsidRPr="00436E2C" w:rsidTr="0043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E2C" w:rsidRPr="00436E2C" w:rsidRDefault="00436E2C">
            <w:pPr>
              <w:rPr>
                <w:sz w:val="24"/>
                <w:szCs w:val="24"/>
              </w:rPr>
            </w:pPr>
            <w:r w:rsidRPr="00436E2C">
              <w:lastRenderedPageBreak/>
              <w:t>Closed approach</w:t>
            </w:r>
          </w:p>
        </w:tc>
        <w:tc>
          <w:tcPr>
            <w:tcW w:w="0" w:type="auto"/>
            <w:vAlign w:val="center"/>
            <w:hideMark/>
          </w:tcPr>
          <w:p w:rsidR="00436E2C" w:rsidRPr="00436E2C" w:rsidRDefault="00436E2C">
            <w:pPr>
              <w:rPr>
                <w:sz w:val="24"/>
                <w:szCs w:val="24"/>
              </w:rPr>
            </w:pPr>
            <w:r w:rsidRPr="00436E2C">
              <w:t xml:space="preserve">The second approach is in direct contrast to open approach. Here, the researcher </w:t>
            </w:r>
            <w:proofErr w:type="spellStart"/>
            <w:r w:rsidRPr="00436E2C">
              <w:t>analyzes</w:t>
            </w:r>
            <w:proofErr w:type="spellEnd"/>
            <w:r w:rsidRPr="00436E2C">
              <w:t xml:space="preserve"> the footage for a specific </w:t>
            </w:r>
            <w:proofErr w:type="gramStart"/>
            <w:r w:rsidRPr="00436E2C">
              <w:t>event,</w:t>
            </w:r>
            <w:proofErr w:type="gramEnd"/>
            <w:r w:rsidRPr="00436E2C">
              <w:t xml:space="preserve"> or with respect to a specific hypothesis that matter to the participants and/or to the research project.</w:t>
            </w:r>
          </w:p>
        </w:tc>
        <w:tc>
          <w:tcPr>
            <w:tcW w:w="0" w:type="auto"/>
            <w:vAlign w:val="center"/>
            <w:hideMark/>
          </w:tcPr>
          <w:p w:rsidR="00436E2C" w:rsidRPr="00436E2C" w:rsidRDefault="00436E2C">
            <w:pPr>
              <w:rPr>
                <w:sz w:val="24"/>
                <w:szCs w:val="24"/>
              </w:rPr>
            </w:pPr>
            <w:r w:rsidRPr="00436E2C">
              <w:t>As the problem statement or the question to which the researcher is seeking answers is already defined, it is a quicker approach to open.</w:t>
            </w:r>
          </w:p>
        </w:tc>
        <w:tc>
          <w:tcPr>
            <w:tcW w:w="0" w:type="auto"/>
            <w:vAlign w:val="center"/>
            <w:hideMark/>
          </w:tcPr>
          <w:p w:rsidR="00436E2C" w:rsidRPr="00436E2C" w:rsidRDefault="00436E2C" w:rsidP="00436E2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 w:rsidRPr="00436E2C">
              <w:t>Chances of introducing researcher bias.</w:t>
            </w:r>
          </w:p>
          <w:p w:rsidR="00436E2C" w:rsidRPr="00436E2C" w:rsidRDefault="00436E2C" w:rsidP="00436E2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436E2C">
              <w:t> Chances of missed specific details because the researcher is looking for answers to existing questions.</w:t>
            </w:r>
          </w:p>
        </w:tc>
      </w:tr>
      <w:tr w:rsidR="00436E2C" w:rsidRPr="00436E2C" w:rsidTr="0043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E2C" w:rsidRPr="00436E2C" w:rsidRDefault="00436E2C">
            <w:pPr>
              <w:rPr>
                <w:sz w:val="24"/>
                <w:szCs w:val="24"/>
              </w:rPr>
            </w:pPr>
            <w:r w:rsidRPr="00436E2C">
              <w:t>Focused</w:t>
            </w:r>
          </w:p>
        </w:tc>
        <w:tc>
          <w:tcPr>
            <w:tcW w:w="0" w:type="auto"/>
            <w:vAlign w:val="center"/>
            <w:hideMark/>
          </w:tcPr>
          <w:p w:rsidR="00436E2C" w:rsidRPr="00436E2C" w:rsidRDefault="00436E2C">
            <w:pPr>
              <w:rPr>
                <w:sz w:val="24"/>
                <w:szCs w:val="24"/>
              </w:rPr>
            </w:pPr>
            <w:r w:rsidRPr="00436E2C">
              <w:t>In the focused approach, specific interactions are selected and examined for analysis. The focus is on a specific subject or content.</w:t>
            </w:r>
          </w:p>
        </w:tc>
        <w:tc>
          <w:tcPr>
            <w:tcW w:w="0" w:type="auto"/>
            <w:vAlign w:val="center"/>
            <w:hideMark/>
          </w:tcPr>
          <w:p w:rsidR="00436E2C" w:rsidRPr="00436E2C" w:rsidRDefault="00436E2C" w:rsidP="00436E2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 w:rsidRPr="00436E2C">
              <w:t>Quicker than the open approach.</w:t>
            </w:r>
          </w:p>
          <w:p w:rsidR="00436E2C" w:rsidRPr="00436E2C" w:rsidRDefault="00436E2C" w:rsidP="00436E2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436E2C">
              <w:t>The researcher can devote attention to specific portions of the footage.</w:t>
            </w:r>
          </w:p>
        </w:tc>
        <w:tc>
          <w:tcPr>
            <w:tcW w:w="0" w:type="auto"/>
            <w:vAlign w:val="center"/>
            <w:hideMark/>
          </w:tcPr>
          <w:p w:rsidR="00436E2C" w:rsidRPr="00436E2C" w:rsidRDefault="00436E2C">
            <w:pPr>
              <w:rPr>
                <w:sz w:val="24"/>
                <w:szCs w:val="24"/>
              </w:rPr>
            </w:pPr>
            <w:r w:rsidRPr="00436E2C">
              <w:t>Other areas of the audio or video that may be relevant to the subject under consideration may go unheard or unseen.</w:t>
            </w:r>
          </w:p>
        </w:tc>
      </w:tr>
    </w:tbl>
    <w:p w:rsidR="00436E2C" w:rsidRPr="00436E2C" w:rsidRDefault="00436E2C" w:rsidP="00436E2C">
      <w:pPr>
        <w:pStyle w:val="Heading2"/>
      </w:pPr>
      <w:r w:rsidRPr="00436E2C">
        <w:t> </w:t>
      </w:r>
    </w:p>
    <w:p w:rsidR="00436E2C" w:rsidRPr="00436E2C" w:rsidRDefault="00436E2C" w:rsidP="00436E2C">
      <w:pPr>
        <w:pStyle w:val="Heading2"/>
      </w:pPr>
      <w:r w:rsidRPr="00436E2C">
        <w:t>Advantages of Audio/Video Analysis</w:t>
      </w:r>
    </w:p>
    <w:p w:rsidR="00436E2C" w:rsidRPr="00436E2C" w:rsidRDefault="00436E2C" w:rsidP="00436E2C">
      <w:pPr>
        <w:pStyle w:val="Heading3"/>
        <w:rPr>
          <w:color w:val="auto"/>
        </w:rPr>
      </w:pPr>
      <w:r w:rsidRPr="00436E2C">
        <w:rPr>
          <w:color w:val="auto"/>
        </w:rPr>
        <w:t>1. Large sample sizes</w:t>
      </w:r>
    </w:p>
    <w:p w:rsidR="00436E2C" w:rsidRPr="00436E2C" w:rsidRDefault="00436E2C" w:rsidP="00436E2C">
      <w:pPr>
        <w:pStyle w:val="NormalWeb"/>
      </w:pPr>
      <w:r w:rsidRPr="00436E2C">
        <w:t>Audios/videos can be recorded for a large number of individuals at the same time for the same or different scenarios; the only requirement is the equipment accompanying the researcher or independent of the researcher.</w:t>
      </w:r>
    </w:p>
    <w:p w:rsidR="00436E2C" w:rsidRPr="00436E2C" w:rsidRDefault="00436E2C" w:rsidP="00436E2C">
      <w:pPr>
        <w:pStyle w:val="Heading3"/>
        <w:rPr>
          <w:color w:val="auto"/>
        </w:rPr>
      </w:pPr>
      <w:r w:rsidRPr="00436E2C">
        <w:rPr>
          <w:color w:val="auto"/>
        </w:rPr>
        <w:t>2. Researcher presence</w:t>
      </w:r>
    </w:p>
    <w:p w:rsidR="00436E2C" w:rsidRPr="00436E2C" w:rsidRDefault="00436E2C" w:rsidP="00436E2C">
      <w:pPr>
        <w:pStyle w:val="NormalWeb"/>
      </w:pPr>
      <w:r w:rsidRPr="00436E2C">
        <w:t>In cases where a senior researcher needs to be present for a certain observation but is unable to attend a session, the session can be recorded for the researcher to review later and document their findings.</w:t>
      </w:r>
    </w:p>
    <w:p w:rsidR="00436E2C" w:rsidRPr="00436E2C" w:rsidRDefault="00436E2C" w:rsidP="00436E2C">
      <w:pPr>
        <w:pStyle w:val="Heading3"/>
        <w:rPr>
          <w:color w:val="auto"/>
        </w:rPr>
      </w:pPr>
      <w:r w:rsidRPr="00436E2C">
        <w:rPr>
          <w:color w:val="auto"/>
        </w:rPr>
        <w:t>3. No researcher influence</w:t>
      </w:r>
    </w:p>
    <w:p w:rsidR="00436E2C" w:rsidRPr="00436E2C" w:rsidRDefault="00436E2C" w:rsidP="00436E2C">
      <w:pPr>
        <w:pStyle w:val="NormalWeb"/>
      </w:pPr>
      <w:r w:rsidRPr="00436E2C">
        <w:t xml:space="preserve">In cases where the recording is done independent of the researcher, the researcher cannot influence the user’s </w:t>
      </w:r>
      <w:proofErr w:type="spellStart"/>
      <w:r w:rsidRPr="00436E2C">
        <w:t>behavior</w:t>
      </w:r>
      <w:proofErr w:type="spellEnd"/>
      <w:r w:rsidRPr="00436E2C">
        <w:t xml:space="preserve"> or interactions.</w:t>
      </w:r>
    </w:p>
    <w:p w:rsidR="00436E2C" w:rsidRPr="00436E2C" w:rsidRDefault="00436E2C" w:rsidP="00436E2C">
      <w:pPr>
        <w:pStyle w:val="Heading3"/>
        <w:rPr>
          <w:color w:val="auto"/>
        </w:rPr>
      </w:pPr>
      <w:r w:rsidRPr="00436E2C">
        <w:rPr>
          <w:color w:val="auto"/>
        </w:rPr>
        <w:t>4. Missed details</w:t>
      </w:r>
    </w:p>
    <w:p w:rsidR="00436E2C" w:rsidRPr="00436E2C" w:rsidRDefault="00436E2C" w:rsidP="00436E2C">
      <w:pPr>
        <w:pStyle w:val="NormalWeb"/>
      </w:pPr>
      <w:r w:rsidRPr="00436E2C">
        <w:t>In cases where the researcher was present during the recording, any details that the researcher could have missed can be reviewed and documented when reviewing the audio/video.</w:t>
      </w:r>
    </w:p>
    <w:p w:rsidR="00436E2C" w:rsidRPr="00436E2C" w:rsidRDefault="00436E2C" w:rsidP="00436E2C">
      <w:pPr>
        <w:pStyle w:val="imgborder"/>
      </w:pPr>
      <w:r w:rsidRPr="00436E2C">
        <w:t> </w:t>
      </w:r>
    </w:p>
    <w:p w:rsidR="00436E2C" w:rsidRPr="00436E2C" w:rsidRDefault="00436E2C" w:rsidP="00436E2C">
      <w:pPr>
        <w:pStyle w:val="Heading2"/>
      </w:pPr>
      <w:r w:rsidRPr="00436E2C">
        <w:lastRenderedPageBreak/>
        <w:t>Disadvantages of Audio/Video Analysis</w:t>
      </w:r>
    </w:p>
    <w:p w:rsidR="00436E2C" w:rsidRPr="00436E2C" w:rsidRDefault="00436E2C" w:rsidP="00436E2C">
      <w:pPr>
        <w:pStyle w:val="Heading3"/>
        <w:rPr>
          <w:color w:val="auto"/>
        </w:rPr>
      </w:pPr>
      <w:r w:rsidRPr="00436E2C">
        <w:rPr>
          <w:color w:val="auto"/>
        </w:rPr>
        <w:t>1. Time-consuming and costly</w:t>
      </w:r>
    </w:p>
    <w:p w:rsidR="00436E2C" w:rsidRPr="00436E2C" w:rsidRDefault="00436E2C" w:rsidP="00436E2C">
      <w:pPr>
        <w:pStyle w:val="NormalWeb"/>
      </w:pPr>
      <w:r w:rsidRPr="00436E2C">
        <w:t>The review and analysis of audios/videos is time-consuming. Again, with more number of audios/videos to record, the requirement for equipment and audio recorders/videographers goes up. Similarly, in case the user groups or individual users being shot are experts, they’ll charge a fee to participate in the research.</w:t>
      </w:r>
    </w:p>
    <w:p w:rsidR="00436E2C" w:rsidRPr="00436E2C" w:rsidRDefault="00436E2C" w:rsidP="00436E2C">
      <w:pPr>
        <w:pStyle w:val="Heading3"/>
        <w:rPr>
          <w:color w:val="auto"/>
        </w:rPr>
      </w:pPr>
      <w:r w:rsidRPr="00436E2C">
        <w:rPr>
          <w:color w:val="auto"/>
        </w:rPr>
        <w:t>2. No probing</w:t>
      </w:r>
    </w:p>
    <w:p w:rsidR="00436E2C" w:rsidRPr="00436E2C" w:rsidRDefault="00436E2C" w:rsidP="00436E2C">
      <w:pPr>
        <w:pStyle w:val="NormalWeb"/>
      </w:pPr>
      <w:r w:rsidRPr="00436E2C">
        <w:t>In cases where the researcher isn’t present at the time of shooting the audio/ video, if later the researcher spots an interesting action performed by the users, there is no possibility of probing the user further.</w:t>
      </w:r>
    </w:p>
    <w:p w:rsidR="00436E2C" w:rsidRPr="00436E2C" w:rsidRDefault="00436E2C" w:rsidP="00436E2C">
      <w:pPr>
        <w:pStyle w:val="Heading3"/>
        <w:rPr>
          <w:color w:val="auto"/>
        </w:rPr>
      </w:pPr>
      <w:r w:rsidRPr="00436E2C">
        <w:rPr>
          <w:color w:val="auto"/>
        </w:rPr>
        <w:t>3. Researcher attitudes</w:t>
      </w:r>
    </w:p>
    <w:p w:rsidR="00436E2C" w:rsidRPr="00436E2C" w:rsidRDefault="00436E2C" w:rsidP="00436E2C">
      <w:pPr>
        <w:pStyle w:val="NormalWeb"/>
      </w:pPr>
      <w:r w:rsidRPr="00436E2C">
        <w:t>In some studies, when the researcher is aware that an audio/video is being recorded, they can become relaxed during the session because any missed detail can be revisited when reviewing the recorded media.</w:t>
      </w:r>
    </w:p>
    <w:p w:rsidR="00436E2C" w:rsidRPr="00436E2C" w:rsidRDefault="00436E2C" w:rsidP="00436E2C">
      <w:pPr>
        <w:pStyle w:val="NormalWeb"/>
      </w:pPr>
    </w:p>
    <w:p w:rsidR="00436E2C" w:rsidRPr="00436E2C" w:rsidRDefault="00436E2C">
      <w:bookmarkStart w:id="0" w:name="_GoBack"/>
      <w:bookmarkEnd w:id="0"/>
    </w:p>
    <w:sectPr w:rsidR="00436E2C" w:rsidRPr="00436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7994"/>
    <w:multiLevelType w:val="multilevel"/>
    <w:tmpl w:val="0968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E7FA9"/>
    <w:multiLevelType w:val="multilevel"/>
    <w:tmpl w:val="A7C8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61EB1"/>
    <w:multiLevelType w:val="multilevel"/>
    <w:tmpl w:val="4C9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B68"/>
    <w:rsid w:val="00041BE6"/>
    <w:rsid w:val="00436E2C"/>
    <w:rsid w:val="00662627"/>
    <w:rsid w:val="008427C9"/>
    <w:rsid w:val="00862BB6"/>
    <w:rsid w:val="00C4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6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E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6E2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E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6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E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mgborder">
    <w:name w:val="imgborder"/>
    <w:basedOn w:val="Normal"/>
    <w:rsid w:val="00436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6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E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6E2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E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6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E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mgborder">
    <w:name w:val="imgborder"/>
    <w:basedOn w:val="Normal"/>
    <w:rsid w:val="00436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</dc:creator>
  <cp:lastModifiedBy>Gagan</cp:lastModifiedBy>
  <cp:revision>3</cp:revision>
  <dcterms:created xsi:type="dcterms:W3CDTF">2021-05-09T06:39:00Z</dcterms:created>
  <dcterms:modified xsi:type="dcterms:W3CDTF">2021-05-09T07:00:00Z</dcterms:modified>
</cp:coreProperties>
</file>