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PayFlow Business Solutions</w:t>
      </w:r>
    </w:p>
    <w:p>
      <w:pPr>
        <w:jc w:val="center"/>
      </w:pPr>
      <w:r>
        <w:rPr>
          <w:b/>
          <w:color w:val="595959"/>
          <w:sz w:val="28"/>
        </w:rPr>
        <w:t>Business Plan: Predicting Late Invoice Payment Risk</w:t>
      </w:r>
    </w:p>
    <w:p>
      <w:pPr>
        <w:jc w:val="center"/>
      </w:pPr>
      <w:r>
        <w:rPr>
          <w:i/>
          <w:sz w:val="21"/>
        </w:rPr>
        <w:t>Prepared for: Decision Tree Classification and Business Interpretation Assignment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
              <w:rPr>
                <w:rFonts w:ascii="Aptos" w:hAnsi="Aptos" w:eastAsia="Aptos"/>
                <w:b/>
                <w:color w:val="FFFFFF"/>
                <w:sz w:val="19"/>
              </w:rPr>
              <w:t>Business Area</w:t>
            </w:r>
          </w:p>
        </w:tc>
        <w:tc>
          <w:tcPr>
            <w:tcW w:type="dxa" w:w="2520"/>
            <w:vAlign w:val="center"/>
            <w:shd w:fill="1F4E79"/>
          </w:tcPr>
          <w:p>
            <w:r/>
            <w:r>
              <w:rPr>
                <w:rFonts w:ascii="Aptos" w:hAnsi="Aptos" w:eastAsia="Aptos"/>
                <w:b/>
                <w:color w:val="FFFFFF"/>
                <w:sz w:val="19"/>
              </w:rPr>
              <w:t>Prediction Task</w:t>
            </w:r>
          </w:p>
        </w:tc>
        <w:tc>
          <w:tcPr>
            <w:tcW w:type="dxa" w:w="2520"/>
            <w:vAlign w:val="center"/>
            <w:shd w:fill="1F4E79"/>
          </w:tcPr>
          <w:p>
            <w:r/>
            <w:r>
              <w:rPr>
                <w:rFonts w:ascii="Aptos" w:hAnsi="Aptos" w:eastAsia="Aptos"/>
                <w:b/>
                <w:color w:val="FFFFFF"/>
                <w:sz w:val="19"/>
              </w:rPr>
              <w:t>Target Variable</w:t>
            </w:r>
          </w:p>
        </w:tc>
        <w:tc>
          <w:tcPr>
            <w:tcW w:type="dxa" w:w="2520"/>
            <w:vAlign w:val="center"/>
            <w:shd w:fill="1F4E79"/>
          </w:tcPr>
          <w:p>
            <w:r/>
            <w:r>
              <w:rPr>
                <w:rFonts w:ascii="Aptos" w:hAnsi="Aptos" w:eastAsia="Aptos"/>
                <w:b/>
                <w:color w:val="FFFFFF"/>
                <w:sz w:val="19"/>
              </w:rPr>
              <w:t>Model Type</w:t>
            </w:r>
          </w:p>
        </w:tc>
      </w:tr>
      <w:tr>
        <w:tc>
          <w:tcPr>
            <w:tcW w:type="dxa" w:w="2520"/>
            <w:vAlign w:val="center"/>
            <w:shd w:fill="D9EAF7"/>
          </w:tcPr>
          <w:p>
            <w:r/>
            <w:r>
              <w:rPr>
                <w:rFonts w:ascii="Aptos" w:hAnsi="Aptos" w:eastAsia="Aptos"/>
                <w:b w:val="0"/>
                <w:sz w:val="19"/>
              </w:rPr>
              <w:t>B2B Finance / Accounts Receivable</w:t>
            </w:r>
          </w:p>
        </w:tc>
        <w:tc>
          <w:tcPr>
            <w:tcW w:type="dxa" w:w="2520"/>
            <w:vAlign w:val="center"/>
            <w:shd w:fill="D9EAF7"/>
          </w:tcPr>
          <w:p>
            <w:r/>
            <w:r>
              <w:rPr>
                <w:rFonts w:ascii="Aptos" w:hAnsi="Aptos" w:eastAsia="Aptos"/>
                <w:b w:val="0"/>
                <w:sz w:val="19"/>
              </w:rPr>
              <w:t>Predict whether an invoice will be paid late</w:t>
            </w:r>
          </w:p>
        </w:tc>
        <w:tc>
          <w:tcPr>
            <w:tcW w:type="dxa" w:w="2520"/>
            <w:vAlign w:val="center"/>
            <w:shd w:fill="D9EAF7"/>
          </w:tcPr>
          <w:p>
            <w:r/>
            <w:r>
              <w:rPr>
                <w:rFonts w:ascii="Aptos" w:hAnsi="Aptos" w:eastAsia="Aptos"/>
                <w:b w:val="0"/>
                <w:sz w:val="19"/>
              </w:rPr>
              <w:t>Late_Payment</w:t>
            </w:r>
          </w:p>
        </w:tc>
        <w:tc>
          <w:tcPr>
            <w:tcW w:type="dxa" w:w="2520"/>
            <w:vAlign w:val="center"/>
            <w:shd w:fill="D9EAF7"/>
          </w:tcPr>
          <w:p>
            <w:r/>
            <w:r>
              <w:rPr>
                <w:rFonts w:ascii="Aptos" w:hAnsi="Aptos" w:eastAsia="Aptos"/>
                <w:b w:val="0"/>
                <w:sz w:val="19"/>
              </w:rPr>
              <w:t>Decision Tree Classification</w:t>
            </w:r>
          </w:p>
        </w:tc>
      </w:tr>
    </w:tbl>
    <w:p>
      <w:r>
        <w:rPr>
          <w:b/>
        </w:rPr>
        <w:t xml:space="preserve">Purpose of this document: </w:t>
      </w:r>
      <w:r>
        <w:t>This business plan explains the context behind the dataset. Students should read it before building the Decision Tree model so that their model evaluation and feature interpretation are connected to a real business decision.</w:t>
      </w:r>
    </w:p>
    <w:p>
      <w:pPr>
        <w:pStyle w:val="Heading1"/>
      </w:pPr>
      <w:r>
        <w:t>1. Business Overview</w:t>
      </w:r>
    </w:p>
    <w:p>
      <w:r>
        <w:t>PayFlow Business Solutions is a fictional B2B financial operations company that helps small and medium-sized businesses manage invoicing, payment collection, and accounts receivable. The company provides invoice tracking, payment reminders, online payment portals, and financial reporting dashboards for businesses that sell products or services to other companies.</w:t>
      </w:r>
    </w:p>
    <w:p>
      <w:r>
        <w:t>The company works with clients in industries such as retail, professional services, construction, healthcare services, manufacturing, and technology. Its customers often issue invoices with payment terms such as 15, 30, 45, or 60 days.</w:t>
      </w:r>
    </w:p>
    <w:p>
      <w:pPr>
        <w:pStyle w:val="Heading1"/>
      </w:pPr>
      <w:r>
        <w:t>2. Business Problem</w:t>
      </w:r>
    </w:p>
    <w:p>
      <w:r>
        <w:t>Late invoice payments create serious cash-flow problems for businesses. When customers pay late, companies may struggle to pay suppliers, manage payroll, invest in operations, or plan future growth. Late payment also increases administrative workload because staff must send reminders, follow up with customers, and sometimes handle disputes.</w:t>
      </w:r>
    </w:p>
    <w:p>
      <w:r>
        <w:t>PayFlow wants to identify invoices that are at high risk of being paid late before the due date passes. This would allow the company to prioritize follow-up actions and support customers earlier.</w:t>
      </w:r>
    </w:p>
    <w:p>
      <w:pPr>
        <w:pStyle w:val="Heading1"/>
      </w:pPr>
      <w:r>
        <w:t>3. Machine Learning Decision</w:t>
      </w:r>
    </w:p>
    <w:p>
      <w:r>
        <w:t>Machine learning can help PayFlow predict whether an invoice is likely to be paid late. A Decision Tree classification model can use customer history, invoice characteristics, payment behaviour, and service interaction variables to classify each invoice as likely late or likely on time.</w:t>
      </w:r>
    </w:p>
    <w:p>
      <w:r>
        <w:t>The prediction can support decisions such as which invoices should receive early reminders, which customers may need account manager support, and which invoices may require review before applying strict collection actions.</w:t>
      </w:r>
    </w:p>
    <w:p>
      <w:pPr>
        <w:pStyle w:val="Heading1"/>
      </w:pPr>
      <w:r>
        <w:t>4. Dataset and Target Variable</w:t>
      </w:r>
    </w:p>
    <w:p>
      <w:r>
        <w:t>The dataset contains synthetic invoice-level records. Each row represents one invoice issued to a business customer. The target variable is Late_Payment. A value of Yes means the invoice is expected to be paid late; a value of No means the invoice is expected to be paid on time.</w:t>
      </w:r>
    </w:p>
    <w:p>
      <w:r>
        <w:t>Students should not use Invoice_ID as a predictive feature because it is only an identifier and does not represent meaningful business behaviour.</w:t>
      </w:r>
    </w:p>
    <w:p>
      <w:pPr>
        <w:pStyle w:val="Heading1"/>
      </w:pPr>
      <w:r>
        <w:t>5. Important Input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rFonts w:ascii="Aptos" w:hAnsi="Aptos" w:eastAsia="Aptos"/>
                <w:b/>
                <w:color w:val="FFFFFF"/>
                <w:sz w:val="19"/>
              </w:rPr>
              <w:t>Feature</w:t>
            </w:r>
          </w:p>
        </w:tc>
        <w:tc>
          <w:tcPr>
            <w:tcW w:type="dxa" w:w="3360"/>
            <w:vAlign w:val="center"/>
            <w:shd w:fill="1F4E79"/>
          </w:tcPr>
          <w:p>
            <w:r/>
            <w:r>
              <w:rPr>
                <w:rFonts w:ascii="Aptos" w:hAnsi="Aptos" w:eastAsia="Aptos"/>
                <w:b/>
                <w:color w:val="FFFFFF"/>
                <w:sz w:val="19"/>
              </w:rPr>
              <w:t>Meaning</w:t>
            </w:r>
          </w:p>
        </w:tc>
        <w:tc>
          <w:tcPr>
            <w:tcW w:type="dxa" w:w="3360"/>
            <w:vAlign w:val="center"/>
            <w:shd w:fill="1F4E79"/>
          </w:tcPr>
          <w:p>
            <w:r/>
            <w:r>
              <w:rPr>
                <w:rFonts w:ascii="Aptos" w:hAnsi="Aptos" w:eastAsia="Aptos"/>
                <w:b/>
                <w:color w:val="FFFFFF"/>
                <w:sz w:val="19"/>
              </w:rPr>
              <w:t>Business Relevance</w:t>
            </w:r>
          </w:p>
        </w:tc>
      </w:tr>
      <w:tr>
        <w:tc>
          <w:tcPr>
            <w:tcW w:type="dxa" w:w="3360"/>
            <w:vAlign w:val="center"/>
          </w:tcPr>
          <w:p>
            <w:r/>
            <w:r>
              <w:rPr>
                <w:rFonts w:ascii="Aptos" w:hAnsi="Aptos" w:eastAsia="Aptos"/>
                <w:b/>
                <w:sz w:val="19"/>
              </w:rPr>
              <w:t>Customer_Segment</w:t>
            </w:r>
          </w:p>
        </w:tc>
        <w:tc>
          <w:tcPr>
            <w:tcW w:type="dxa" w:w="3360"/>
            <w:vAlign w:val="center"/>
          </w:tcPr>
          <w:p>
            <w:r/>
            <w:r>
              <w:rPr>
                <w:rFonts w:ascii="Aptos" w:hAnsi="Aptos" w:eastAsia="Aptos"/>
                <w:b w:val="0"/>
                <w:sz w:val="19"/>
              </w:rPr>
              <w:t>Business size category such as Small Business, Mid-Market, or Enterprise.</w:t>
            </w:r>
          </w:p>
        </w:tc>
        <w:tc>
          <w:tcPr>
            <w:tcW w:type="dxa" w:w="3360"/>
            <w:vAlign w:val="center"/>
          </w:tcPr>
          <w:p>
            <w:r/>
            <w:r>
              <w:rPr>
                <w:rFonts w:ascii="Aptos" w:hAnsi="Aptos" w:eastAsia="Aptos"/>
                <w:b w:val="0"/>
                <w:sz w:val="19"/>
              </w:rPr>
              <w:t>Helps identify whether smaller or larger clients show different payment patterns.</w:t>
            </w:r>
          </w:p>
        </w:tc>
      </w:tr>
      <w:tr>
        <w:tc>
          <w:tcPr>
            <w:tcW w:type="dxa" w:w="3360"/>
            <w:vAlign w:val="center"/>
          </w:tcPr>
          <w:p>
            <w:r/>
            <w:r>
              <w:rPr>
                <w:rFonts w:ascii="Aptos" w:hAnsi="Aptos" w:eastAsia="Aptos"/>
                <w:b/>
                <w:sz w:val="19"/>
              </w:rPr>
              <w:t>Invoice_Amount</w:t>
            </w:r>
          </w:p>
        </w:tc>
        <w:tc>
          <w:tcPr>
            <w:tcW w:type="dxa" w:w="3360"/>
            <w:vAlign w:val="center"/>
          </w:tcPr>
          <w:p>
            <w:r/>
            <w:r>
              <w:rPr>
                <w:rFonts w:ascii="Aptos" w:hAnsi="Aptos" w:eastAsia="Aptos"/>
                <w:b w:val="0"/>
                <w:sz w:val="19"/>
              </w:rPr>
              <w:t>Total dollar value of the invoice.</w:t>
            </w:r>
          </w:p>
        </w:tc>
        <w:tc>
          <w:tcPr>
            <w:tcW w:type="dxa" w:w="3360"/>
            <w:vAlign w:val="center"/>
          </w:tcPr>
          <w:p>
            <w:r/>
            <w:r>
              <w:rPr>
                <w:rFonts w:ascii="Aptos" w:hAnsi="Aptos" w:eastAsia="Aptos"/>
                <w:b w:val="0"/>
                <w:sz w:val="19"/>
              </w:rPr>
              <w:t>Larger invoices may carry more payment risk or require more approval time.</w:t>
            </w:r>
          </w:p>
        </w:tc>
      </w:tr>
      <w:tr>
        <w:tc>
          <w:tcPr>
            <w:tcW w:type="dxa" w:w="3360"/>
            <w:vAlign w:val="center"/>
          </w:tcPr>
          <w:p>
            <w:r/>
            <w:r>
              <w:rPr>
                <w:rFonts w:ascii="Aptos" w:hAnsi="Aptos" w:eastAsia="Aptos"/>
                <w:b/>
                <w:sz w:val="19"/>
              </w:rPr>
              <w:t>Payment_Terms_Days</w:t>
            </w:r>
          </w:p>
        </w:tc>
        <w:tc>
          <w:tcPr>
            <w:tcW w:type="dxa" w:w="3360"/>
            <w:vAlign w:val="center"/>
          </w:tcPr>
          <w:p>
            <w:r/>
            <w:r>
              <w:rPr>
                <w:rFonts w:ascii="Aptos" w:hAnsi="Aptos" w:eastAsia="Aptos"/>
                <w:b w:val="0"/>
                <w:sz w:val="19"/>
              </w:rPr>
              <w:t>Number of days allowed before payment is due.</w:t>
            </w:r>
          </w:p>
        </w:tc>
        <w:tc>
          <w:tcPr>
            <w:tcW w:type="dxa" w:w="3360"/>
            <w:vAlign w:val="center"/>
          </w:tcPr>
          <w:p>
            <w:r/>
            <w:r>
              <w:rPr>
                <w:rFonts w:ascii="Aptos" w:hAnsi="Aptos" w:eastAsia="Aptos"/>
                <w:b w:val="0"/>
                <w:sz w:val="19"/>
              </w:rPr>
              <w:t>Shorter or longer payment terms may affect lateness patterns.</w:t>
            </w:r>
          </w:p>
        </w:tc>
      </w:tr>
      <w:tr>
        <w:tc>
          <w:tcPr>
            <w:tcW w:type="dxa" w:w="3360"/>
            <w:vAlign w:val="center"/>
          </w:tcPr>
          <w:p>
            <w:r/>
            <w:r>
              <w:rPr>
                <w:rFonts w:ascii="Aptos" w:hAnsi="Aptos" w:eastAsia="Aptos"/>
                <w:b/>
                <w:sz w:val="19"/>
              </w:rPr>
              <w:t>Prior_Late_Payments</w:t>
            </w:r>
          </w:p>
        </w:tc>
        <w:tc>
          <w:tcPr>
            <w:tcW w:type="dxa" w:w="3360"/>
            <w:vAlign w:val="center"/>
          </w:tcPr>
          <w:p>
            <w:r/>
            <w:r>
              <w:rPr>
                <w:rFonts w:ascii="Aptos" w:hAnsi="Aptos" w:eastAsia="Aptos"/>
                <w:b w:val="0"/>
                <w:sz w:val="19"/>
              </w:rPr>
              <w:t>Number of recent late payments by the customer.</w:t>
            </w:r>
          </w:p>
        </w:tc>
        <w:tc>
          <w:tcPr>
            <w:tcW w:type="dxa" w:w="3360"/>
            <w:vAlign w:val="center"/>
          </w:tcPr>
          <w:p>
            <w:r/>
            <w:r>
              <w:rPr>
                <w:rFonts w:ascii="Aptos" w:hAnsi="Aptos" w:eastAsia="Aptos"/>
                <w:b w:val="0"/>
                <w:sz w:val="19"/>
              </w:rPr>
              <w:t>Past behaviour is often a strong signal of future payment risk.</w:t>
            </w:r>
          </w:p>
        </w:tc>
      </w:tr>
      <w:tr>
        <w:tc>
          <w:tcPr>
            <w:tcW w:type="dxa" w:w="3360"/>
            <w:vAlign w:val="center"/>
          </w:tcPr>
          <w:p>
            <w:r/>
            <w:r>
              <w:rPr>
                <w:rFonts w:ascii="Aptos" w:hAnsi="Aptos" w:eastAsia="Aptos"/>
                <w:b/>
                <w:sz w:val="19"/>
              </w:rPr>
              <w:t>Avg_Days_To_Pay</w:t>
            </w:r>
          </w:p>
        </w:tc>
        <w:tc>
          <w:tcPr>
            <w:tcW w:type="dxa" w:w="3360"/>
            <w:vAlign w:val="center"/>
          </w:tcPr>
          <w:p>
            <w:r/>
            <w:r>
              <w:rPr>
                <w:rFonts w:ascii="Aptos" w:hAnsi="Aptos" w:eastAsia="Aptos"/>
                <w:b w:val="0"/>
                <w:sz w:val="19"/>
              </w:rPr>
              <w:t>Historical average number of days the customer takes to pay.</w:t>
            </w:r>
          </w:p>
        </w:tc>
        <w:tc>
          <w:tcPr>
            <w:tcW w:type="dxa" w:w="3360"/>
            <w:vAlign w:val="center"/>
          </w:tcPr>
          <w:p>
            <w:r/>
            <w:r>
              <w:rPr>
                <w:rFonts w:ascii="Aptos" w:hAnsi="Aptos" w:eastAsia="Aptos"/>
                <w:b w:val="0"/>
                <w:sz w:val="19"/>
              </w:rPr>
              <w:t>Shows the customer’s typical payment speed.</w:t>
            </w:r>
          </w:p>
        </w:tc>
      </w:tr>
      <w:tr>
        <w:tc>
          <w:tcPr>
            <w:tcW w:type="dxa" w:w="3360"/>
            <w:vAlign w:val="center"/>
          </w:tcPr>
          <w:p>
            <w:r/>
            <w:r>
              <w:rPr>
                <w:rFonts w:ascii="Aptos" w:hAnsi="Aptos" w:eastAsia="Aptos"/>
                <w:b/>
                <w:sz w:val="19"/>
              </w:rPr>
              <w:t>Dispute_Flag</w:t>
            </w:r>
          </w:p>
        </w:tc>
        <w:tc>
          <w:tcPr>
            <w:tcW w:type="dxa" w:w="3360"/>
            <w:vAlign w:val="center"/>
          </w:tcPr>
          <w:p>
            <w:r/>
            <w:r>
              <w:rPr>
                <w:rFonts w:ascii="Aptos" w:hAnsi="Aptos" w:eastAsia="Aptos"/>
                <w:b w:val="0"/>
                <w:sz w:val="19"/>
              </w:rPr>
              <w:t>Whether there is a dispute related to the invoice or order.</w:t>
            </w:r>
          </w:p>
        </w:tc>
        <w:tc>
          <w:tcPr>
            <w:tcW w:type="dxa" w:w="3360"/>
            <w:vAlign w:val="center"/>
          </w:tcPr>
          <w:p>
            <w:r/>
            <w:r>
              <w:rPr>
                <w:rFonts w:ascii="Aptos" w:hAnsi="Aptos" w:eastAsia="Aptos"/>
                <w:b w:val="0"/>
                <w:sz w:val="19"/>
              </w:rPr>
              <w:t>Disputed invoices are more likely to be delayed.</w:t>
            </w:r>
          </w:p>
        </w:tc>
      </w:tr>
      <w:tr>
        <w:tc>
          <w:tcPr>
            <w:tcW w:type="dxa" w:w="3360"/>
            <w:vAlign w:val="center"/>
          </w:tcPr>
          <w:p>
            <w:r/>
            <w:r>
              <w:rPr>
                <w:rFonts w:ascii="Aptos" w:hAnsi="Aptos" w:eastAsia="Aptos"/>
                <w:b/>
                <w:sz w:val="19"/>
              </w:rPr>
              <w:t>Reminder_Count</w:t>
            </w:r>
          </w:p>
        </w:tc>
        <w:tc>
          <w:tcPr>
            <w:tcW w:type="dxa" w:w="3360"/>
            <w:vAlign w:val="center"/>
          </w:tcPr>
          <w:p>
            <w:r/>
            <w:r>
              <w:rPr>
                <w:rFonts w:ascii="Aptos" w:hAnsi="Aptos" w:eastAsia="Aptos"/>
                <w:b w:val="0"/>
                <w:sz w:val="19"/>
              </w:rPr>
              <w:t>Number of reminders sent before the analysis date.</w:t>
            </w:r>
          </w:p>
        </w:tc>
        <w:tc>
          <w:tcPr>
            <w:tcW w:type="dxa" w:w="3360"/>
            <w:vAlign w:val="center"/>
          </w:tcPr>
          <w:p>
            <w:r/>
            <w:r>
              <w:rPr>
                <w:rFonts w:ascii="Aptos" w:hAnsi="Aptos" w:eastAsia="Aptos"/>
                <w:b w:val="0"/>
                <w:sz w:val="19"/>
              </w:rPr>
              <w:t>More reminders may indicate payment friction.</w:t>
            </w:r>
          </w:p>
        </w:tc>
      </w:tr>
      <w:tr>
        <w:tc>
          <w:tcPr>
            <w:tcW w:type="dxa" w:w="3360"/>
            <w:vAlign w:val="center"/>
          </w:tcPr>
          <w:p>
            <w:r/>
            <w:r>
              <w:rPr>
                <w:rFonts w:ascii="Aptos" w:hAnsi="Aptos" w:eastAsia="Aptos"/>
                <w:b/>
                <w:sz w:val="19"/>
              </w:rPr>
              <w:t>Online_Portal_Use</w:t>
            </w:r>
          </w:p>
        </w:tc>
        <w:tc>
          <w:tcPr>
            <w:tcW w:type="dxa" w:w="3360"/>
            <w:vAlign w:val="center"/>
          </w:tcPr>
          <w:p>
            <w:r/>
            <w:r>
              <w:rPr>
                <w:rFonts w:ascii="Aptos" w:hAnsi="Aptos" w:eastAsia="Aptos"/>
                <w:b w:val="0"/>
                <w:sz w:val="19"/>
              </w:rPr>
              <w:t>Whether the customer regularly uses the online payment portal.</w:t>
            </w:r>
          </w:p>
        </w:tc>
        <w:tc>
          <w:tcPr>
            <w:tcW w:type="dxa" w:w="3360"/>
            <w:vAlign w:val="center"/>
          </w:tcPr>
          <w:p>
            <w:r/>
            <w:r>
              <w:rPr>
                <w:rFonts w:ascii="Aptos" w:hAnsi="Aptos" w:eastAsia="Aptos"/>
                <w:b w:val="0"/>
                <w:sz w:val="19"/>
              </w:rPr>
              <w:t>Portal users may pay faster because payment is easier.</w:t>
            </w:r>
          </w:p>
        </w:tc>
      </w:tr>
      <w:tr>
        <w:tc>
          <w:tcPr>
            <w:tcW w:type="dxa" w:w="3360"/>
            <w:vAlign w:val="center"/>
          </w:tcPr>
          <w:p>
            <w:r/>
            <w:r>
              <w:rPr>
                <w:rFonts w:ascii="Aptos" w:hAnsi="Aptos" w:eastAsia="Aptos"/>
                <w:b/>
                <w:sz w:val="19"/>
              </w:rPr>
              <w:t>Credit_Score_Band</w:t>
            </w:r>
          </w:p>
        </w:tc>
        <w:tc>
          <w:tcPr>
            <w:tcW w:type="dxa" w:w="3360"/>
            <w:vAlign w:val="center"/>
          </w:tcPr>
          <w:p>
            <w:r/>
            <w:r>
              <w:rPr>
                <w:rFonts w:ascii="Aptos" w:hAnsi="Aptos" w:eastAsia="Aptos"/>
                <w:b w:val="0"/>
                <w:sz w:val="19"/>
              </w:rPr>
              <w:t>Internal business credit score category.</w:t>
            </w:r>
          </w:p>
        </w:tc>
        <w:tc>
          <w:tcPr>
            <w:tcW w:type="dxa" w:w="3360"/>
            <w:vAlign w:val="center"/>
          </w:tcPr>
          <w:p>
            <w:r/>
            <w:r>
              <w:rPr>
                <w:rFonts w:ascii="Aptos" w:hAnsi="Aptos" w:eastAsia="Aptos"/>
                <w:b w:val="0"/>
                <w:sz w:val="19"/>
              </w:rPr>
              <w:t>Lower credit bands may signal higher late-payment risk.</w:t>
            </w:r>
          </w:p>
        </w:tc>
      </w:tr>
    </w:tbl>
    <w:p>
      <w:pPr>
        <w:pStyle w:val="Heading1"/>
      </w:pPr>
      <w:r>
        <w:t>6. Why This Prediction Is Useful</w:t>
      </w:r>
    </w:p>
    <w:p>
      <w:r>
        <w:t>The prediction helps PayFlow prioritize resources. Instead of treating every invoice the same way, the company can focus earlier attention on invoices that are more likely to become late. This may improve cash-flow planning, reduce manual collection workload, and help businesses communicate with customers before payment issues become serious.</w:t>
      </w:r>
    </w:p>
    <w:p>
      <w:r>
        <w:t>The model can also help managers understand which factors are most associated with late payment. For example, if prior late payments, invoice disputes, and online portal use appear as important features, PayFlow can design targeted actions such as dispute resolution support, payment portal training, or proactive reminders.</w:t>
      </w:r>
    </w:p>
    <w:p>
      <w:pPr>
        <w:pStyle w:val="Heading1"/>
      </w:pPr>
      <w:r>
        <w:t>7. Business Interpretation of False Positives and False Negatives</w:t>
      </w:r>
    </w:p>
    <w:p>
      <w:r>
        <w:t>A false positive means the model predicts an invoice will be late, but the invoice is actually paid on time. In business terms, PayFlow may spend extra time sending reminders or assigning staff attention to a customer who did not need it. This may create unnecessary workload or annoy reliable customers if the communication is too aggressive.</w:t>
      </w:r>
    </w:p>
    <w:p>
      <w:r>
        <w:t>A false negative means the model predicts an invoice will be paid on time, but the invoice is actually late. This is often more costly because the company misses the opportunity to intervene early. False negatives can lead to cash-flow problems, delayed follow-up, and higher collection effort later.</w:t>
      </w:r>
    </w:p>
    <w:p>
      <w:pPr>
        <w:pStyle w:val="Heading1"/>
      </w:pPr>
      <w:r>
        <w:t>8. Most Important Evaluation Metric</w:t>
      </w:r>
    </w:p>
    <w:p>
      <w:r>
        <w:t>For this business problem, recall for the Late_Payment = Yes class may be especially important because the company wants to identify as many genuinely risky invoices as possible before they become overdue. However, precision should also be monitored so that the company does not over-contact too many customers who would have paid on time.</w:t>
      </w:r>
    </w:p>
    <w:p>
      <w:r>
        <w:t>Students should explain their choice of metric based on the company’s goals. If the company prioritizes preventing cash-flow problems, recall may be more important. If the company prioritizes avoiding unnecessary customer contact, precision may become more important.</w:t>
      </w:r>
    </w:p>
    <w:p>
      <w:pPr>
        <w:pStyle w:val="Heading1"/>
      </w:pPr>
      <w:r>
        <w:t>9. Possible Model Limitations and Bias</w:t>
      </w:r>
    </w:p>
    <w:p>
      <w:r>
        <w:t>The dataset is synthetic and simplified. Real payment behaviour may be affected by factors not included in the dataset, such as contract terms, customer financial stress, seasonal business cycles, invoice approval workflows, personal relationships with account managers, or economic conditions.</w:t>
      </w:r>
    </w:p>
    <w:p>
      <w:r>
        <w:t>There may also be bias if the model unfairly associates certain customer groups, regions, or industries with late payment without enough context. Managers should examine feature importance carefully and avoid using the model to make harsh decisions automatically.</w:t>
      </w:r>
    </w:p>
    <w:p>
      <w:pPr>
        <w:pStyle w:val="Heading1"/>
      </w:pPr>
      <w:r>
        <w:t>10. Human Judgment and Responsible Use</w:t>
      </w:r>
    </w:p>
    <w:p>
      <w:r>
        <w:t>The Decision Tree model should support business judgment, not replace it. Staff should review high-risk predictions before taking action, especially for large accounts, long-term customers, or invoices with disputes. Human review can prevent unfair treatment, protect customer relationships, and identify cases where the data does not tell the full story.</w:t>
      </w:r>
    </w:p>
    <w:p>
      <w:r>
        <w:t>A responsible workflow would use the model as an early warning system. The model can flag invoices for review, but employees should decide the best action based on customer history, communication records, and business context.</w:t>
      </w:r>
    </w:p>
    <w:p>
      <w:pPr>
        <w:pStyle w:val="Heading1"/>
      </w:pPr>
      <w:r>
        <w:t>11. Suggested Student Interpretation Questions</w:t>
      </w:r>
    </w:p>
    <w:p>
      <w:pPr>
        <w:pStyle w:val="ListBullet"/>
      </w:pPr>
      <w:r>
        <w:t>What is the business about?</w:t>
      </w:r>
    </w:p>
    <w:p>
      <w:pPr>
        <w:pStyle w:val="ListBullet"/>
      </w:pPr>
      <w:r>
        <w:t>What decision can machine learning help PayFlow make?</w:t>
      </w:r>
    </w:p>
    <w:p>
      <w:pPr>
        <w:pStyle w:val="ListBullet"/>
      </w:pPr>
      <w:r>
        <w:t>What is the target variable, and what are the input features?</w:t>
      </w:r>
    </w:p>
    <w:p>
      <w:pPr>
        <w:pStyle w:val="ListBullet"/>
      </w:pPr>
      <w:r>
        <w:t>Does the Decision Tree show signs of overfitting?</w:t>
      </w:r>
    </w:p>
    <w:p>
      <w:pPr>
        <w:pStyle w:val="ListBullet"/>
      </w:pPr>
      <w:r>
        <w:t>Which metric is most important for this business problem, and why?</w:t>
      </w:r>
    </w:p>
    <w:p>
      <w:pPr>
        <w:pStyle w:val="ListBullet"/>
      </w:pPr>
      <w:r>
        <w:t>What do false positives and false negatives mean in the context of invoice payment?</w:t>
      </w:r>
    </w:p>
    <w:p>
      <w:pPr>
        <w:pStyle w:val="ListBullet"/>
      </w:pPr>
      <w:r>
        <w:t>Which features were most important, and how can they help the business act earlier?</w:t>
      </w:r>
    </w:p>
    <w:p>
      <w:pPr>
        <w:pStyle w:val="ListBullet"/>
      </w:pPr>
      <w:r>
        <w:t>Why should human judgment still be used?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Sample educational business plan | Dataset target: Late_Payment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PayFlow Business Solutions | Business Plan for Decision Tree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