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89E1E" w14:textId="1B5B1E93" w:rsidR="000055D8" w:rsidRPr="00DD5A97" w:rsidRDefault="00DD5A97" w:rsidP="005B270F">
      <w:pPr>
        <w:jc w:val="center"/>
        <w:rPr>
          <w:rFonts w:ascii="標楷體" w:eastAsia="標楷體" w:hAnsi="標楷體"/>
          <w:b/>
          <w:color w:val="92D050"/>
          <w:sz w:val="144"/>
          <w:szCs w:val="144"/>
        </w:rPr>
      </w:pPr>
      <w:r w:rsidRPr="00AC1D46">
        <w:rPr>
          <w:rFonts w:ascii="標楷體" w:eastAsia="標楷體" w:hAnsi="標楷體"/>
          <w:b/>
          <w:color w:val="C00000"/>
          <w:position w:val="-30"/>
          <w:sz w:val="144"/>
          <w:szCs w:val="144"/>
        </w:rPr>
        <w:fldChar w:fldCharType="begin"/>
      </w:r>
      <w:r w:rsidRPr="00AC1D46">
        <w:rPr>
          <w:rFonts w:ascii="標楷體" w:eastAsia="標楷體" w:hAnsi="標楷體"/>
          <w:b/>
          <w:color w:val="C00000"/>
          <w:position w:val="-30"/>
          <w:sz w:val="144"/>
          <w:szCs w:val="144"/>
        </w:rPr>
        <w:instrText xml:space="preserve"> </w:instrText>
      </w:r>
      <w:r w:rsidRPr="00AC1D46">
        <w:rPr>
          <w:rFonts w:ascii="標楷體" w:eastAsia="標楷體" w:hAnsi="標楷體" w:hint="eastAsia"/>
          <w:b/>
          <w:color w:val="C00000"/>
          <w:position w:val="-30"/>
          <w:sz w:val="144"/>
          <w:szCs w:val="144"/>
        </w:rPr>
        <w:instrText>eq \o\ac(</w:instrText>
      </w:r>
      <w:r w:rsidRPr="00AC1D46">
        <w:rPr>
          <w:rFonts w:ascii="標楷體" w:eastAsia="標楷體" w:hAnsi="標楷體" w:hint="eastAsia"/>
          <w:b/>
          <w:color w:val="C00000"/>
          <w:position w:val="-58"/>
          <w:sz w:val="218"/>
          <w:szCs w:val="144"/>
        </w:rPr>
        <w:instrText>○</w:instrText>
      </w:r>
      <w:r w:rsidRPr="00AC1D46">
        <w:rPr>
          <w:rFonts w:ascii="標楷體" w:eastAsia="標楷體" w:hAnsi="標楷體" w:hint="eastAsia"/>
          <w:b/>
          <w:color w:val="C00000"/>
          <w:position w:val="-30"/>
          <w:sz w:val="144"/>
          <w:szCs w:val="144"/>
        </w:rPr>
        <w:instrText>,蘭)</w:instrText>
      </w:r>
      <w:r w:rsidRPr="00AC1D46">
        <w:rPr>
          <w:rFonts w:ascii="標楷體" w:eastAsia="標楷體" w:hAnsi="標楷體"/>
          <w:b/>
          <w:color w:val="C00000"/>
          <w:position w:val="-30"/>
          <w:sz w:val="144"/>
          <w:szCs w:val="144"/>
        </w:rPr>
        <w:fldChar w:fldCharType="end"/>
      </w:r>
      <w:r w:rsidRPr="00AC1D46">
        <w:rPr>
          <w:rFonts w:ascii="標楷體" w:eastAsia="標楷體" w:hAnsi="標楷體"/>
          <w:b/>
          <w:color w:val="FF0000"/>
          <w:position w:val="30"/>
          <w:sz w:val="144"/>
          <w:szCs w:val="144"/>
        </w:rPr>
        <w:fldChar w:fldCharType="begin"/>
      </w:r>
      <w:r w:rsidRPr="00AC1D46">
        <w:rPr>
          <w:rFonts w:ascii="標楷體" w:eastAsia="標楷體" w:hAnsi="標楷體"/>
          <w:b/>
          <w:color w:val="FF0000"/>
          <w:position w:val="30"/>
          <w:sz w:val="144"/>
          <w:szCs w:val="144"/>
        </w:rPr>
        <w:instrText xml:space="preserve"> </w:instrText>
      </w:r>
      <w:r w:rsidRPr="00AC1D46">
        <w:rPr>
          <w:rFonts w:ascii="標楷體" w:eastAsia="標楷體" w:hAnsi="標楷體" w:hint="eastAsia"/>
          <w:b/>
          <w:color w:val="FF0000"/>
          <w:position w:val="30"/>
          <w:sz w:val="144"/>
          <w:szCs w:val="144"/>
        </w:rPr>
        <w:instrText>eq \o\ac(</w:instrText>
      </w:r>
      <w:r w:rsidRPr="00AC1D46">
        <w:rPr>
          <w:rFonts w:ascii="標楷體" w:eastAsia="標楷體" w:hAnsi="標楷體" w:hint="eastAsia"/>
          <w:b/>
          <w:color w:val="FF0000"/>
          <w:position w:val="2"/>
          <w:sz w:val="218"/>
          <w:szCs w:val="144"/>
        </w:rPr>
        <w:instrText>○</w:instrText>
      </w:r>
      <w:r w:rsidRPr="00AC1D46">
        <w:rPr>
          <w:rFonts w:ascii="標楷體" w:eastAsia="標楷體" w:hAnsi="標楷體" w:hint="eastAsia"/>
          <w:b/>
          <w:color w:val="FF0000"/>
          <w:position w:val="30"/>
          <w:sz w:val="144"/>
          <w:szCs w:val="144"/>
        </w:rPr>
        <w:instrText>,陽)</w:instrText>
      </w:r>
      <w:r w:rsidRPr="00AC1D46">
        <w:rPr>
          <w:rFonts w:ascii="標楷體" w:eastAsia="標楷體" w:hAnsi="標楷體"/>
          <w:b/>
          <w:color w:val="FF0000"/>
          <w:position w:val="30"/>
          <w:sz w:val="144"/>
          <w:szCs w:val="144"/>
        </w:rPr>
        <w:fldChar w:fldCharType="end"/>
      </w:r>
      <w:r w:rsidR="00AC1D46" w:rsidRPr="00AC1D46">
        <w:rPr>
          <w:rFonts w:ascii="標楷體" w:eastAsia="標楷體" w:hAnsi="標楷體"/>
          <w:b/>
          <w:color w:val="FFC000"/>
          <w:position w:val="-30"/>
          <w:sz w:val="144"/>
          <w:szCs w:val="144"/>
        </w:rPr>
        <w:fldChar w:fldCharType="begin"/>
      </w:r>
      <w:r w:rsidR="00AC1D46" w:rsidRPr="00AC1D46">
        <w:rPr>
          <w:rFonts w:ascii="標楷體" w:eastAsia="標楷體" w:hAnsi="標楷體"/>
          <w:b/>
          <w:color w:val="FFC000"/>
          <w:position w:val="-30"/>
          <w:sz w:val="144"/>
          <w:szCs w:val="144"/>
        </w:rPr>
        <w:instrText xml:space="preserve"> </w:instrText>
      </w:r>
      <w:r w:rsidR="00AC1D46" w:rsidRPr="00AC1D46">
        <w:rPr>
          <w:rFonts w:ascii="標楷體" w:eastAsia="標楷體" w:hAnsi="標楷體" w:hint="eastAsia"/>
          <w:b/>
          <w:color w:val="FFC000"/>
          <w:position w:val="-30"/>
          <w:sz w:val="144"/>
          <w:szCs w:val="144"/>
        </w:rPr>
        <w:instrText>eq \o\ac(</w:instrText>
      </w:r>
      <w:r w:rsidR="00AC1D46" w:rsidRPr="00AC1D46">
        <w:rPr>
          <w:rFonts w:ascii="標楷體" w:eastAsia="標楷體" w:hAnsi="標楷體" w:hint="eastAsia"/>
          <w:b/>
          <w:color w:val="FFC000"/>
          <w:position w:val="-58"/>
          <w:sz w:val="218"/>
          <w:szCs w:val="144"/>
        </w:rPr>
        <w:instrText>○</w:instrText>
      </w:r>
      <w:r w:rsidR="00AC1D46" w:rsidRPr="00AC1D46">
        <w:rPr>
          <w:rFonts w:ascii="標楷體" w:eastAsia="標楷體" w:hAnsi="標楷體" w:hint="eastAsia"/>
          <w:b/>
          <w:color w:val="FFC000"/>
          <w:position w:val="-30"/>
          <w:sz w:val="144"/>
          <w:szCs w:val="144"/>
        </w:rPr>
        <w:instrText>,旅)</w:instrText>
      </w:r>
      <w:r w:rsidR="00AC1D46" w:rsidRPr="00AC1D46">
        <w:rPr>
          <w:rFonts w:ascii="標楷體" w:eastAsia="標楷體" w:hAnsi="標楷體"/>
          <w:b/>
          <w:color w:val="FFC000"/>
          <w:position w:val="-30"/>
          <w:sz w:val="144"/>
          <w:szCs w:val="144"/>
        </w:rPr>
        <w:fldChar w:fldCharType="end"/>
      </w:r>
      <w:r w:rsidR="00AC1D46" w:rsidRPr="00AC1D46">
        <w:rPr>
          <w:rFonts w:ascii="標楷體" w:eastAsia="標楷體" w:hAnsi="標楷體"/>
          <w:b/>
          <w:color w:val="FFFF00"/>
          <w:position w:val="30"/>
          <w:sz w:val="144"/>
          <w:szCs w:val="144"/>
        </w:rPr>
        <w:fldChar w:fldCharType="begin"/>
      </w:r>
      <w:r w:rsidR="00AC1D46" w:rsidRPr="00AC1D46">
        <w:rPr>
          <w:rFonts w:ascii="標楷體" w:eastAsia="標楷體" w:hAnsi="標楷體"/>
          <w:b/>
          <w:color w:val="FFFF00"/>
          <w:position w:val="30"/>
          <w:sz w:val="144"/>
          <w:szCs w:val="144"/>
        </w:rPr>
        <w:instrText xml:space="preserve"> </w:instrText>
      </w:r>
      <w:r w:rsidR="00AC1D46" w:rsidRPr="00AC1D46">
        <w:rPr>
          <w:rFonts w:ascii="標楷體" w:eastAsia="標楷體" w:hAnsi="標楷體" w:hint="eastAsia"/>
          <w:b/>
          <w:color w:val="FFFF00"/>
          <w:position w:val="30"/>
          <w:sz w:val="144"/>
          <w:szCs w:val="144"/>
        </w:rPr>
        <w:instrText>eq \o\ac(</w:instrText>
      </w:r>
      <w:r w:rsidR="00AC1D46" w:rsidRPr="00AC1D46">
        <w:rPr>
          <w:rFonts w:ascii="標楷體" w:eastAsia="標楷體" w:hAnsi="標楷體" w:hint="eastAsia"/>
          <w:b/>
          <w:color w:val="FFFF00"/>
          <w:position w:val="2"/>
          <w:sz w:val="218"/>
          <w:szCs w:val="144"/>
        </w:rPr>
        <w:instrText>○</w:instrText>
      </w:r>
      <w:r w:rsidR="00AC1D46" w:rsidRPr="00AC1D46">
        <w:rPr>
          <w:rFonts w:ascii="標楷體" w:eastAsia="標楷體" w:hAnsi="標楷體" w:hint="eastAsia"/>
          <w:b/>
          <w:color w:val="FFFF00"/>
          <w:position w:val="30"/>
          <w:sz w:val="144"/>
          <w:szCs w:val="144"/>
        </w:rPr>
        <w:instrText>,遊)</w:instrText>
      </w:r>
      <w:r w:rsidR="00AC1D46" w:rsidRPr="00AC1D46">
        <w:rPr>
          <w:rFonts w:ascii="標楷體" w:eastAsia="標楷體" w:hAnsi="標楷體"/>
          <w:b/>
          <w:color w:val="FFFF00"/>
          <w:position w:val="30"/>
          <w:sz w:val="144"/>
          <w:szCs w:val="144"/>
        </w:rPr>
        <w:fldChar w:fldCharType="end"/>
      </w:r>
      <w:r>
        <w:rPr>
          <w:rFonts w:ascii="標楷體" w:eastAsia="標楷體" w:hAnsi="標楷體"/>
          <w:b/>
          <w:color w:val="FFC000"/>
          <w:position w:val="30"/>
          <w:sz w:val="144"/>
          <w:szCs w:val="144"/>
        </w:rPr>
        <w:br/>
      </w:r>
      <w:r>
        <w:rPr>
          <w:rFonts w:ascii="標楷體" w:eastAsia="標楷體" w:hAnsi="標楷體" w:hint="eastAsia"/>
          <w:b/>
          <w:color w:val="92D050"/>
          <w:sz w:val="144"/>
          <w:szCs w:val="144"/>
        </w:rPr>
        <w:t>景點</w:t>
      </w:r>
      <w:r w:rsidRPr="00DD5A97">
        <w:rPr>
          <w:rFonts w:ascii="標楷體" w:eastAsia="標楷體" w:hAnsi="標楷體" w:hint="eastAsia"/>
          <w:b/>
          <w:color w:val="92D050"/>
          <w:sz w:val="144"/>
          <w:szCs w:val="144"/>
        </w:rPr>
        <w:t>簡介</w:t>
      </w:r>
    </w:p>
    <w:p w14:paraId="54A6AD34" w14:textId="77777777" w:rsidR="000055D8" w:rsidRPr="00716F5C" w:rsidRDefault="000055D8" w:rsidP="00716F5C"/>
    <w:p w14:paraId="194F8899" w14:textId="77777777" w:rsidR="000055D8" w:rsidRPr="009B71D7" w:rsidRDefault="000055D8" w:rsidP="00D56FBA">
      <w:pPr>
        <w:pageBreakBefore/>
        <w:spacing w:beforeLines="50" w:before="180" w:afterLines="50" w:after="180" w:line="360" w:lineRule="auto"/>
        <w:outlineLvl w:val="0"/>
        <w:rPr>
          <w:rFonts w:ascii="標楷體" w:eastAsia="標楷體" w:hAnsi="標楷體"/>
          <w:b/>
          <w:outline/>
          <w:color w:val="ED7D31" w:themeColor="accent2"/>
          <w:sz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B71D7">
        <w:rPr>
          <w:rFonts w:ascii="標楷體" w:eastAsia="標楷體" w:hAnsi="標楷體" w:hint="eastAsia"/>
          <w:b/>
          <w:outline/>
          <w:color w:val="ED7D31" w:themeColor="accent2"/>
          <w:sz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運動休閒</w:t>
      </w:r>
    </w:p>
    <w:p w14:paraId="1B380DDB" w14:textId="77777777" w:rsidR="000055D8" w:rsidRPr="009B71D7" w:rsidRDefault="000055D8" w:rsidP="00D56FBA">
      <w:pPr>
        <w:keepNext/>
        <w:spacing w:beforeLines="100" w:before="360" w:line="360" w:lineRule="auto"/>
        <w:outlineLvl w:val="0"/>
        <w:rPr>
          <w:rFonts w:ascii="標楷體" w:eastAsia="標楷體" w:hAnsi="標楷體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9B71D7">
        <w:rPr>
          <w:rFonts w:ascii="標楷體" w:eastAsia="標楷體" w:hAnsi="標楷體" w:hint="eastAsia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頭城海水浴場</w:t>
      </w:r>
    </w:p>
    <w:p w14:paraId="50784DD8" w14:textId="667EE33A" w:rsidR="000055D8" w:rsidRPr="009B71D7" w:rsidRDefault="000055D8" w:rsidP="00D56FBA">
      <w:pPr>
        <w:widowControl/>
        <w:wordWrap w:val="0"/>
        <w:overflowPunct w:val="0"/>
        <w:topLinePunct/>
        <w:spacing w:beforeLines="50" w:before="180" w:afterLines="50" w:after="180" w:line="360" w:lineRule="auto"/>
        <w:ind w:firstLineChars="200" w:firstLine="560"/>
        <w:jc w:val="both"/>
        <w:outlineLvl w:val="1"/>
        <w:rPr>
          <w:rFonts w:ascii="Times New Roman" w:eastAsia="標楷體" w:hAnsi="Times New Roman"/>
          <w:sz w:val="28"/>
        </w:rPr>
      </w:pPr>
      <w:r w:rsidRPr="009B71D7">
        <w:rPr>
          <w:rFonts w:ascii="Times New Roman" w:eastAsia="標楷體" w:hAnsi="Times New Roman" w:hint="eastAsia"/>
          <w:sz w:val="28"/>
        </w:rPr>
        <w:t>位於頭城車站東南方，背山面海，沙灘平緩腹地廣闊，服務設施完善，為蘭陽地區極佳之海水浴場。浴場旁的女青年會聽濤營，可提供住宿及露營場所。</w:t>
      </w:r>
    </w:p>
    <w:p w14:paraId="324F35A8" w14:textId="77777777" w:rsidR="000055D8" w:rsidRPr="009B71D7" w:rsidRDefault="000055D8" w:rsidP="00D56FBA">
      <w:pPr>
        <w:keepNext/>
        <w:spacing w:beforeLines="100" w:before="360" w:line="360" w:lineRule="auto"/>
        <w:outlineLvl w:val="0"/>
        <w:rPr>
          <w:rFonts w:ascii="標楷體" w:eastAsia="標楷體" w:hAnsi="標楷體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9B71D7">
        <w:rPr>
          <w:rFonts w:ascii="標楷體" w:eastAsia="標楷體" w:hAnsi="標楷體" w:hint="eastAsia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宜蘭運動公園</w:t>
      </w:r>
    </w:p>
    <w:p w14:paraId="23CA2DDF" w14:textId="77777777" w:rsidR="000055D8" w:rsidRPr="009B71D7" w:rsidRDefault="000055D8" w:rsidP="00D56FBA">
      <w:pPr>
        <w:widowControl/>
        <w:wordWrap w:val="0"/>
        <w:overflowPunct w:val="0"/>
        <w:topLinePunct/>
        <w:spacing w:beforeLines="50" w:before="180" w:afterLines="50" w:after="180" w:line="360" w:lineRule="auto"/>
        <w:ind w:firstLineChars="200" w:firstLine="560"/>
        <w:jc w:val="both"/>
        <w:outlineLvl w:val="1"/>
        <w:rPr>
          <w:rFonts w:ascii="Times New Roman" w:eastAsia="標楷體" w:hAnsi="Times New Roman"/>
          <w:sz w:val="28"/>
        </w:rPr>
      </w:pPr>
      <w:r w:rsidRPr="009B71D7">
        <w:rPr>
          <w:rFonts w:ascii="Times New Roman" w:eastAsia="標楷體" w:hAnsi="Times New Roman" w:hint="eastAsia"/>
          <w:sz w:val="28"/>
        </w:rPr>
        <w:t>位於宜蘭市南郊，佔地約</w:t>
      </w:r>
      <w:r w:rsidRPr="009B71D7">
        <w:rPr>
          <w:rFonts w:ascii="Times New Roman" w:eastAsia="標楷體" w:hAnsi="Times New Roman"/>
          <w:sz w:val="28"/>
        </w:rPr>
        <w:t>27</w:t>
      </w:r>
      <w:r w:rsidRPr="009B71D7">
        <w:rPr>
          <w:rFonts w:ascii="Times New Roman" w:eastAsia="標楷體" w:hAnsi="Times New Roman" w:hint="eastAsia"/>
          <w:sz w:val="28"/>
        </w:rPr>
        <w:t>公頃，園內景觀均經精心設計，除主要運動設施外，並廣設人行步道、休閒庭園、開闊綠地，係一可提供老少皆宜的運動及休閒之場所。</w:t>
      </w:r>
    </w:p>
    <w:p w14:paraId="1E4E9490" w14:textId="77777777" w:rsidR="000055D8" w:rsidRPr="009B71D7" w:rsidRDefault="000055D8" w:rsidP="00D56FBA">
      <w:pPr>
        <w:keepNext/>
        <w:spacing w:beforeLines="100" w:before="360" w:line="360" w:lineRule="auto"/>
        <w:outlineLvl w:val="0"/>
        <w:rPr>
          <w:rFonts w:ascii="標楷體" w:eastAsia="標楷體" w:hAnsi="標楷體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9B71D7">
        <w:rPr>
          <w:rFonts w:ascii="標楷體" w:eastAsia="標楷體" w:hAnsi="標楷體" w:hint="eastAsia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羅東運動公園</w:t>
      </w:r>
    </w:p>
    <w:p w14:paraId="47A615E7" w14:textId="77777777" w:rsidR="000055D8" w:rsidRPr="009B71D7" w:rsidRDefault="000055D8" w:rsidP="00D56FBA">
      <w:pPr>
        <w:widowControl/>
        <w:wordWrap w:val="0"/>
        <w:overflowPunct w:val="0"/>
        <w:topLinePunct/>
        <w:spacing w:beforeLines="50" w:before="180" w:afterLines="50" w:after="180" w:line="360" w:lineRule="auto"/>
        <w:ind w:firstLineChars="200" w:firstLine="560"/>
        <w:jc w:val="both"/>
        <w:outlineLvl w:val="1"/>
        <w:rPr>
          <w:rFonts w:ascii="Times New Roman" w:eastAsia="標楷體" w:hAnsi="Times New Roman"/>
          <w:sz w:val="28"/>
        </w:rPr>
      </w:pPr>
      <w:r w:rsidRPr="009B71D7">
        <w:rPr>
          <w:rFonts w:ascii="Times New Roman" w:eastAsia="標楷體" w:hAnsi="Times New Roman" w:hint="eastAsia"/>
          <w:sz w:val="28"/>
        </w:rPr>
        <w:t>位於羅東市區西北側，距羅東火車站兩公里，佔地約</w:t>
      </w:r>
      <w:r w:rsidRPr="009B71D7">
        <w:rPr>
          <w:rFonts w:ascii="Times New Roman" w:eastAsia="標楷體" w:hAnsi="Times New Roman"/>
          <w:sz w:val="28"/>
        </w:rPr>
        <w:t>47</w:t>
      </w:r>
      <w:r w:rsidRPr="009B71D7">
        <w:rPr>
          <w:rFonts w:ascii="Times New Roman" w:eastAsia="標楷體" w:hAnsi="Times New Roman" w:hint="eastAsia"/>
          <w:sz w:val="28"/>
        </w:rPr>
        <w:t>公頃，運動設施點綴於廣大開闊的綠地公園上，公園中的人工湖及小山丘是其特色。</w:t>
      </w:r>
    </w:p>
    <w:p w14:paraId="49A32498" w14:textId="77777777" w:rsidR="000055D8" w:rsidRPr="009B71D7" w:rsidRDefault="000055D8" w:rsidP="00D56FBA">
      <w:pPr>
        <w:pageBreakBefore/>
        <w:spacing w:beforeLines="50" w:before="180" w:afterLines="50" w:after="180" w:line="360" w:lineRule="auto"/>
        <w:outlineLvl w:val="0"/>
        <w:rPr>
          <w:rFonts w:ascii="標楷體" w:eastAsia="標楷體" w:hAnsi="標楷體"/>
          <w:b/>
          <w:outline/>
          <w:color w:val="ED7D31" w:themeColor="accent2"/>
          <w:sz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B71D7">
        <w:rPr>
          <w:rFonts w:ascii="標楷體" w:eastAsia="標楷體" w:hAnsi="標楷體" w:hint="eastAsia"/>
          <w:b/>
          <w:outline/>
          <w:color w:val="ED7D31" w:themeColor="accent2"/>
          <w:sz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湖泊瀑布</w:t>
      </w:r>
    </w:p>
    <w:p w14:paraId="12BFC7B8" w14:textId="77777777" w:rsidR="000055D8" w:rsidRPr="009B71D7" w:rsidRDefault="000055D8" w:rsidP="00D56FBA">
      <w:pPr>
        <w:keepNext/>
        <w:spacing w:beforeLines="100" w:before="360" w:line="360" w:lineRule="auto"/>
        <w:outlineLvl w:val="0"/>
        <w:rPr>
          <w:rFonts w:ascii="標楷體" w:eastAsia="標楷體" w:hAnsi="標楷體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9B71D7">
        <w:rPr>
          <w:rFonts w:ascii="標楷體" w:eastAsia="標楷體" w:hAnsi="標楷體" w:hint="eastAsia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雙連埤</w:t>
      </w:r>
    </w:p>
    <w:p w14:paraId="625D91EB" w14:textId="77777777" w:rsidR="000055D8" w:rsidRPr="009B71D7" w:rsidRDefault="000055D8" w:rsidP="00D56FBA">
      <w:pPr>
        <w:widowControl/>
        <w:wordWrap w:val="0"/>
        <w:overflowPunct w:val="0"/>
        <w:topLinePunct/>
        <w:spacing w:beforeLines="50" w:before="180" w:afterLines="50" w:after="180" w:line="360" w:lineRule="auto"/>
        <w:ind w:firstLineChars="200" w:firstLine="560"/>
        <w:jc w:val="both"/>
        <w:outlineLvl w:val="1"/>
        <w:rPr>
          <w:rFonts w:ascii="Times New Roman" w:eastAsia="標楷體" w:hAnsi="Times New Roman"/>
          <w:sz w:val="28"/>
        </w:rPr>
      </w:pPr>
      <w:r w:rsidRPr="009B71D7">
        <w:rPr>
          <w:rFonts w:ascii="Times New Roman" w:eastAsia="標楷體" w:hAnsi="Times New Roman" w:hint="eastAsia"/>
          <w:sz w:val="28"/>
        </w:rPr>
        <w:t>又名雙連湖，包含姐湖與妹湖，位於員山鄉深山內，遊人罕至。四周群山環繞，林木蒼翠，具原始之美，有如世外桃源。</w:t>
      </w:r>
    </w:p>
    <w:p w14:paraId="3AB3C76D" w14:textId="77777777" w:rsidR="000055D8" w:rsidRPr="009B71D7" w:rsidRDefault="000055D8" w:rsidP="00D56FBA">
      <w:pPr>
        <w:keepNext/>
        <w:spacing w:beforeLines="100" w:before="360" w:line="360" w:lineRule="auto"/>
        <w:outlineLvl w:val="0"/>
        <w:rPr>
          <w:rFonts w:ascii="標楷體" w:eastAsia="標楷體" w:hAnsi="標楷體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9B71D7">
        <w:rPr>
          <w:rFonts w:ascii="標楷體" w:eastAsia="標楷體" w:hAnsi="標楷體" w:hint="eastAsia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梅花湖</w:t>
      </w:r>
    </w:p>
    <w:p w14:paraId="1DF67F62" w14:textId="77777777" w:rsidR="000055D8" w:rsidRPr="009B71D7" w:rsidRDefault="000055D8" w:rsidP="00D56FBA">
      <w:pPr>
        <w:widowControl/>
        <w:wordWrap w:val="0"/>
        <w:overflowPunct w:val="0"/>
        <w:topLinePunct/>
        <w:spacing w:beforeLines="50" w:before="180" w:afterLines="50" w:after="180" w:line="360" w:lineRule="auto"/>
        <w:ind w:firstLineChars="200" w:firstLine="560"/>
        <w:jc w:val="both"/>
        <w:outlineLvl w:val="1"/>
        <w:rPr>
          <w:rFonts w:ascii="Times New Roman" w:eastAsia="標楷體" w:hAnsi="Times New Roman"/>
          <w:sz w:val="28"/>
        </w:rPr>
      </w:pPr>
      <w:r w:rsidRPr="009B71D7">
        <w:rPr>
          <w:rFonts w:ascii="Times New Roman" w:eastAsia="標楷體" w:hAnsi="Times New Roman" w:hint="eastAsia"/>
          <w:sz w:val="28"/>
        </w:rPr>
        <w:t>以形似梅花五瓣而得名，湖畔垂柳依依，並有吊橋與湖心孤島相連，從島上可俯瞰全湖景色。於南岸山麓處有座三清宮，外觀雄偉，視野開闊，是全國道教總廟。</w:t>
      </w:r>
    </w:p>
    <w:p w14:paraId="1481A3D4" w14:textId="77777777" w:rsidR="000055D8" w:rsidRPr="009B71D7" w:rsidRDefault="000055D8" w:rsidP="00D56FBA">
      <w:pPr>
        <w:keepNext/>
        <w:spacing w:beforeLines="100" w:before="360" w:line="360" w:lineRule="auto"/>
        <w:outlineLvl w:val="0"/>
        <w:rPr>
          <w:rFonts w:ascii="標楷體" w:eastAsia="標楷體" w:hAnsi="標楷體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9B71D7">
        <w:rPr>
          <w:rFonts w:ascii="標楷體" w:eastAsia="標楷體" w:hAnsi="標楷體" w:hint="eastAsia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翠峰湖</w:t>
      </w:r>
    </w:p>
    <w:p w14:paraId="4C76AB98" w14:textId="77777777" w:rsidR="000055D8" w:rsidRPr="009B71D7" w:rsidRDefault="000055D8" w:rsidP="00D56FBA">
      <w:pPr>
        <w:widowControl/>
        <w:wordWrap w:val="0"/>
        <w:overflowPunct w:val="0"/>
        <w:topLinePunct/>
        <w:spacing w:beforeLines="50" w:before="180" w:afterLines="50" w:after="180" w:line="360" w:lineRule="auto"/>
        <w:ind w:firstLineChars="200" w:firstLine="560"/>
        <w:jc w:val="both"/>
        <w:outlineLvl w:val="1"/>
        <w:rPr>
          <w:rFonts w:ascii="Times New Roman" w:eastAsia="標楷體" w:hAnsi="Times New Roman"/>
          <w:sz w:val="28"/>
        </w:rPr>
      </w:pPr>
      <w:r w:rsidRPr="009B71D7">
        <w:rPr>
          <w:rFonts w:ascii="Times New Roman" w:eastAsia="標楷體" w:hAnsi="Times New Roman" w:hint="eastAsia"/>
          <w:sz w:val="28"/>
        </w:rPr>
        <w:t>海拔一八四○公尺的高山湖，位於太平山和大元山之間，距太平山二○公里路程。經年籠罩於雲霧之間，景緻瞬息萬變，時而薄紗輕飄，時而煙氣騰騰，令人心怡。</w:t>
      </w:r>
    </w:p>
    <w:p w14:paraId="7FA1CD2B" w14:textId="77777777" w:rsidR="000055D8" w:rsidRPr="009B71D7" w:rsidRDefault="000055D8" w:rsidP="00D56FBA">
      <w:pPr>
        <w:keepNext/>
        <w:spacing w:beforeLines="100" w:before="360" w:line="360" w:lineRule="auto"/>
        <w:outlineLvl w:val="0"/>
        <w:rPr>
          <w:rFonts w:ascii="標楷體" w:eastAsia="標楷體" w:hAnsi="標楷體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9B71D7">
        <w:rPr>
          <w:rFonts w:ascii="標楷體" w:eastAsia="標楷體" w:hAnsi="標楷體" w:hint="eastAsia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五峰旗瀑布</w:t>
      </w:r>
    </w:p>
    <w:p w14:paraId="7D48DA7C" w14:textId="2BC87177" w:rsidR="000055D8" w:rsidRPr="009B71D7" w:rsidRDefault="00C16CCA" w:rsidP="00D56FBA">
      <w:pPr>
        <w:widowControl/>
        <w:wordWrap w:val="0"/>
        <w:overflowPunct w:val="0"/>
        <w:topLinePunct/>
        <w:spacing w:beforeLines="50" w:before="180" w:afterLines="50" w:after="180" w:line="360" w:lineRule="auto"/>
        <w:ind w:firstLineChars="200" w:firstLine="560"/>
        <w:jc w:val="both"/>
        <w:outlineLvl w:val="1"/>
        <w:rPr>
          <w:rFonts w:ascii="Times New Roman" w:eastAsia="標楷體" w:hAnsi="Times New Roman"/>
          <w:sz w:val="28"/>
        </w:rPr>
      </w:pPr>
      <w:r w:rsidRPr="00C16CCA">
        <w:rPr>
          <w:rFonts w:ascii="Times New Roman" w:eastAsia="標楷體" w:hAnsi="Times New Roman" w:hint="eastAsia"/>
          <w:sz w:val="28"/>
        </w:rPr>
        <w:t>五峰旗瀑布是礁溪境內最著名的風景點，由於瀑布後方有五座山峰並列，像極了三角形的旌旗，故名為「五峰旗」。</w:t>
      </w:r>
      <w:r w:rsidR="000055D8" w:rsidRPr="009B71D7">
        <w:rPr>
          <w:rFonts w:ascii="Times New Roman" w:eastAsia="標楷體" w:hAnsi="Times New Roman" w:hint="eastAsia"/>
          <w:sz w:val="28"/>
        </w:rPr>
        <w:t>從礁溪往西行約三公里，</w:t>
      </w:r>
      <w:r w:rsidR="000055D8" w:rsidRPr="009B71D7">
        <w:rPr>
          <w:rFonts w:ascii="Times New Roman" w:eastAsia="標楷體" w:hAnsi="Times New Roman" w:hint="eastAsia"/>
          <w:sz w:val="28"/>
        </w:rPr>
        <w:lastRenderedPageBreak/>
        <w:t>可抵五峰旗瀑布。該瀑布視野極佳，區內有噴水池、小公園，崖角有一「觀瀑亭」，可眺望附近景緻。</w:t>
      </w:r>
    </w:p>
    <w:p w14:paraId="6EF2CE97" w14:textId="77777777" w:rsidR="000055D8" w:rsidRPr="009B71D7" w:rsidRDefault="000055D8" w:rsidP="00D56FBA">
      <w:pPr>
        <w:pageBreakBefore/>
        <w:spacing w:beforeLines="50" w:before="180" w:afterLines="50" w:after="180" w:line="360" w:lineRule="auto"/>
        <w:outlineLvl w:val="0"/>
        <w:rPr>
          <w:rFonts w:ascii="標楷體" w:eastAsia="標楷體" w:hAnsi="標楷體"/>
          <w:b/>
          <w:outline/>
          <w:color w:val="ED7D31" w:themeColor="accent2"/>
          <w:sz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B71D7">
        <w:rPr>
          <w:rFonts w:ascii="標楷體" w:eastAsia="標楷體" w:hAnsi="標楷體" w:hint="eastAsia"/>
          <w:b/>
          <w:outline/>
          <w:color w:val="ED7D31" w:themeColor="accent2"/>
          <w:sz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風景遊覽</w:t>
      </w:r>
    </w:p>
    <w:p w14:paraId="73EC6752" w14:textId="77777777" w:rsidR="000055D8" w:rsidRPr="009B71D7" w:rsidRDefault="000055D8" w:rsidP="00D56FBA">
      <w:pPr>
        <w:keepNext/>
        <w:spacing w:beforeLines="100" w:before="360" w:line="360" w:lineRule="auto"/>
        <w:outlineLvl w:val="0"/>
        <w:rPr>
          <w:rFonts w:ascii="標楷體" w:eastAsia="標楷體" w:hAnsi="標楷體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9B71D7">
        <w:rPr>
          <w:rFonts w:ascii="標楷體" w:eastAsia="標楷體" w:hAnsi="標楷體" w:hint="eastAsia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冬山河風景區</w:t>
      </w:r>
    </w:p>
    <w:p w14:paraId="4F44A75B" w14:textId="77777777" w:rsidR="000055D8" w:rsidRPr="009B71D7" w:rsidRDefault="000055D8" w:rsidP="00D56FBA">
      <w:pPr>
        <w:widowControl/>
        <w:wordWrap w:val="0"/>
        <w:overflowPunct w:val="0"/>
        <w:topLinePunct/>
        <w:spacing w:beforeLines="50" w:before="180" w:afterLines="50" w:after="180" w:line="360" w:lineRule="auto"/>
        <w:ind w:firstLineChars="200" w:firstLine="560"/>
        <w:jc w:val="both"/>
        <w:outlineLvl w:val="1"/>
        <w:rPr>
          <w:rFonts w:ascii="Times New Roman" w:eastAsia="標楷體" w:hAnsi="Times New Roman"/>
          <w:sz w:val="28"/>
        </w:rPr>
      </w:pPr>
      <w:r w:rsidRPr="009B71D7">
        <w:rPr>
          <w:rFonts w:ascii="Times New Roman" w:eastAsia="標楷體" w:hAnsi="Times New Roman" w:hint="eastAsia"/>
          <w:sz w:val="28"/>
        </w:rPr>
        <w:t>由縣民與政府合力規劃整建的冬山河流域，融匯中國傳統與現代造型，設施別具匠心巧思，四周景觀豐富，已成為宜蘭最負盛名的觀光勝地之一。整體建設分為保育區、森林區、親水活動區、水上公園區、以及海濱區五大區域；設有觀景台、獨木競渡區，並可垂釣、賞鳥。此外，南二號橋古典雅緻的造型，平添冬山河不少浪漫的韻味。</w:t>
      </w:r>
    </w:p>
    <w:p w14:paraId="17D51D8F" w14:textId="77777777" w:rsidR="000055D8" w:rsidRPr="009B71D7" w:rsidRDefault="000055D8" w:rsidP="00D56FBA">
      <w:pPr>
        <w:keepNext/>
        <w:spacing w:beforeLines="100" w:before="360" w:line="360" w:lineRule="auto"/>
        <w:outlineLvl w:val="0"/>
        <w:rPr>
          <w:rFonts w:ascii="標楷體" w:eastAsia="標楷體" w:hAnsi="標楷體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9B71D7">
        <w:rPr>
          <w:rFonts w:ascii="標楷體" w:eastAsia="標楷體" w:hAnsi="標楷體" w:hint="eastAsia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武荖坑風景區</w:t>
      </w:r>
    </w:p>
    <w:p w14:paraId="65DBC612" w14:textId="77777777" w:rsidR="000055D8" w:rsidRPr="009B71D7" w:rsidRDefault="000055D8" w:rsidP="00D56FBA">
      <w:pPr>
        <w:widowControl/>
        <w:wordWrap w:val="0"/>
        <w:overflowPunct w:val="0"/>
        <w:topLinePunct/>
        <w:spacing w:beforeLines="50" w:before="180" w:afterLines="50" w:after="180" w:line="360" w:lineRule="auto"/>
        <w:ind w:firstLineChars="200" w:firstLine="560"/>
        <w:jc w:val="both"/>
        <w:outlineLvl w:val="1"/>
        <w:rPr>
          <w:rFonts w:ascii="Times New Roman" w:eastAsia="標楷體" w:hAnsi="Times New Roman"/>
          <w:sz w:val="28"/>
        </w:rPr>
      </w:pPr>
      <w:r w:rsidRPr="009B71D7">
        <w:rPr>
          <w:rFonts w:ascii="Times New Roman" w:eastAsia="標楷體" w:hAnsi="Times New Roman" w:hint="eastAsia"/>
          <w:sz w:val="28"/>
        </w:rPr>
        <w:t>位於冬山鄉與蘇澳鎮交界處，係武荖坑溪與東武荖坑溪的匯流處所形成的溪谷，現已開發為露營區。谷中築有一大攔砂壩，溪水流經攔砂壩形成簾幕式瀑布，非常壯觀。此地適合戲水、露營、烤肉。</w:t>
      </w:r>
    </w:p>
    <w:p w14:paraId="3B4A998D" w14:textId="77777777" w:rsidR="000055D8" w:rsidRPr="009B71D7" w:rsidRDefault="000055D8" w:rsidP="00D56FBA">
      <w:pPr>
        <w:keepNext/>
        <w:spacing w:beforeLines="100" w:before="360" w:line="360" w:lineRule="auto"/>
        <w:outlineLvl w:val="0"/>
        <w:rPr>
          <w:rFonts w:ascii="標楷體" w:eastAsia="標楷體" w:hAnsi="標楷體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9B71D7">
        <w:rPr>
          <w:rFonts w:ascii="標楷體" w:eastAsia="標楷體" w:hAnsi="標楷體" w:hint="eastAsia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福山植物園</w:t>
      </w:r>
    </w:p>
    <w:p w14:paraId="37F1771D" w14:textId="77777777" w:rsidR="000055D8" w:rsidRPr="009B71D7" w:rsidRDefault="000055D8" w:rsidP="00D56FBA">
      <w:pPr>
        <w:widowControl/>
        <w:wordWrap w:val="0"/>
        <w:overflowPunct w:val="0"/>
        <w:topLinePunct/>
        <w:spacing w:beforeLines="50" w:before="180" w:afterLines="50" w:after="180" w:line="360" w:lineRule="auto"/>
        <w:ind w:firstLineChars="200" w:firstLine="560"/>
        <w:jc w:val="both"/>
        <w:outlineLvl w:val="1"/>
        <w:rPr>
          <w:rFonts w:ascii="Times New Roman" w:eastAsia="標楷體" w:hAnsi="Times New Roman"/>
          <w:sz w:val="28"/>
        </w:rPr>
      </w:pPr>
      <w:r w:rsidRPr="009B71D7">
        <w:rPr>
          <w:rFonts w:ascii="Times New Roman" w:eastAsia="標楷體" w:hAnsi="Times New Roman" w:hint="eastAsia"/>
          <w:sz w:val="28"/>
        </w:rPr>
        <w:t>位於宜蘭縣員山鄉與台北縣烏來鄉交界處，屬台灣省林業試驗所福山分所管轄，佔地約</w:t>
      </w:r>
      <w:r w:rsidRPr="009B71D7">
        <w:rPr>
          <w:rFonts w:ascii="Times New Roman" w:eastAsia="標楷體" w:hAnsi="Times New Roman"/>
          <w:sz w:val="28"/>
        </w:rPr>
        <w:t>410</w:t>
      </w:r>
      <w:r w:rsidRPr="009B71D7">
        <w:rPr>
          <w:rFonts w:ascii="Times New Roman" w:eastAsia="標楷體" w:hAnsi="Times New Roman" w:hint="eastAsia"/>
          <w:sz w:val="28"/>
        </w:rPr>
        <w:t>公頃，是台灣最大的植物園。園內有</w:t>
      </w:r>
      <w:r w:rsidRPr="009B71D7">
        <w:rPr>
          <w:rFonts w:ascii="Times New Roman" w:eastAsia="標楷體" w:hAnsi="Times New Roman"/>
          <w:sz w:val="28"/>
        </w:rPr>
        <w:t>20</w:t>
      </w:r>
      <w:r w:rsidRPr="009B71D7">
        <w:rPr>
          <w:rFonts w:ascii="Times New Roman" w:eastAsia="標楷體" w:hAnsi="Times New Roman" w:hint="eastAsia"/>
          <w:sz w:val="28"/>
        </w:rPr>
        <w:t>公里長的自導性步道及解說牌供遊客暢遊。</w:t>
      </w:r>
    </w:p>
    <w:p w14:paraId="4573528D" w14:textId="77777777" w:rsidR="000055D8" w:rsidRPr="009B71D7" w:rsidRDefault="000055D8" w:rsidP="00D56FBA">
      <w:pPr>
        <w:keepNext/>
        <w:spacing w:beforeLines="100" w:before="360" w:line="360" w:lineRule="auto"/>
        <w:outlineLvl w:val="0"/>
        <w:rPr>
          <w:rFonts w:ascii="標楷體" w:eastAsia="標楷體" w:hAnsi="標楷體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9B71D7">
        <w:rPr>
          <w:rFonts w:ascii="標楷體" w:eastAsia="標楷體" w:hAnsi="標楷體" w:hint="eastAsia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lastRenderedPageBreak/>
        <w:t>草嶺古道</w:t>
      </w:r>
    </w:p>
    <w:p w14:paraId="7432BBD8" w14:textId="77777777" w:rsidR="000055D8" w:rsidRPr="009B71D7" w:rsidRDefault="000055D8" w:rsidP="00D56FBA">
      <w:pPr>
        <w:widowControl/>
        <w:wordWrap w:val="0"/>
        <w:overflowPunct w:val="0"/>
        <w:topLinePunct/>
        <w:spacing w:beforeLines="50" w:before="180" w:afterLines="50" w:after="180" w:line="360" w:lineRule="auto"/>
        <w:ind w:firstLineChars="200" w:firstLine="560"/>
        <w:jc w:val="both"/>
        <w:outlineLvl w:val="1"/>
        <w:rPr>
          <w:rFonts w:ascii="Times New Roman" w:eastAsia="標楷體" w:hAnsi="Times New Roman"/>
          <w:sz w:val="28"/>
        </w:rPr>
      </w:pPr>
      <w:r w:rsidRPr="009B71D7">
        <w:rPr>
          <w:rFonts w:ascii="Times New Roman" w:eastAsia="標楷體" w:hAnsi="Times New Roman" w:hint="eastAsia"/>
          <w:sz w:val="28"/>
        </w:rPr>
        <w:t>草嶺古道橫貫於台北縣貢寮望遠坑與宜蘭大里之間，昔稱淡蘭古道，於清嘉慶年間興建。當時由於山地屏障之故，北、宜間交通往返十分不便，所以有漳人望族開拓此一古道，後經劉明燈率兵修築過，至今山頂上仍留存有其書寫的「雄鎮蠻煙」碑及「虎字碑」，甚具可看性。從大里上山的路較險峻，不妨選擇由貢寮登古道而上，走起來比較輕鬆。到達大里後，可順遊背山面海，氣勢磅礡的天公廟。</w:t>
      </w:r>
    </w:p>
    <w:p w14:paraId="595D3864" w14:textId="77777777" w:rsidR="000055D8" w:rsidRPr="009B71D7" w:rsidRDefault="000055D8" w:rsidP="00D56FBA">
      <w:pPr>
        <w:keepNext/>
        <w:spacing w:beforeLines="100" w:before="360" w:line="360" w:lineRule="auto"/>
        <w:outlineLvl w:val="0"/>
        <w:rPr>
          <w:rFonts w:ascii="標楷體" w:eastAsia="標楷體" w:hAnsi="標楷體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9B71D7">
        <w:rPr>
          <w:rFonts w:ascii="標楷體" w:eastAsia="標楷體" w:hAnsi="標楷體" w:hint="eastAsia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北關海潮</w:t>
      </w:r>
    </w:p>
    <w:p w14:paraId="684935F5" w14:textId="3EEB23B8" w:rsidR="000055D8" w:rsidRPr="009B71D7" w:rsidRDefault="002C0AE5" w:rsidP="00D56FBA">
      <w:pPr>
        <w:widowControl/>
        <w:wordWrap w:val="0"/>
        <w:overflowPunct w:val="0"/>
        <w:topLinePunct/>
        <w:spacing w:beforeLines="50" w:before="180" w:afterLines="50" w:after="180" w:line="360" w:lineRule="auto"/>
        <w:ind w:firstLineChars="200" w:firstLine="560"/>
        <w:jc w:val="both"/>
        <w:outlineLvl w:val="1"/>
        <w:rPr>
          <w:rFonts w:ascii="Times New Roman" w:eastAsia="標楷體" w:hAnsi="Times New Roman"/>
          <w:sz w:val="28"/>
        </w:rPr>
      </w:pPr>
      <w:r w:rsidRPr="009B71D7">
        <w:rPr>
          <w:rFonts w:ascii="Times New Roman" w:eastAsia="標楷體" w:hAnsi="Times New Roman" w:hint="eastAsia"/>
          <w:sz w:val="28"/>
        </w:rPr>
        <w:t>「</w:t>
      </w:r>
      <w:r w:rsidR="000055D8" w:rsidRPr="009B71D7">
        <w:rPr>
          <w:rFonts w:ascii="Times New Roman" w:eastAsia="標楷體" w:hAnsi="Times New Roman" w:hint="eastAsia"/>
          <w:sz w:val="28"/>
        </w:rPr>
        <w:t>北關</w:t>
      </w:r>
      <w:r w:rsidRPr="009B71D7">
        <w:rPr>
          <w:rFonts w:ascii="Times New Roman" w:eastAsia="標楷體" w:hAnsi="Times New Roman" w:hint="eastAsia"/>
          <w:sz w:val="28"/>
        </w:rPr>
        <w:t>」</w:t>
      </w:r>
      <w:r w:rsidR="000055D8" w:rsidRPr="009B71D7">
        <w:rPr>
          <w:rFonts w:ascii="Times New Roman" w:eastAsia="標楷體" w:hAnsi="Times New Roman" w:hint="eastAsia"/>
          <w:sz w:val="28"/>
        </w:rPr>
        <w:t>是眺望龜山島的最佳場所，蘭陽八景中所指的「龜山朝日」，即是此景。</w:t>
      </w:r>
      <w:r w:rsidRPr="009B71D7">
        <w:rPr>
          <w:rFonts w:ascii="Times New Roman" w:eastAsia="標楷體" w:hAnsi="Times New Roman" w:hint="eastAsia"/>
          <w:sz w:val="28"/>
        </w:rPr>
        <w:t>北關古稱「蘭陽之鎖」，為前清屯兵關卡，過了這裡即進入蘭陽平原了。</w:t>
      </w:r>
      <w:r w:rsidR="000055D8" w:rsidRPr="009B71D7">
        <w:rPr>
          <w:rFonts w:ascii="Times New Roman" w:eastAsia="標楷體" w:hAnsi="Times New Roman" w:hint="eastAsia"/>
          <w:sz w:val="28"/>
        </w:rPr>
        <w:t>這裡設有石階步道，海邊岩石也有階梯迴欄，聽濤涼亭，可以欣賞潮水澎湃萬千的氣勢。如果想品嚐魚湯，附近賣店所出售的魰仔魚湯可大飽口福。</w:t>
      </w:r>
    </w:p>
    <w:p w14:paraId="5BA7EBD7" w14:textId="77777777" w:rsidR="000055D8" w:rsidRPr="009B71D7" w:rsidRDefault="000055D8" w:rsidP="00D56FBA">
      <w:pPr>
        <w:pageBreakBefore/>
        <w:spacing w:beforeLines="50" w:before="180" w:afterLines="50" w:after="180" w:line="360" w:lineRule="auto"/>
        <w:outlineLvl w:val="0"/>
        <w:rPr>
          <w:rFonts w:ascii="標楷體" w:eastAsia="標楷體" w:hAnsi="標楷體"/>
          <w:b/>
          <w:outline/>
          <w:color w:val="ED7D31" w:themeColor="accent2"/>
          <w:sz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B71D7">
        <w:rPr>
          <w:rFonts w:ascii="標楷體" w:eastAsia="標楷體" w:hAnsi="標楷體" w:hint="eastAsia"/>
          <w:b/>
          <w:outline/>
          <w:color w:val="ED7D31" w:themeColor="accent2"/>
          <w:sz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溫泉</w:t>
      </w:r>
    </w:p>
    <w:p w14:paraId="540F9043" w14:textId="77777777" w:rsidR="000055D8" w:rsidRPr="009B71D7" w:rsidRDefault="000055D8" w:rsidP="00D56FBA">
      <w:pPr>
        <w:keepNext/>
        <w:spacing w:beforeLines="100" w:before="360" w:line="360" w:lineRule="auto"/>
        <w:outlineLvl w:val="0"/>
        <w:rPr>
          <w:rFonts w:ascii="標楷體" w:eastAsia="標楷體" w:hAnsi="標楷體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9B71D7">
        <w:rPr>
          <w:rFonts w:ascii="標楷體" w:eastAsia="標楷體" w:hAnsi="標楷體" w:hint="eastAsia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仁澤溫泉</w:t>
      </w:r>
    </w:p>
    <w:p w14:paraId="741E4F86" w14:textId="77777777" w:rsidR="000055D8" w:rsidRPr="009B71D7" w:rsidRDefault="000055D8" w:rsidP="00D56FBA">
      <w:pPr>
        <w:widowControl/>
        <w:wordWrap w:val="0"/>
        <w:overflowPunct w:val="0"/>
        <w:topLinePunct/>
        <w:spacing w:beforeLines="50" w:before="180" w:afterLines="50" w:after="180" w:line="360" w:lineRule="auto"/>
        <w:ind w:firstLineChars="200" w:firstLine="560"/>
        <w:jc w:val="both"/>
        <w:outlineLvl w:val="1"/>
        <w:rPr>
          <w:rFonts w:ascii="Times New Roman" w:eastAsia="標楷體" w:hAnsi="Times New Roman"/>
          <w:sz w:val="28"/>
        </w:rPr>
      </w:pPr>
      <w:r w:rsidRPr="009B71D7">
        <w:rPr>
          <w:rFonts w:ascii="Times New Roman" w:eastAsia="標楷體" w:hAnsi="Times New Roman" w:hint="eastAsia"/>
          <w:sz w:val="28"/>
        </w:rPr>
        <w:t>太平山森林遊樂區的第一站。仁澤建有溫泉山莊，別具淳樸風味，十分清幽，遊客若欲往住宿，最好提前向林務局訂房中心預訂。該地泉溫甚高，浴後有潤澤感，傳言具美容效果。</w:t>
      </w:r>
    </w:p>
    <w:p w14:paraId="49DDCB2E" w14:textId="77777777" w:rsidR="000055D8" w:rsidRPr="009B71D7" w:rsidRDefault="000055D8" w:rsidP="00D56FBA">
      <w:pPr>
        <w:keepNext/>
        <w:spacing w:beforeLines="100" w:before="360" w:line="360" w:lineRule="auto"/>
        <w:outlineLvl w:val="0"/>
        <w:rPr>
          <w:rFonts w:ascii="標楷體" w:eastAsia="標楷體" w:hAnsi="標楷體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9B71D7">
        <w:rPr>
          <w:rFonts w:ascii="標楷體" w:eastAsia="標楷體" w:hAnsi="標楷體" w:hint="eastAsia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蘇澳冷泉</w:t>
      </w:r>
    </w:p>
    <w:p w14:paraId="5CC87528" w14:textId="6BEB4308" w:rsidR="000055D8" w:rsidRPr="009B71D7" w:rsidRDefault="000055D8" w:rsidP="00D56FBA">
      <w:pPr>
        <w:widowControl/>
        <w:wordWrap w:val="0"/>
        <w:overflowPunct w:val="0"/>
        <w:topLinePunct/>
        <w:spacing w:beforeLines="50" w:before="180" w:afterLines="50" w:after="180" w:line="360" w:lineRule="auto"/>
        <w:ind w:firstLineChars="200" w:firstLine="560"/>
        <w:jc w:val="both"/>
        <w:outlineLvl w:val="1"/>
        <w:rPr>
          <w:rFonts w:ascii="Times New Roman" w:eastAsia="標楷體" w:hAnsi="Times New Roman"/>
          <w:sz w:val="28"/>
        </w:rPr>
      </w:pPr>
      <w:r w:rsidRPr="009B71D7">
        <w:rPr>
          <w:rFonts w:ascii="Times New Roman" w:eastAsia="標楷體" w:hAnsi="Times New Roman" w:hint="eastAsia"/>
          <w:sz w:val="28"/>
        </w:rPr>
        <w:t>台灣地區唯一的冷泉地，名聞中外，泉溫終年保持在</w:t>
      </w:r>
      <w:r w:rsidR="00185AEE" w:rsidRPr="009B71D7">
        <w:rPr>
          <w:rFonts w:ascii="Times New Roman" w:eastAsia="標楷體" w:hAnsi="Times New Roman" w:hint="eastAsia"/>
          <w:sz w:val="28"/>
        </w:rPr>
        <w:t>22</w:t>
      </w:r>
      <w:r w:rsidRPr="009B71D7">
        <w:rPr>
          <w:rFonts w:ascii="Times New Roman" w:eastAsia="標楷體" w:hAnsi="Times New Roman" w:hint="eastAsia"/>
          <w:sz w:val="28"/>
        </w:rPr>
        <w:t>度左右，水質清澈透明，屬可浴可飲的碳酸泉，具有醫療效果。冷泉浴池周圍以石砌成，屋頂舖飾檜木，池底並有鵝卵石，可一面浸泡，一面按摩腳底。</w:t>
      </w:r>
    </w:p>
    <w:p w14:paraId="11436A62" w14:textId="77777777" w:rsidR="000055D8" w:rsidRPr="009B71D7" w:rsidRDefault="000055D8" w:rsidP="00D56FBA">
      <w:pPr>
        <w:pageBreakBefore/>
        <w:spacing w:beforeLines="50" w:before="180" w:afterLines="50" w:after="180" w:line="360" w:lineRule="auto"/>
        <w:outlineLvl w:val="0"/>
        <w:rPr>
          <w:rFonts w:ascii="標楷體" w:eastAsia="標楷體" w:hAnsi="標楷體"/>
          <w:b/>
          <w:outline/>
          <w:color w:val="ED7D31" w:themeColor="accent2"/>
          <w:sz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9B71D7">
        <w:rPr>
          <w:rFonts w:ascii="標楷體" w:eastAsia="標楷體" w:hAnsi="標楷體" w:hint="eastAsia"/>
          <w:b/>
          <w:outline/>
          <w:color w:val="ED7D31" w:themeColor="accent2"/>
          <w:sz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森林遊樂</w:t>
      </w:r>
    </w:p>
    <w:p w14:paraId="6254E5D3" w14:textId="77777777" w:rsidR="000055D8" w:rsidRPr="009B71D7" w:rsidRDefault="000055D8" w:rsidP="00D56FBA">
      <w:pPr>
        <w:keepNext/>
        <w:spacing w:beforeLines="100" w:before="360" w:line="360" w:lineRule="auto"/>
        <w:outlineLvl w:val="0"/>
        <w:rPr>
          <w:rFonts w:ascii="標楷體" w:eastAsia="標楷體" w:hAnsi="標楷體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9B71D7">
        <w:rPr>
          <w:rFonts w:ascii="標楷體" w:eastAsia="標楷體" w:hAnsi="標楷體" w:hint="eastAsia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棲蘭森林遊樂區</w:t>
      </w:r>
    </w:p>
    <w:p w14:paraId="6E01C0A4" w14:textId="77777777" w:rsidR="000055D8" w:rsidRPr="009B71D7" w:rsidRDefault="000055D8" w:rsidP="00D56FBA">
      <w:pPr>
        <w:widowControl/>
        <w:wordWrap w:val="0"/>
        <w:overflowPunct w:val="0"/>
        <w:topLinePunct/>
        <w:spacing w:beforeLines="50" w:before="180" w:afterLines="50" w:after="180" w:line="360" w:lineRule="auto"/>
        <w:ind w:firstLineChars="200" w:firstLine="560"/>
        <w:jc w:val="both"/>
        <w:outlineLvl w:val="1"/>
        <w:rPr>
          <w:rFonts w:ascii="Times New Roman" w:eastAsia="標楷體" w:hAnsi="Times New Roman"/>
          <w:sz w:val="28"/>
        </w:rPr>
      </w:pPr>
      <w:r w:rsidRPr="009B71D7">
        <w:rPr>
          <w:rFonts w:ascii="Times New Roman" w:eastAsia="標楷體" w:hAnsi="Times New Roman" w:hint="eastAsia"/>
          <w:sz w:val="28"/>
        </w:rPr>
        <w:t>位於北橫梨山支線與中橫宜蘭支線交叉處，退輔會森林開發處在此設有賓館、青年活動中心等可提供膳宿。此處已開發為森林遊樂區，區內有森林浴步道及有氧運動設施，提供完善服務。山角小亭可俯瞰蘭陽溪全景，視野極佳。原總統蔣公行館現已開放供遊客參觀。</w:t>
      </w:r>
    </w:p>
    <w:p w14:paraId="5448507C" w14:textId="77777777" w:rsidR="000055D8" w:rsidRPr="009B71D7" w:rsidRDefault="000055D8" w:rsidP="00D56FBA">
      <w:pPr>
        <w:keepNext/>
        <w:spacing w:beforeLines="100" w:before="360" w:line="360" w:lineRule="auto"/>
        <w:outlineLvl w:val="0"/>
        <w:rPr>
          <w:rFonts w:ascii="標楷體" w:eastAsia="標楷體" w:hAnsi="標楷體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9B71D7">
        <w:rPr>
          <w:rFonts w:ascii="標楷體" w:eastAsia="標楷體" w:hAnsi="標楷體" w:hint="eastAsia"/>
          <w:b/>
          <w:color w:val="2F5496" w:themeColor="accent5" w:themeShade="BF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3175" w14:cap="flat" w14:cmpd="sng" w14:algn="ctr">
            <w14:solidFill>
              <w14:schemeClr w14:val="accent5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太平山森林遊樂區</w:t>
      </w:r>
    </w:p>
    <w:p w14:paraId="75447717" w14:textId="77777777" w:rsidR="000055D8" w:rsidRPr="009B71D7" w:rsidRDefault="000055D8" w:rsidP="00D56FBA">
      <w:pPr>
        <w:widowControl/>
        <w:wordWrap w:val="0"/>
        <w:overflowPunct w:val="0"/>
        <w:topLinePunct/>
        <w:spacing w:beforeLines="50" w:before="180" w:afterLines="50" w:after="180" w:line="360" w:lineRule="auto"/>
        <w:ind w:firstLineChars="200" w:firstLine="560"/>
        <w:jc w:val="both"/>
        <w:outlineLvl w:val="1"/>
        <w:rPr>
          <w:rFonts w:ascii="Times New Roman" w:eastAsia="標楷體" w:hAnsi="Times New Roman"/>
          <w:sz w:val="28"/>
        </w:rPr>
      </w:pPr>
      <w:bookmarkStart w:id="0" w:name="_GoBack"/>
      <w:r w:rsidRPr="009B71D7">
        <w:rPr>
          <w:rFonts w:ascii="Times New Roman" w:eastAsia="標楷體" w:hAnsi="Times New Roman" w:hint="eastAsia"/>
          <w:sz w:val="28"/>
        </w:rPr>
        <w:t>太平山為昔日台灣三大林場之一，現開闢為森林遊樂區，以原始森林景觀著稱，日出勝景與阿里山齊名。遊樂區內有蹦蹦車可搭乘，夜宿太平山莊，可欣賞滿天星斗，遠離城市塵囂，重拾難得的安寧心境。由此可順往翠峰湖遊覽。</w:t>
      </w:r>
    </w:p>
    <w:bookmarkEnd w:id="0"/>
    <w:p w14:paraId="5E99A996" w14:textId="77777777" w:rsidR="0030736B" w:rsidRDefault="0030736B"/>
    <w:sectPr w:rsidR="0030736B" w:rsidSect="00AC1D46">
      <w:pgSz w:w="11906" w:h="16838"/>
      <w:pgMar w:top="1440" w:right="1588" w:bottom="1440" w:left="158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1FA1A0" w14:textId="77777777" w:rsidR="000201C5" w:rsidRDefault="000201C5" w:rsidP="00CD3EDF">
      <w:r>
        <w:separator/>
      </w:r>
    </w:p>
  </w:endnote>
  <w:endnote w:type="continuationSeparator" w:id="0">
    <w:p w14:paraId="28D48727" w14:textId="77777777" w:rsidR="000201C5" w:rsidRDefault="000201C5" w:rsidP="00CD3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6F33DE" w14:textId="77777777" w:rsidR="000201C5" w:rsidRDefault="000201C5" w:rsidP="00CD3EDF">
      <w:r>
        <w:separator/>
      </w:r>
    </w:p>
  </w:footnote>
  <w:footnote w:type="continuationSeparator" w:id="0">
    <w:p w14:paraId="125D04E0" w14:textId="77777777" w:rsidR="000201C5" w:rsidRDefault="000201C5" w:rsidP="00CD3E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5D8"/>
    <w:rsid w:val="000055D8"/>
    <w:rsid w:val="000073F6"/>
    <w:rsid w:val="000201C5"/>
    <w:rsid w:val="000238A0"/>
    <w:rsid w:val="00032013"/>
    <w:rsid w:val="00036ADE"/>
    <w:rsid w:val="000413D5"/>
    <w:rsid w:val="000A36CB"/>
    <w:rsid w:val="000C5928"/>
    <w:rsid w:val="000C6FCF"/>
    <w:rsid w:val="000E4D1E"/>
    <w:rsid w:val="0015256E"/>
    <w:rsid w:val="0018496F"/>
    <w:rsid w:val="00184CF2"/>
    <w:rsid w:val="00185AEE"/>
    <w:rsid w:val="001909AB"/>
    <w:rsid w:val="001F5DD0"/>
    <w:rsid w:val="002025A9"/>
    <w:rsid w:val="00203E74"/>
    <w:rsid w:val="00213366"/>
    <w:rsid w:val="0021555D"/>
    <w:rsid w:val="0025353B"/>
    <w:rsid w:val="00256BD8"/>
    <w:rsid w:val="0026294E"/>
    <w:rsid w:val="00281B48"/>
    <w:rsid w:val="002B4583"/>
    <w:rsid w:val="002C0AE5"/>
    <w:rsid w:val="002D735E"/>
    <w:rsid w:val="002E02A0"/>
    <w:rsid w:val="002F24FD"/>
    <w:rsid w:val="00305E1F"/>
    <w:rsid w:val="0030736B"/>
    <w:rsid w:val="00327734"/>
    <w:rsid w:val="00374788"/>
    <w:rsid w:val="0039150B"/>
    <w:rsid w:val="00394E56"/>
    <w:rsid w:val="003C7FA2"/>
    <w:rsid w:val="003E0410"/>
    <w:rsid w:val="003E686B"/>
    <w:rsid w:val="00412111"/>
    <w:rsid w:val="00442D52"/>
    <w:rsid w:val="004913B0"/>
    <w:rsid w:val="004A21AA"/>
    <w:rsid w:val="004D264E"/>
    <w:rsid w:val="004D31E1"/>
    <w:rsid w:val="004D4FF7"/>
    <w:rsid w:val="004E122A"/>
    <w:rsid w:val="004E3928"/>
    <w:rsid w:val="005151D2"/>
    <w:rsid w:val="00526572"/>
    <w:rsid w:val="00531296"/>
    <w:rsid w:val="00534BB6"/>
    <w:rsid w:val="00553EF6"/>
    <w:rsid w:val="005B270F"/>
    <w:rsid w:val="005C1F41"/>
    <w:rsid w:val="005D2AA9"/>
    <w:rsid w:val="005E5DC7"/>
    <w:rsid w:val="005F0440"/>
    <w:rsid w:val="005F2DA4"/>
    <w:rsid w:val="00602058"/>
    <w:rsid w:val="00602E10"/>
    <w:rsid w:val="006375F8"/>
    <w:rsid w:val="00650B3C"/>
    <w:rsid w:val="00656271"/>
    <w:rsid w:val="00674C34"/>
    <w:rsid w:val="006C00B4"/>
    <w:rsid w:val="006D7D38"/>
    <w:rsid w:val="006E631E"/>
    <w:rsid w:val="00710FEA"/>
    <w:rsid w:val="00712D69"/>
    <w:rsid w:val="00740058"/>
    <w:rsid w:val="007678AB"/>
    <w:rsid w:val="007A0AF2"/>
    <w:rsid w:val="007C020B"/>
    <w:rsid w:val="007E5F62"/>
    <w:rsid w:val="00810A72"/>
    <w:rsid w:val="0082206A"/>
    <w:rsid w:val="00846794"/>
    <w:rsid w:val="0087117F"/>
    <w:rsid w:val="0087119F"/>
    <w:rsid w:val="00875AA4"/>
    <w:rsid w:val="00875CD8"/>
    <w:rsid w:val="008952D9"/>
    <w:rsid w:val="0089635A"/>
    <w:rsid w:val="008C5924"/>
    <w:rsid w:val="008D5016"/>
    <w:rsid w:val="008E729D"/>
    <w:rsid w:val="00900F5C"/>
    <w:rsid w:val="009045A8"/>
    <w:rsid w:val="00906C39"/>
    <w:rsid w:val="009154D5"/>
    <w:rsid w:val="00921874"/>
    <w:rsid w:val="0095063F"/>
    <w:rsid w:val="00960560"/>
    <w:rsid w:val="00967BF7"/>
    <w:rsid w:val="00972E15"/>
    <w:rsid w:val="00974EB0"/>
    <w:rsid w:val="00981A80"/>
    <w:rsid w:val="009935F2"/>
    <w:rsid w:val="009A1800"/>
    <w:rsid w:val="009B71D7"/>
    <w:rsid w:val="009D5800"/>
    <w:rsid w:val="00A0794D"/>
    <w:rsid w:val="00A274ED"/>
    <w:rsid w:val="00A340CE"/>
    <w:rsid w:val="00A42026"/>
    <w:rsid w:val="00A439C2"/>
    <w:rsid w:val="00A45968"/>
    <w:rsid w:val="00A500D8"/>
    <w:rsid w:val="00A6392E"/>
    <w:rsid w:val="00A65A68"/>
    <w:rsid w:val="00A77BDA"/>
    <w:rsid w:val="00A873C0"/>
    <w:rsid w:val="00A87785"/>
    <w:rsid w:val="00AA0ADB"/>
    <w:rsid w:val="00AA34AA"/>
    <w:rsid w:val="00AA3C5D"/>
    <w:rsid w:val="00AB1CC1"/>
    <w:rsid w:val="00AC1948"/>
    <w:rsid w:val="00AC1D46"/>
    <w:rsid w:val="00AD609A"/>
    <w:rsid w:val="00AD629E"/>
    <w:rsid w:val="00AF41E0"/>
    <w:rsid w:val="00B013E0"/>
    <w:rsid w:val="00B27F87"/>
    <w:rsid w:val="00B31518"/>
    <w:rsid w:val="00B50CF9"/>
    <w:rsid w:val="00B95770"/>
    <w:rsid w:val="00BE202B"/>
    <w:rsid w:val="00BE2E95"/>
    <w:rsid w:val="00C10604"/>
    <w:rsid w:val="00C16CCA"/>
    <w:rsid w:val="00C44899"/>
    <w:rsid w:val="00C47762"/>
    <w:rsid w:val="00C618AA"/>
    <w:rsid w:val="00C914FF"/>
    <w:rsid w:val="00CD1A3E"/>
    <w:rsid w:val="00CD3CE5"/>
    <w:rsid w:val="00CD3EDF"/>
    <w:rsid w:val="00CD6747"/>
    <w:rsid w:val="00D04B25"/>
    <w:rsid w:val="00D56FBA"/>
    <w:rsid w:val="00D7019D"/>
    <w:rsid w:val="00D85710"/>
    <w:rsid w:val="00D916EB"/>
    <w:rsid w:val="00D9261D"/>
    <w:rsid w:val="00D95871"/>
    <w:rsid w:val="00DD3846"/>
    <w:rsid w:val="00DD5A97"/>
    <w:rsid w:val="00DE1FE8"/>
    <w:rsid w:val="00DF2D5C"/>
    <w:rsid w:val="00E139E2"/>
    <w:rsid w:val="00E234A7"/>
    <w:rsid w:val="00E25DF9"/>
    <w:rsid w:val="00E76275"/>
    <w:rsid w:val="00E820C6"/>
    <w:rsid w:val="00E9634C"/>
    <w:rsid w:val="00EA5465"/>
    <w:rsid w:val="00EB4669"/>
    <w:rsid w:val="00EC105F"/>
    <w:rsid w:val="00EC2793"/>
    <w:rsid w:val="00EC5FD1"/>
    <w:rsid w:val="00ED1DF0"/>
    <w:rsid w:val="00ED3B41"/>
    <w:rsid w:val="00ED4E0F"/>
    <w:rsid w:val="00EE38F7"/>
    <w:rsid w:val="00F113C0"/>
    <w:rsid w:val="00F20C2D"/>
    <w:rsid w:val="00F2132E"/>
    <w:rsid w:val="00F31B4E"/>
    <w:rsid w:val="00F41A5C"/>
    <w:rsid w:val="00F42FEB"/>
    <w:rsid w:val="00F6698C"/>
    <w:rsid w:val="00F969FE"/>
    <w:rsid w:val="00FA3A35"/>
    <w:rsid w:val="00FB2C6D"/>
    <w:rsid w:val="00FC54F0"/>
    <w:rsid w:val="00FD32E9"/>
    <w:rsid w:val="00FF2A1F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2FB40"/>
  <w15:chartTrackingRefBased/>
  <w15:docId w15:val="{8C76DA85-52A5-41BD-8AF0-962FA23A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B270F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5B270F"/>
  </w:style>
  <w:style w:type="character" w:customStyle="1" w:styleId="a5">
    <w:name w:val="註解文字 字元"/>
    <w:basedOn w:val="a0"/>
    <w:link w:val="a4"/>
    <w:uiPriority w:val="99"/>
    <w:semiHidden/>
    <w:rsid w:val="005B270F"/>
  </w:style>
  <w:style w:type="paragraph" w:styleId="a6">
    <w:name w:val="annotation subject"/>
    <w:basedOn w:val="a4"/>
    <w:next w:val="a4"/>
    <w:link w:val="a7"/>
    <w:uiPriority w:val="99"/>
    <w:semiHidden/>
    <w:unhideWhenUsed/>
    <w:rsid w:val="005B270F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5B270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5B27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B270F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CD3E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CD3EDF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CD3E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CD3ED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myyang Yang</dc:creator>
  <cp:keywords/>
  <dc:description/>
  <cp:lastModifiedBy>user</cp:lastModifiedBy>
  <cp:revision>2</cp:revision>
  <cp:lastPrinted>2013-10-31T14:32:00Z</cp:lastPrinted>
  <dcterms:created xsi:type="dcterms:W3CDTF">2013-11-14T03:28:00Z</dcterms:created>
  <dcterms:modified xsi:type="dcterms:W3CDTF">2013-11-14T03:28:00Z</dcterms:modified>
</cp:coreProperties>
</file>