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44F6" w14:textId="29EA231D" w:rsidR="000055D8" w:rsidRPr="009A35D7" w:rsidRDefault="004D3D46" w:rsidP="009A35D7">
      <w:pPr>
        <w:jc w:val="center"/>
        <w:rPr>
          <w:rFonts w:ascii="標楷體" w:eastAsia="標楷體" w:hAnsi="標楷體"/>
          <w:spacing w:val="300"/>
          <w:sz w:val="144"/>
          <w:szCs w:val="144"/>
        </w:rPr>
      </w:pPr>
      <w:r w:rsidRPr="004D3D46">
        <w:rPr>
          <w:rFonts w:ascii="標楷體" w:eastAsia="標楷體" w:hAnsi="標楷體"/>
          <w:b/>
          <w:bCs/>
          <w:color w:val="FF0000"/>
          <w:position w:val="-30"/>
          <w:sz w:val="144"/>
          <w:szCs w:val="144"/>
        </w:rPr>
        <w:fldChar w:fldCharType="begin"/>
      </w:r>
      <w:r w:rsidRPr="004D3D46">
        <w:rPr>
          <w:rFonts w:ascii="標楷體" w:eastAsia="標楷體" w:hAnsi="標楷體"/>
          <w:b/>
          <w:bCs/>
          <w:color w:val="FF0000"/>
          <w:position w:val="-30"/>
          <w:sz w:val="144"/>
          <w:szCs w:val="144"/>
        </w:rPr>
        <w:instrText xml:space="preserve"> </w:instrText>
      </w:r>
      <w:r w:rsidRPr="004D3D46">
        <w:rPr>
          <w:rFonts w:ascii="標楷體" w:eastAsia="標楷體" w:hAnsi="標楷體" w:hint="eastAsia"/>
          <w:b/>
          <w:bCs/>
          <w:color w:val="FF0000"/>
          <w:position w:val="-30"/>
          <w:sz w:val="144"/>
          <w:szCs w:val="144"/>
        </w:rPr>
        <w:instrText>eq \o\ac(</w:instrText>
      </w:r>
      <w:r w:rsidRPr="004D3D46">
        <w:rPr>
          <w:rFonts w:ascii="標楷體" w:eastAsia="標楷體" w:hAnsi="標楷體" w:hint="eastAsia"/>
          <w:b/>
          <w:bCs/>
          <w:color w:val="FF0000"/>
          <w:position w:val="-58"/>
          <w:sz w:val="218"/>
          <w:szCs w:val="144"/>
        </w:rPr>
        <w:instrText>○</w:instrText>
      </w:r>
      <w:r w:rsidRPr="004D3D46">
        <w:rPr>
          <w:rFonts w:ascii="標楷體" w:eastAsia="標楷體" w:hAnsi="標楷體" w:hint="eastAsia"/>
          <w:b/>
          <w:bCs/>
          <w:color w:val="FF0000"/>
          <w:position w:val="-30"/>
          <w:sz w:val="144"/>
          <w:szCs w:val="144"/>
        </w:rPr>
        <w:instrText>,蘭)</w:instrText>
      </w:r>
      <w:r w:rsidRPr="004D3D46">
        <w:rPr>
          <w:rFonts w:ascii="標楷體" w:eastAsia="標楷體" w:hAnsi="標楷體"/>
          <w:b/>
          <w:bCs/>
          <w:color w:val="FF0000"/>
          <w:position w:val="-30"/>
          <w:sz w:val="144"/>
          <w:szCs w:val="144"/>
        </w:rPr>
        <w:fldChar w:fldCharType="end"/>
      </w:r>
      <w:r w:rsidRPr="004D3D46">
        <w:rPr>
          <w:rFonts w:ascii="標楷體" w:eastAsia="標楷體" w:hAnsi="標楷體"/>
          <w:b/>
          <w:bCs/>
          <w:color w:val="FFC000"/>
          <w:position w:val="30"/>
          <w:sz w:val="144"/>
          <w:szCs w:val="144"/>
        </w:rPr>
        <w:fldChar w:fldCharType="begin"/>
      </w:r>
      <w:r w:rsidRPr="004D3D46">
        <w:rPr>
          <w:rFonts w:ascii="標楷體" w:eastAsia="標楷體" w:hAnsi="標楷體"/>
          <w:b/>
          <w:bCs/>
          <w:color w:val="FFC000"/>
          <w:position w:val="30"/>
          <w:sz w:val="144"/>
          <w:szCs w:val="144"/>
        </w:rPr>
        <w:instrText xml:space="preserve"> </w:instrText>
      </w:r>
      <w:r w:rsidRPr="004D3D46">
        <w:rPr>
          <w:rFonts w:ascii="標楷體" w:eastAsia="標楷體" w:hAnsi="標楷體" w:hint="eastAsia"/>
          <w:b/>
          <w:bCs/>
          <w:color w:val="FFC000"/>
          <w:position w:val="30"/>
          <w:sz w:val="144"/>
          <w:szCs w:val="144"/>
        </w:rPr>
        <w:instrText>eq \o\ac(</w:instrText>
      </w:r>
      <w:r w:rsidRPr="004D3D46">
        <w:rPr>
          <w:rFonts w:ascii="標楷體" w:eastAsia="標楷體" w:hAnsi="標楷體" w:hint="eastAsia"/>
          <w:b/>
          <w:bCs/>
          <w:color w:val="FFC000"/>
          <w:position w:val="2"/>
          <w:sz w:val="218"/>
          <w:szCs w:val="144"/>
        </w:rPr>
        <w:instrText>○</w:instrText>
      </w:r>
      <w:r w:rsidRPr="004D3D46">
        <w:rPr>
          <w:rFonts w:ascii="標楷體" w:eastAsia="標楷體" w:hAnsi="標楷體" w:hint="eastAsia"/>
          <w:b/>
          <w:bCs/>
          <w:color w:val="FFC000"/>
          <w:position w:val="30"/>
          <w:sz w:val="144"/>
          <w:szCs w:val="144"/>
        </w:rPr>
        <w:instrText>,陽)</w:instrText>
      </w:r>
      <w:r w:rsidRPr="004D3D46">
        <w:rPr>
          <w:rFonts w:ascii="標楷體" w:eastAsia="標楷體" w:hAnsi="標楷體"/>
          <w:b/>
          <w:bCs/>
          <w:color w:val="FFC000"/>
          <w:position w:val="30"/>
          <w:sz w:val="144"/>
          <w:szCs w:val="144"/>
        </w:rPr>
        <w:fldChar w:fldCharType="end"/>
      </w:r>
      <w:r w:rsidRPr="004D3D46">
        <w:rPr>
          <w:rFonts w:ascii="標楷體" w:eastAsia="標楷體" w:hAnsi="標楷體"/>
          <w:b/>
          <w:bCs/>
          <w:color w:val="FFFF00"/>
          <w:position w:val="-30"/>
          <w:sz w:val="144"/>
          <w:szCs w:val="144"/>
        </w:rPr>
        <w:fldChar w:fldCharType="begin"/>
      </w:r>
      <w:r w:rsidRPr="004D3D46">
        <w:rPr>
          <w:rFonts w:ascii="標楷體" w:eastAsia="標楷體" w:hAnsi="標楷體"/>
          <w:b/>
          <w:bCs/>
          <w:color w:val="FFFF00"/>
          <w:position w:val="-30"/>
          <w:sz w:val="144"/>
          <w:szCs w:val="144"/>
        </w:rPr>
        <w:instrText xml:space="preserve"> </w:instrText>
      </w:r>
      <w:r w:rsidRPr="004D3D46">
        <w:rPr>
          <w:rFonts w:ascii="標楷體" w:eastAsia="標楷體" w:hAnsi="標楷體" w:hint="eastAsia"/>
          <w:b/>
          <w:bCs/>
          <w:color w:val="FFFF00"/>
          <w:position w:val="-30"/>
          <w:sz w:val="144"/>
          <w:szCs w:val="144"/>
        </w:rPr>
        <w:instrText>eq \o\ac(</w:instrText>
      </w:r>
      <w:r w:rsidRPr="004D3D46">
        <w:rPr>
          <w:rFonts w:ascii="標楷體" w:eastAsia="標楷體" w:hAnsi="標楷體" w:hint="eastAsia"/>
          <w:b/>
          <w:bCs/>
          <w:color w:val="FFFF00"/>
          <w:position w:val="-58"/>
          <w:sz w:val="218"/>
          <w:szCs w:val="144"/>
        </w:rPr>
        <w:instrText>○</w:instrText>
      </w:r>
      <w:r w:rsidRPr="004D3D46">
        <w:rPr>
          <w:rFonts w:ascii="標楷體" w:eastAsia="標楷體" w:hAnsi="標楷體" w:hint="eastAsia"/>
          <w:b/>
          <w:bCs/>
          <w:color w:val="FFFF00"/>
          <w:position w:val="-30"/>
          <w:sz w:val="144"/>
          <w:szCs w:val="144"/>
        </w:rPr>
        <w:instrText>,旅)</w:instrText>
      </w:r>
      <w:r w:rsidRPr="004D3D46">
        <w:rPr>
          <w:rFonts w:ascii="標楷體" w:eastAsia="標楷體" w:hAnsi="標楷體"/>
          <w:b/>
          <w:bCs/>
          <w:color w:val="FFFF00"/>
          <w:position w:val="-30"/>
          <w:sz w:val="144"/>
          <w:szCs w:val="144"/>
        </w:rPr>
        <w:fldChar w:fldCharType="end"/>
      </w:r>
      <w:r w:rsidRPr="004D3D46">
        <w:rPr>
          <w:rFonts w:ascii="標楷體" w:eastAsia="標楷體" w:hAnsi="標楷體"/>
          <w:b/>
          <w:bCs/>
          <w:color w:val="00B050"/>
          <w:position w:val="30"/>
          <w:sz w:val="144"/>
          <w:szCs w:val="144"/>
        </w:rPr>
        <w:fldChar w:fldCharType="begin"/>
      </w:r>
      <w:r w:rsidRPr="004D3D46">
        <w:rPr>
          <w:rFonts w:ascii="標楷體" w:eastAsia="標楷體" w:hAnsi="標楷體"/>
          <w:b/>
          <w:bCs/>
          <w:color w:val="00B050"/>
          <w:position w:val="30"/>
          <w:sz w:val="144"/>
          <w:szCs w:val="144"/>
        </w:rPr>
        <w:instrText xml:space="preserve"> </w:instrText>
      </w:r>
      <w:r w:rsidRPr="004D3D46">
        <w:rPr>
          <w:rFonts w:ascii="標楷體" w:eastAsia="標楷體" w:hAnsi="標楷體" w:hint="eastAsia"/>
          <w:b/>
          <w:bCs/>
          <w:color w:val="00B050"/>
          <w:position w:val="30"/>
          <w:sz w:val="144"/>
          <w:szCs w:val="144"/>
        </w:rPr>
        <w:instrText>eq \o\ac(</w:instrText>
      </w:r>
      <w:r w:rsidRPr="004D3D46">
        <w:rPr>
          <w:rFonts w:ascii="標楷體" w:eastAsia="標楷體" w:hAnsi="標楷體" w:hint="eastAsia"/>
          <w:b/>
          <w:bCs/>
          <w:color w:val="00B050"/>
          <w:position w:val="2"/>
          <w:sz w:val="218"/>
          <w:szCs w:val="144"/>
        </w:rPr>
        <w:instrText>○</w:instrText>
      </w:r>
      <w:r w:rsidRPr="004D3D46">
        <w:rPr>
          <w:rFonts w:ascii="標楷體" w:eastAsia="標楷體" w:hAnsi="標楷體" w:hint="eastAsia"/>
          <w:b/>
          <w:bCs/>
          <w:color w:val="00B050"/>
          <w:position w:val="30"/>
          <w:sz w:val="144"/>
          <w:szCs w:val="144"/>
        </w:rPr>
        <w:instrText>,遊)</w:instrText>
      </w:r>
      <w:r w:rsidRPr="004D3D46">
        <w:rPr>
          <w:rFonts w:ascii="標楷體" w:eastAsia="標楷體" w:hAnsi="標楷體"/>
          <w:b/>
          <w:bCs/>
          <w:color w:val="00B050"/>
          <w:position w:val="30"/>
          <w:sz w:val="144"/>
          <w:szCs w:val="144"/>
        </w:rPr>
        <w:fldChar w:fldCharType="end"/>
      </w:r>
      <w:r w:rsidR="009A35D7" w:rsidRPr="009A35D7">
        <w:rPr>
          <w:rFonts w:ascii="標楷體" w:eastAsia="標楷體" w:hAnsi="標楷體"/>
          <w:sz w:val="144"/>
          <w:szCs w:val="144"/>
        </w:rPr>
        <w:br/>
      </w:r>
      <w:r w:rsidR="009A35D7" w:rsidRPr="009A35D7">
        <w:rPr>
          <w:rFonts w:ascii="標楷體" w:eastAsia="標楷體" w:hAnsi="標楷體"/>
          <w:color w:val="92D050"/>
          <w:spacing w:val="300"/>
          <w:sz w:val="144"/>
          <w:szCs w:val="144"/>
        </w:rPr>
        <w:ruby>
          <w:rubyPr>
            <w:rubyAlign w:val="rightVertical"/>
            <w:hps w:val="48"/>
            <w:hpsRaise w:val="142"/>
            <w:hpsBaseText w:val="144"/>
            <w:lid w:val="zh-TW"/>
          </w:rubyPr>
          <w:rt>
            <w:r w:rsidR="009A35D7" w:rsidRPr="009A35D7">
              <w:rPr>
                <w:rFonts w:ascii="標楷體" w:eastAsia="標楷體" w:hAnsi="標楷體"/>
                <w:color w:val="92D050"/>
                <w:spacing w:val="300"/>
                <w:w w:val="75"/>
                <w:sz w:val="48"/>
                <w:szCs w:val="144"/>
              </w:rPr>
              <w:t>ㄐㄧㄥˇ</w:t>
            </w:r>
          </w:rt>
          <w:rubyBase>
            <w:r w:rsidR="009A35D7" w:rsidRPr="009A35D7">
              <w:rPr>
                <w:rFonts w:ascii="標楷體" w:eastAsia="標楷體" w:hAnsi="標楷體"/>
                <w:color w:val="92D050"/>
                <w:spacing w:val="300"/>
                <w:sz w:val="144"/>
                <w:szCs w:val="144"/>
              </w:rPr>
              <w:t>景</w:t>
            </w:r>
          </w:rubyBase>
        </w:ruby>
      </w:r>
      <w:r w:rsidR="009A35D7" w:rsidRPr="009A35D7">
        <w:rPr>
          <w:rFonts w:ascii="標楷體" w:eastAsia="標楷體" w:hAnsi="標楷體"/>
          <w:color w:val="92D050"/>
          <w:spacing w:val="300"/>
          <w:sz w:val="144"/>
          <w:szCs w:val="144"/>
        </w:rPr>
        <w:ruby>
          <w:rubyPr>
            <w:rubyAlign w:val="rightVertical"/>
            <w:hps w:val="48"/>
            <w:hpsRaise w:val="142"/>
            <w:hpsBaseText w:val="144"/>
            <w:lid w:val="zh-TW"/>
          </w:rubyPr>
          <w:rt>
            <w:r w:rsidR="009A35D7" w:rsidRPr="009A35D7">
              <w:rPr>
                <w:rFonts w:ascii="標楷體" w:eastAsia="標楷體" w:hAnsi="標楷體"/>
                <w:color w:val="92D050"/>
                <w:spacing w:val="300"/>
                <w:w w:val="75"/>
                <w:sz w:val="48"/>
                <w:szCs w:val="144"/>
              </w:rPr>
              <w:t>ㄉㄧㄢˇ</w:t>
            </w:r>
          </w:rt>
          <w:rubyBase>
            <w:r w:rsidR="009A35D7" w:rsidRPr="009A35D7">
              <w:rPr>
                <w:rFonts w:ascii="標楷體" w:eastAsia="標楷體" w:hAnsi="標楷體"/>
                <w:color w:val="92D050"/>
                <w:spacing w:val="300"/>
                <w:sz w:val="144"/>
                <w:szCs w:val="144"/>
              </w:rPr>
              <w:t>點</w:t>
            </w:r>
          </w:rubyBase>
        </w:ruby>
      </w:r>
      <w:r w:rsidR="009A35D7" w:rsidRPr="009A35D7">
        <w:rPr>
          <w:rFonts w:ascii="標楷體" w:eastAsia="標楷體" w:hAnsi="標楷體"/>
          <w:color w:val="92D050"/>
          <w:spacing w:val="300"/>
          <w:sz w:val="144"/>
          <w:szCs w:val="144"/>
        </w:rPr>
        <w:ruby>
          <w:rubyPr>
            <w:rubyAlign w:val="rightVertical"/>
            <w:hps w:val="48"/>
            <w:hpsRaise w:val="142"/>
            <w:hpsBaseText w:val="144"/>
            <w:lid w:val="zh-TW"/>
          </w:rubyPr>
          <w:rt>
            <w:r w:rsidR="009A35D7" w:rsidRPr="009A35D7">
              <w:rPr>
                <w:rFonts w:ascii="標楷體" w:eastAsia="標楷體" w:hAnsi="標楷體"/>
                <w:color w:val="92D050"/>
                <w:spacing w:val="300"/>
                <w:w w:val="75"/>
                <w:sz w:val="48"/>
                <w:szCs w:val="144"/>
              </w:rPr>
              <w:t>ㄐㄧㄢˇ</w:t>
            </w:r>
          </w:rt>
          <w:rubyBase>
            <w:r w:rsidR="009A35D7" w:rsidRPr="009A35D7">
              <w:rPr>
                <w:rFonts w:ascii="標楷體" w:eastAsia="標楷體" w:hAnsi="標楷體"/>
                <w:color w:val="92D050"/>
                <w:spacing w:val="300"/>
                <w:sz w:val="144"/>
                <w:szCs w:val="144"/>
              </w:rPr>
              <w:t>簡</w:t>
            </w:r>
          </w:rubyBase>
        </w:ruby>
      </w:r>
      <w:r w:rsidR="009A35D7" w:rsidRPr="009A35D7">
        <w:rPr>
          <w:rFonts w:ascii="標楷體" w:eastAsia="標楷體" w:hAnsi="標楷體"/>
          <w:color w:val="92D050"/>
          <w:spacing w:val="300"/>
          <w:sz w:val="144"/>
          <w:szCs w:val="144"/>
        </w:rPr>
        <w:ruby>
          <w:rubyPr>
            <w:rubyAlign w:val="rightVertical"/>
            <w:hps w:val="48"/>
            <w:hpsRaise w:val="142"/>
            <w:hpsBaseText w:val="144"/>
            <w:lid w:val="zh-TW"/>
          </w:rubyPr>
          <w:rt>
            <w:r w:rsidR="009A35D7" w:rsidRPr="009A35D7">
              <w:rPr>
                <w:rFonts w:ascii="標楷體" w:eastAsia="標楷體" w:hAnsi="標楷體"/>
                <w:color w:val="92D050"/>
                <w:spacing w:val="300"/>
                <w:w w:val="75"/>
                <w:sz w:val="48"/>
                <w:szCs w:val="144"/>
              </w:rPr>
              <w:t>ㄐㄧㄝˋ</w:t>
            </w:r>
          </w:rt>
          <w:rubyBase>
            <w:r w:rsidR="009A35D7" w:rsidRPr="009A35D7">
              <w:rPr>
                <w:rFonts w:ascii="標楷體" w:eastAsia="標楷體" w:hAnsi="標楷體"/>
                <w:color w:val="92D050"/>
                <w:spacing w:val="300"/>
                <w:sz w:val="144"/>
                <w:szCs w:val="144"/>
              </w:rPr>
              <w:t>介</w:t>
            </w:r>
          </w:rubyBase>
        </w:ruby>
      </w:r>
    </w:p>
    <w:p w14:paraId="01C88A88" w14:textId="77777777" w:rsidR="000055D8" w:rsidRPr="00716F5C" w:rsidRDefault="000055D8" w:rsidP="00716F5C"/>
    <w:p w14:paraId="05772BF2" w14:textId="77777777" w:rsidR="000055D8" w:rsidRPr="009A35D7" w:rsidRDefault="000055D8" w:rsidP="009A35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A35D7">
        <w:rPr>
          <w:rFonts w:ascii="標楷體" w:eastAsia="標楷體" w:hAnsi="標楷體" w:hint="eastAsia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運動休閒</w:t>
      </w:r>
    </w:p>
    <w:p w14:paraId="47DDA0A8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頭城海水浴場</w:t>
      </w:r>
    </w:p>
    <w:p w14:paraId="1C693147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位於頭城車站東南方，背山面海，沙灘平緩腹地廣闊，服務設施完善，為蘭陽地區極佳之海水浴場。浴場旁的女青年會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聽濤營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，可提供住宿及露營場所。</w:t>
      </w:r>
    </w:p>
    <w:p w14:paraId="0A943CB3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宜蘭運動公園</w:t>
      </w:r>
    </w:p>
    <w:p w14:paraId="73E95293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位於宜蘭市南郊，佔地約</w:t>
      </w:r>
      <w:r w:rsidRPr="009A35D7">
        <w:rPr>
          <w:rFonts w:ascii="Times New Roman" w:eastAsia="標楷體" w:hAnsi="Times New Roman"/>
          <w:sz w:val="28"/>
        </w:rPr>
        <w:t>27</w:t>
      </w:r>
      <w:r w:rsidRPr="009A35D7">
        <w:rPr>
          <w:rFonts w:ascii="Times New Roman" w:eastAsia="標楷體" w:hAnsi="Times New Roman" w:hint="eastAsia"/>
          <w:sz w:val="28"/>
        </w:rPr>
        <w:t>公頃，園內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景觀均經精心設計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，除主要運動設施外，並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廣設人行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步道、休閒庭園、開闊綠地，係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一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可提供老少皆宜的運動及休閒之場所。</w:t>
      </w:r>
    </w:p>
    <w:p w14:paraId="5911D068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羅東運動公園</w:t>
      </w:r>
    </w:p>
    <w:p w14:paraId="1B74FB21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位於羅東市區西北側，距羅東火車站兩公里，佔地約</w:t>
      </w:r>
      <w:r w:rsidRPr="009A35D7">
        <w:rPr>
          <w:rFonts w:ascii="Times New Roman" w:eastAsia="標楷體" w:hAnsi="Times New Roman"/>
          <w:sz w:val="28"/>
        </w:rPr>
        <w:t>47</w:t>
      </w:r>
      <w:r w:rsidRPr="009A35D7">
        <w:rPr>
          <w:rFonts w:ascii="Times New Roman" w:eastAsia="標楷體" w:hAnsi="Times New Roman" w:hint="eastAsia"/>
          <w:sz w:val="28"/>
        </w:rPr>
        <w:t>公頃，運動設施點綴於廣大開闊的綠地公園上，公園中的人工湖及小山丘是其特色。</w:t>
      </w:r>
    </w:p>
    <w:p w14:paraId="71D2D031" w14:textId="77777777" w:rsidR="000055D8" w:rsidRPr="009A35D7" w:rsidRDefault="000055D8" w:rsidP="009A35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A35D7">
        <w:rPr>
          <w:rFonts w:ascii="標楷體" w:eastAsia="標楷體" w:hAnsi="標楷體" w:hint="eastAsia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湖泊瀑布</w:t>
      </w:r>
    </w:p>
    <w:p w14:paraId="3F89D246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雙連</w:t>
      </w:r>
      <w:proofErr w:type="gramStart"/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埤</w:t>
      </w:r>
      <w:proofErr w:type="gramEnd"/>
    </w:p>
    <w:p w14:paraId="2554A59E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又名雙連湖，包含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姐湖與妹湖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，位於員山鄉深山內，遊人罕至。四周群山環繞，林木蒼翠，具原始之美，有如世外桃源。</w:t>
      </w:r>
    </w:p>
    <w:p w14:paraId="3B625E3D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梅花湖</w:t>
      </w:r>
    </w:p>
    <w:p w14:paraId="47C61AB5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以形似梅花五瓣而得名，湖畔垂柳依依，並有吊橋與湖心孤島相連，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從島上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可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俯瞰全湖景色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。於南岸山麓處有座三清宮，外觀雄偉，視野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開闊，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是全國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道教總廟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。</w:t>
      </w:r>
    </w:p>
    <w:p w14:paraId="15FB75B6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翠峰湖</w:t>
      </w:r>
    </w:p>
    <w:p w14:paraId="6ADF866E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海拔一八四○公尺的高山湖，位於太平山和大元山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之間，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距太平山二○公里路程。經年籠罩於雲霧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之間，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景緻瞬息萬變，時而薄紗輕飄，時而煙氣騰騰，令人心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怡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。</w:t>
      </w:r>
    </w:p>
    <w:p w14:paraId="1C351676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五峰旗瀑布</w:t>
      </w:r>
    </w:p>
    <w:p w14:paraId="3BAB60F1" w14:textId="77777777" w:rsidR="000055D8" w:rsidRPr="009A35D7" w:rsidRDefault="00381965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「五峰旗瀑布」是礁溪境內最著名的風景點，由於瀑布後方有五座山峰並列，像極了三角形的旌旗，故名為「五峰旗」。</w:t>
      </w:r>
      <w:r w:rsidR="000055D8" w:rsidRPr="009A35D7">
        <w:rPr>
          <w:rFonts w:ascii="Times New Roman" w:eastAsia="標楷體" w:hAnsi="Times New Roman" w:hint="eastAsia"/>
          <w:sz w:val="28"/>
        </w:rPr>
        <w:t>從礁溪往西行約三公</w:t>
      </w:r>
      <w:r w:rsidR="000055D8" w:rsidRPr="009A35D7">
        <w:rPr>
          <w:rFonts w:ascii="Times New Roman" w:eastAsia="標楷體" w:hAnsi="Times New Roman" w:hint="eastAsia"/>
          <w:sz w:val="28"/>
        </w:rPr>
        <w:lastRenderedPageBreak/>
        <w:t>里，可抵五峰旗瀑布。該瀑布視野極佳，區內有噴水池、小公園，</w:t>
      </w:r>
      <w:proofErr w:type="gramStart"/>
      <w:r w:rsidR="000055D8" w:rsidRPr="009A35D7">
        <w:rPr>
          <w:rFonts w:ascii="Times New Roman" w:eastAsia="標楷體" w:hAnsi="Times New Roman" w:hint="eastAsia"/>
          <w:sz w:val="28"/>
        </w:rPr>
        <w:t>崖角有</w:t>
      </w:r>
      <w:proofErr w:type="gramEnd"/>
      <w:r w:rsidR="000055D8" w:rsidRPr="009A35D7">
        <w:rPr>
          <w:rFonts w:ascii="Times New Roman" w:eastAsia="標楷體" w:hAnsi="Times New Roman" w:hint="eastAsia"/>
          <w:sz w:val="28"/>
        </w:rPr>
        <w:t>一「觀瀑亭」，可眺望附近景緻。</w:t>
      </w:r>
    </w:p>
    <w:p w14:paraId="38B2E09B" w14:textId="77777777" w:rsidR="000055D8" w:rsidRPr="009A35D7" w:rsidRDefault="000055D8" w:rsidP="009A35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A35D7">
        <w:rPr>
          <w:rFonts w:ascii="標楷體" w:eastAsia="標楷體" w:hAnsi="標楷體" w:hint="eastAsia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風景遊覽</w:t>
      </w:r>
    </w:p>
    <w:p w14:paraId="415F7918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冬山河風景區</w:t>
      </w:r>
    </w:p>
    <w:p w14:paraId="06B55EF2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由縣民與政府合力規劃整建的冬山河流域，融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匯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中國傳統與現代造型，設施別具匠心巧思，四周景觀豐富，已成為宜蘭最負盛名的觀光勝地之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一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。整體建設分為保育區、森林區、親水活動區、水上公園區、以及海濱區五大區域；設有觀景台、獨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木競渡區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，並可垂釣、賞鳥。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此外，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南二號橋古典雅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緻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的造型，平添冬山河不少浪漫的韻味。</w:t>
      </w:r>
    </w:p>
    <w:p w14:paraId="7708197E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武</w:t>
      </w:r>
      <w:proofErr w:type="gramStart"/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荖</w:t>
      </w:r>
      <w:proofErr w:type="gramEnd"/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坑風景區</w:t>
      </w:r>
    </w:p>
    <w:p w14:paraId="0CC6DDBA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位於冬山鄉與蘇澳鎮交界處，係武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荖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坑溪與東武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荖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坑溪的匯流處所形成的溪谷，現已開發為露營區。谷中築有一大攔砂壩，溪水流經攔砂壩形成簾幕式瀑布，非常壯觀。此地適合戲水、露營、烤肉。</w:t>
      </w:r>
    </w:p>
    <w:p w14:paraId="4434F23A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福山植物園</w:t>
      </w:r>
    </w:p>
    <w:p w14:paraId="3E3D63C0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位於宜蘭縣員山鄉與台北縣烏來鄉交界處，屬台灣省林業試驗所福山分所管轄，佔地約</w:t>
      </w:r>
      <w:r w:rsidRPr="009A35D7">
        <w:rPr>
          <w:rFonts w:ascii="Times New Roman" w:eastAsia="標楷體" w:hAnsi="Times New Roman"/>
          <w:sz w:val="28"/>
        </w:rPr>
        <w:t>410</w:t>
      </w:r>
      <w:r w:rsidRPr="009A35D7">
        <w:rPr>
          <w:rFonts w:ascii="Times New Roman" w:eastAsia="標楷體" w:hAnsi="Times New Roman" w:hint="eastAsia"/>
          <w:sz w:val="28"/>
        </w:rPr>
        <w:t>公頃，是台灣最大的植物園。園內有</w:t>
      </w:r>
      <w:r w:rsidRPr="009A35D7">
        <w:rPr>
          <w:rFonts w:ascii="Times New Roman" w:eastAsia="標楷體" w:hAnsi="Times New Roman"/>
          <w:sz w:val="28"/>
        </w:rPr>
        <w:t>20</w:t>
      </w:r>
      <w:r w:rsidRPr="009A35D7">
        <w:rPr>
          <w:rFonts w:ascii="Times New Roman" w:eastAsia="標楷體" w:hAnsi="Times New Roman" w:hint="eastAsia"/>
          <w:sz w:val="28"/>
        </w:rPr>
        <w:t>公里長的自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導性步道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及解說牌供遊客暢遊。</w:t>
      </w:r>
    </w:p>
    <w:p w14:paraId="54289DEE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草嶺古道</w:t>
      </w:r>
    </w:p>
    <w:p w14:paraId="353FA3DB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草嶺古道橫貫於台北縣貢寮望遠坑與宜蘭大里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之間，昔稱淡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蘭古道，於清嘉慶年間興建。當時由於山地屏障之故，北、宜間交通往返十分不便，所以有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漳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人望族開拓此一古道，後經劉明燈率兵修築過，至今山頂上仍留存有其書寫的「雄鎮蠻煙」碑及「虎字碑」，甚具可看性。從大里上山的路較險峻，不妨選擇由貢寮登古道而上，走起來比較輕鬆。到達大里後，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可順遊背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山面海，氣勢磅礡的天公廟。</w:t>
      </w:r>
    </w:p>
    <w:p w14:paraId="657DCDB7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北關海潮</w:t>
      </w:r>
    </w:p>
    <w:p w14:paraId="2649D86C" w14:textId="77777777" w:rsidR="000055D8" w:rsidRPr="009A35D7" w:rsidRDefault="00180F6C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「</w:t>
      </w:r>
      <w:r w:rsidR="000055D8" w:rsidRPr="009A35D7">
        <w:rPr>
          <w:rFonts w:ascii="Times New Roman" w:eastAsia="標楷體" w:hAnsi="Times New Roman" w:hint="eastAsia"/>
          <w:sz w:val="28"/>
        </w:rPr>
        <w:t>北關</w:t>
      </w:r>
      <w:r w:rsidRPr="009A35D7">
        <w:rPr>
          <w:rFonts w:ascii="Times New Roman" w:eastAsia="標楷體" w:hAnsi="Times New Roman" w:hint="eastAsia"/>
          <w:sz w:val="28"/>
        </w:rPr>
        <w:t>」</w:t>
      </w:r>
      <w:r w:rsidR="000055D8" w:rsidRPr="009A35D7">
        <w:rPr>
          <w:rFonts w:ascii="Times New Roman" w:eastAsia="標楷體" w:hAnsi="Times New Roman" w:hint="eastAsia"/>
          <w:sz w:val="28"/>
        </w:rPr>
        <w:t>是眺望龜山島的最佳場所，蘭陽八景中所指的「龜山朝日」，即是此景。</w:t>
      </w:r>
      <w:r w:rsidRPr="009A35D7">
        <w:rPr>
          <w:rFonts w:ascii="Times New Roman" w:eastAsia="標楷體" w:hAnsi="Times New Roman" w:hint="eastAsia"/>
          <w:sz w:val="28"/>
        </w:rPr>
        <w:t>北關古稱「蘭陽之鎖」，為前清屯兵關卡，過了這裡即進入蘭陽平原了。</w:t>
      </w:r>
      <w:r w:rsidR="000055D8" w:rsidRPr="009A35D7">
        <w:rPr>
          <w:rFonts w:ascii="Times New Roman" w:eastAsia="標楷體" w:hAnsi="Times New Roman" w:hint="eastAsia"/>
          <w:sz w:val="28"/>
        </w:rPr>
        <w:t>這裡設有石階步道，海邊岩石也有階梯</w:t>
      </w:r>
      <w:proofErr w:type="gramStart"/>
      <w:r w:rsidR="000055D8" w:rsidRPr="009A35D7">
        <w:rPr>
          <w:rFonts w:ascii="Times New Roman" w:eastAsia="標楷體" w:hAnsi="Times New Roman" w:hint="eastAsia"/>
          <w:sz w:val="28"/>
        </w:rPr>
        <w:t>迴</w:t>
      </w:r>
      <w:proofErr w:type="gramEnd"/>
      <w:r w:rsidR="000055D8" w:rsidRPr="009A35D7">
        <w:rPr>
          <w:rFonts w:ascii="Times New Roman" w:eastAsia="標楷體" w:hAnsi="Times New Roman" w:hint="eastAsia"/>
          <w:sz w:val="28"/>
        </w:rPr>
        <w:t>欄，聽濤涼亭，可以欣賞潮水澎湃萬千的氣勢。如果想品嚐魚湯，附近賣店所出售的</w:t>
      </w:r>
      <w:proofErr w:type="gramStart"/>
      <w:r w:rsidR="000055D8" w:rsidRPr="009A35D7">
        <w:rPr>
          <w:rFonts w:ascii="Times New Roman" w:eastAsia="標楷體" w:hAnsi="Times New Roman" w:hint="eastAsia"/>
          <w:sz w:val="28"/>
        </w:rPr>
        <w:t>魰</w:t>
      </w:r>
      <w:proofErr w:type="gramEnd"/>
      <w:r w:rsidR="000055D8" w:rsidRPr="009A35D7">
        <w:rPr>
          <w:rFonts w:ascii="Times New Roman" w:eastAsia="標楷體" w:hAnsi="Times New Roman" w:hint="eastAsia"/>
          <w:sz w:val="28"/>
        </w:rPr>
        <w:t>仔魚湯可大飽口福。</w:t>
      </w:r>
    </w:p>
    <w:p w14:paraId="7A007322" w14:textId="77777777" w:rsidR="000055D8" w:rsidRPr="009A35D7" w:rsidRDefault="000055D8" w:rsidP="009A35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A35D7">
        <w:rPr>
          <w:rFonts w:ascii="標楷體" w:eastAsia="標楷體" w:hAnsi="標楷體" w:hint="eastAsia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溫泉</w:t>
      </w:r>
    </w:p>
    <w:p w14:paraId="7E4DDFA0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仁澤溫泉</w:t>
      </w:r>
    </w:p>
    <w:p w14:paraId="0C88FC22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太平山森林遊樂區的第一站。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仁澤建有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溫泉山莊，別具淳樸風味，十分清幽，遊客若欲往住宿，最好提前向林務局訂房中心預訂。該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地泉溫甚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高，浴後有潤澤感，傳言具美容效果。</w:t>
      </w:r>
    </w:p>
    <w:p w14:paraId="7E3D5354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蘇澳冷泉</w:t>
      </w:r>
    </w:p>
    <w:p w14:paraId="11B2B973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台灣地區唯一的冷泉地，名聞中外，泉溫終年保持在</w:t>
      </w:r>
      <w:r w:rsidR="00CB5200" w:rsidRPr="009A35D7">
        <w:rPr>
          <w:rFonts w:ascii="Times New Roman" w:eastAsia="標楷體" w:hAnsi="Times New Roman" w:hint="eastAsia"/>
          <w:sz w:val="28"/>
        </w:rPr>
        <w:t>2</w:t>
      </w:r>
      <w:r w:rsidR="00CB5200" w:rsidRPr="009A35D7">
        <w:rPr>
          <w:rFonts w:ascii="Times New Roman" w:eastAsia="標楷體" w:hAnsi="Times New Roman"/>
          <w:sz w:val="28"/>
        </w:rPr>
        <w:t>2</w:t>
      </w:r>
      <w:r w:rsidRPr="009A35D7">
        <w:rPr>
          <w:rFonts w:ascii="Times New Roman" w:eastAsia="標楷體" w:hAnsi="Times New Roman" w:hint="eastAsia"/>
          <w:sz w:val="28"/>
        </w:rPr>
        <w:t>度左右，水質清澈透明，屬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可浴可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飲的碳酸泉，具有醫療效果。冷泉浴池周圍以石砌成，屋頂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舖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飾檜木，池底並有鵝卵石，可一面浸泡，一面按摩腳底。</w:t>
      </w:r>
    </w:p>
    <w:p w14:paraId="1081350A" w14:textId="77777777" w:rsidR="000055D8" w:rsidRPr="009A35D7" w:rsidRDefault="000055D8" w:rsidP="009A35D7">
      <w:pPr>
        <w:pageBreakBefore/>
        <w:spacing w:beforeLines="50" w:before="180" w:afterLines="50" w:after="180" w:line="360" w:lineRule="auto"/>
        <w:rPr>
          <w:rFonts w:ascii="標楷體" w:eastAsia="標楷體" w:hAnsi="標楷體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A35D7">
        <w:rPr>
          <w:rFonts w:ascii="標楷體" w:eastAsia="標楷體" w:hAnsi="標楷體" w:hint="eastAsia"/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森林遊樂</w:t>
      </w:r>
    </w:p>
    <w:p w14:paraId="47DC8651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棲蘭森林遊樂區</w:t>
      </w:r>
    </w:p>
    <w:p w14:paraId="7219A86A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位於北橫梨山支線與中橫宜蘭支線交叉處，退輔會森林開發處在此設有賓館、青年活動中心等可提供膳宿。此處已開發為森林遊樂區，區內有森林浴步道及有氧運動設施，提供完善服務。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山角小亭可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俯瞰蘭陽溪全景，視野極佳。原總統蔣公行館現已開放供遊客參觀。</w:t>
      </w:r>
    </w:p>
    <w:p w14:paraId="5D5EE64A" w14:textId="77777777" w:rsidR="000055D8" w:rsidRPr="009A35D7" w:rsidRDefault="000055D8" w:rsidP="009A35D7">
      <w:pPr>
        <w:keepNext/>
        <w:spacing w:beforeLines="100" w:before="360" w:line="360" w:lineRule="auto"/>
        <w:rPr>
          <w:rFonts w:ascii="標楷體" w:eastAsia="標楷體" w:hAnsi="標楷體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35D7">
        <w:rPr>
          <w:rFonts w:ascii="標楷體" w:eastAsia="標楷體" w:hAnsi="標楷體" w:hint="eastAsia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太平山森林遊樂區</w:t>
      </w:r>
    </w:p>
    <w:p w14:paraId="1CB5816C" w14:textId="77777777" w:rsidR="000055D8" w:rsidRPr="009A35D7" w:rsidRDefault="000055D8" w:rsidP="009A35D7">
      <w:pPr>
        <w:widowControl/>
        <w:wordWrap w:val="0"/>
        <w:topLinePunct/>
        <w:spacing w:beforeLines="50" w:before="180" w:afterLines="50" w:after="180" w:line="360" w:lineRule="auto"/>
        <w:ind w:firstLineChars="200" w:firstLine="560"/>
        <w:jc w:val="both"/>
        <w:rPr>
          <w:rFonts w:ascii="Times New Roman" w:eastAsia="標楷體" w:hAnsi="Times New Roman"/>
          <w:sz w:val="28"/>
        </w:rPr>
      </w:pPr>
      <w:r w:rsidRPr="009A35D7">
        <w:rPr>
          <w:rFonts w:ascii="Times New Roman" w:eastAsia="標楷體" w:hAnsi="Times New Roman" w:hint="eastAsia"/>
          <w:sz w:val="28"/>
        </w:rPr>
        <w:t>太平山為昔日台灣三大林場之一，現開闢為森林遊樂區，以原始森林景觀著稱，日出勝景與阿里山齊名。遊樂區內有蹦蹦車可搭乘，夜宿太平山莊，可欣賞滿天星斗，遠離城市塵囂，重拾難得的安寧心境。由此</w:t>
      </w:r>
      <w:proofErr w:type="gramStart"/>
      <w:r w:rsidRPr="009A35D7">
        <w:rPr>
          <w:rFonts w:ascii="Times New Roman" w:eastAsia="標楷體" w:hAnsi="Times New Roman" w:hint="eastAsia"/>
          <w:sz w:val="28"/>
        </w:rPr>
        <w:t>可順往</w:t>
      </w:r>
      <w:proofErr w:type="gramEnd"/>
      <w:r w:rsidRPr="009A35D7">
        <w:rPr>
          <w:rFonts w:ascii="Times New Roman" w:eastAsia="標楷體" w:hAnsi="Times New Roman" w:hint="eastAsia"/>
          <w:sz w:val="28"/>
        </w:rPr>
        <w:t>翠峰湖遊覽。</w:t>
      </w:r>
    </w:p>
    <w:p w14:paraId="7A32CC38" w14:textId="77777777" w:rsidR="0030736B" w:rsidRDefault="0030736B"/>
    <w:sectPr w:rsidR="0030736B" w:rsidSect="006C45A8">
      <w:pgSz w:w="11906" w:h="16838"/>
      <w:pgMar w:top="1440" w:right="1588" w:bottom="1440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52C5" w14:textId="77777777" w:rsidR="00915EC0" w:rsidRDefault="00915EC0" w:rsidP="00CB5200">
      <w:r>
        <w:separator/>
      </w:r>
    </w:p>
  </w:endnote>
  <w:endnote w:type="continuationSeparator" w:id="0">
    <w:p w14:paraId="6B041085" w14:textId="77777777" w:rsidR="00915EC0" w:rsidRDefault="00915EC0" w:rsidP="00CB5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2DDD" w14:textId="77777777" w:rsidR="00915EC0" w:rsidRDefault="00915EC0" w:rsidP="00CB5200">
      <w:r>
        <w:separator/>
      </w:r>
    </w:p>
  </w:footnote>
  <w:footnote w:type="continuationSeparator" w:id="0">
    <w:p w14:paraId="3231B221" w14:textId="77777777" w:rsidR="00915EC0" w:rsidRDefault="00915EC0" w:rsidP="00CB5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5D8"/>
    <w:rsid w:val="000055D8"/>
    <w:rsid w:val="000073F6"/>
    <w:rsid w:val="000238A0"/>
    <w:rsid w:val="00032013"/>
    <w:rsid w:val="00036ADE"/>
    <w:rsid w:val="000413D5"/>
    <w:rsid w:val="000A36CB"/>
    <w:rsid w:val="000C5928"/>
    <w:rsid w:val="000C6FCF"/>
    <w:rsid w:val="000E4D1E"/>
    <w:rsid w:val="0015256E"/>
    <w:rsid w:val="00180F6C"/>
    <w:rsid w:val="0018496F"/>
    <w:rsid w:val="00184CF2"/>
    <w:rsid w:val="001909AB"/>
    <w:rsid w:val="001F5DD0"/>
    <w:rsid w:val="002025A9"/>
    <w:rsid w:val="00203E74"/>
    <w:rsid w:val="00213366"/>
    <w:rsid w:val="00214CBE"/>
    <w:rsid w:val="0021555D"/>
    <w:rsid w:val="0025353B"/>
    <w:rsid w:val="00256BD8"/>
    <w:rsid w:val="0026294E"/>
    <w:rsid w:val="00281B48"/>
    <w:rsid w:val="002B4583"/>
    <w:rsid w:val="002D735E"/>
    <w:rsid w:val="002E02A0"/>
    <w:rsid w:val="002F24FD"/>
    <w:rsid w:val="00305E1F"/>
    <w:rsid w:val="0030736B"/>
    <w:rsid w:val="00327734"/>
    <w:rsid w:val="00374788"/>
    <w:rsid w:val="00381965"/>
    <w:rsid w:val="0039150B"/>
    <w:rsid w:val="00394E56"/>
    <w:rsid w:val="003C7FA2"/>
    <w:rsid w:val="003E0410"/>
    <w:rsid w:val="003E686B"/>
    <w:rsid w:val="00412111"/>
    <w:rsid w:val="00442D52"/>
    <w:rsid w:val="004913B0"/>
    <w:rsid w:val="004A21AA"/>
    <w:rsid w:val="004D264E"/>
    <w:rsid w:val="004D31E1"/>
    <w:rsid w:val="004D3D46"/>
    <w:rsid w:val="004D4FF7"/>
    <w:rsid w:val="004E122A"/>
    <w:rsid w:val="004E3928"/>
    <w:rsid w:val="005151D2"/>
    <w:rsid w:val="00523D0D"/>
    <w:rsid w:val="00526572"/>
    <w:rsid w:val="00531296"/>
    <w:rsid w:val="00534BB6"/>
    <w:rsid w:val="00553EF6"/>
    <w:rsid w:val="005C3850"/>
    <w:rsid w:val="005D2AA9"/>
    <w:rsid w:val="005E5DC7"/>
    <w:rsid w:val="005F0440"/>
    <w:rsid w:val="005F0892"/>
    <w:rsid w:val="005F2DA4"/>
    <w:rsid w:val="00602058"/>
    <w:rsid w:val="00602E10"/>
    <w:rsid w:val="006375F8"/>
    <w:rsid w:val="00650B3C"/>
    <w:rsid w:val="00656271"/>
    <w:rsid w:val="00674C34"/>
    <w:rsid w:val="006C00B4"/>
    <w:rsid w:val="006C45A8"/>
    <w:rsid w:val="006D7D38"/>
    <w:rsid w:val="006E631E"/>
    <w:rsid w:val="00710FEA"/>
    <w:rsid w:val="0071278B"/>
    <w:rsid w:val="00712D69"/>
    <w:rsid w:val="00740058"/>
    <w:rsid w:val="007678AB"/>
    <w:rsid w:val="00790170"/>
    <w:rsid w:val="007A0AF2"/>
    <w:rsid w:val="007C020B"/>
    <w:rsid w:val="007E5F62"/>
    <w:rsid w:val="00810A72"/>
    <w:rsid w:val="0082206A"/>
    <w:rsid w:val="00846794"/>
    <w:rsid w:val="0087117F"/>
    <w:rsid w:val="0087119F"/>
    <w:rsid w:val="00875AA4"/>
    <w:rsid w:val="00875CD8"/>
    <w:rsid w:val="008952D9"/>
    <w:rsid w:val="0089635A"/>
    <w:rsid w:val="008C5924"/>
    <w:rsid w:val="008D5016"/>
    <w:rsid w:val="008E729D"/>
    <w:rsid w:val="00900F5C"/>
    <w:rsid w:val="009045A8"/>
    <w:rsid w:val="00906C39"/>
    <w:rsid w:val="009154D5"/>
    <w:rsid w:val="00915EC0"/>
    <w:rsid w:val="00921874"/>
    <w:rsid w:val="0095063F"/>
    <w:rsid w:val="00967BF7"/>
    <w:rsid w:val="00972E15"/>
    <w:rsid w:val="0097331B"/>
    <w:rsid w:val="00974EB0"/>
    <w:rsid w:val="00981A80"/>
    <w:rsid w:val="009935F2"/>
    <w:rsid w:val="009A1800"/>
    <w:rsid w:val="009A35D7"/>
    <w:rsid w:val="009D5800"/>
    <w:rsid w:val="00A0794D"/>
    <w:rsid w:val="00A274ED"/>
    <w:rsid w:val="00A340CE"/>
    <w:rsid w:val="00A42026"/>
    <w:rsid w:val="00A439C2"/>
    <w:rsid w:val="00A47C08"/>
    <w:rsid w:val="00A500D8"/>
    <w:rsid w:val="00A6392E"/>
    <w:rsid w:val="00A65A68"/>
    <w:rsid w:val="00A77BDA"/>
    <w:rsid w:val="00A873C0"/>
    <w:rsid w:val="00A87785"/>
    <w:rsid w:val="00AA0ADB"/>
    <w:rsid w:val="00AA3C5D"/>
    <w:rsid w:val="00AB1CC1"/>
    <w:rsid w:val="00AC1948"/>
    <w:rsid w:val="00AD629E"/>
    <w:rsid w:val="00AE39AB"/>
    <w:rsid w:val="00AF41E0"/>
    <w:rsid w:val="00B013E0"/>
    <w:rsid w:val="00B27F87"/>
    <w:rsid w:val="00B31518"/>
    <w:rsid w:val="00B50CF9"/>
    <w:rsid w:val="00B95770"/>
    <w:rsid w:val="00BE202B"/>
    <w:rsid w:val="00BE2E95"/>
    <w:rsid w:val="00C10604"/>
    <w:rsid w:val="00C44899"/>
    <w:rsid w:val="00C47762"/>
    <w:rsid w:val="00C618AA"/>
    <w:rsid w:val="00C914FF"/>
    <w:rsid w:val="00CB5200"/>
    <w:rsid w:val="00CD1A3E"/>
    <w:rsid w:val="00CD3CE5"/>
    <w:rsid w:val="00CD6747"/>
    <w:rsid w:val="00D04B25"/>
    <w:rsid w:val="00D7019D"/>
    <w:rsid w:val="00D85710"/>
    <w:rsid w:val="00D916EB"/>
    <w:rsid w:val="00D9261D"/>
    <w:rsid w:val="00D95871"/>
    <w:rsid w:val="00DE1FE8"/>
    <w:rsid w:val="00DF2D5C"/>
    <w:rsid w:val="00E139E2"/>
    <w:rsid w:val="00E234A7"/>
    <w:rsid w:val="00E25DF9"/>
    <w:rsid w:val="00E76275"/>
    <w:rsid w:val="00E9634C"/>
    <w:rsid w:val="00EA5465"/>
    <w:rsid w:val="00EB4669"/>
    <w:rsid w:val="00EC105F"/>
    <w:rsid w:val="00EC2793"/>
    <w:rsid w:val="00EC5FD1"/>
    <w:rsid w:val="00ED1DF0"/>
    <w:rsid w:val="00ED3B41"/>
    <w:rsid w:val="00ED4E0F"/>
    <w:rsid w:val="00EE38F7"/>
    <w:rsid w:val="00F113C0"/>
    <w:rsid w:val="00F20C2D"/>
    <w:rsid w:val="00F2132E"/>
    <w:rsid w:val="00F31B4E"/>
    <w:rsid w:val="00F41A5C"/>
    <w:rsid w:val="00F6698C"/>
    <w:rsid w:val="00F934F6"/>
    <w:rsid w:val="00F969FE"/>
    <w:rsid w:val="00FA3A35"/>
    <w:rsid w:val="00FB2C6D"/>
    <w:rsid w:val="00FC54F0"/>
    <w:rsid w:val="00FD32E9"/>
    <w:rsid w:val="00FF2A1F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DC8ED"/>
  <w15:chartTrackingRefBased/>
  <w15:docId w15:val="{8C76DA85-52A5-41BD-8AF0-962FA23A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2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520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52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52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myyang Yang</dc:creator>
  <cp:keywords/>
  <dc:description/>
  <cp:lastModifiedBy>Tony Pan</cp:lastModifiedBy>
  <cp:revision>12</cp:revision>
  <dcterms:created xsi:type="dcterms:W3CDTF">2013-08-29T06:45:00Z</dcterms:created>
  <dcterms:modified xsi:type="dcterms:W3CDTF">2021-04-21T00:48:00Z</dcterms:modified>
</cp:coreProperties>
</file>