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03" w:rsidRDefault="00073703" w:rsidP="00073703">
      <w:pPr>
        <w:jc w:val="center"/>
        <w:rPr>
          <w:rFonts w:eastAsia="SimSun" w:hint="eastAsia"/>
          <w:lang w:eastAsia="zh-CN"/>
        </w:rPr>
      </w:pPr>
      <w:r>
        <w:rPr>
          <w:rFonts w:eastAsia="SimSun" w:hint="eastAsia"/>
        </w:rPr>
        <w:t>16-</w:t>
      </w:r>
      <w:r>
        <w:rPr>
          <w:rFonts w:eastAsia="SimSun" w:hint="eastAsia"/>
        </w:rPr>
        <w:t>潘揚斌</w:t>
      </w:r>
      <w:r>
        <w:rPr>
          <w:rFonts w:eastAsia="SimSun" w:hint="eastAsia"/>
        </w:rPr>
        <w:t>-</w:t>
      </w:r>
      <w:r>
        <w:rPr>
          <w:rFonts w:eastAsia="SimSun" w:hint="eastAsia"/>
        </w:rPr>
        <w:t>個人股票看盤</w:t>
      </w:r>
      <w:r>
        <w:rPr>
          <w:rFonts w:eastAsia="SimSun" w:hint="eastAsia"/>
        </w:rPr>
        <w:t>-</w:t>
      </w:r>
      <w:r>
        <w:rPr>
          <w:rFonts w:eastAsia="SimSun" w:hint="eastAsia"/>
        </w:rPr>
        <w:t>網站地圖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1"/>
        <w:gridCol w:w="3602"/>
        <w:gridCol w:w="3759"/>
      </w:tblGrid>
      <w:tr w:rsidR="00A57608" w:rsidTr="00384B75">
        <w:tc>
          <w:tcPr>
            <w:tcW w:w="1161" w:type="dxa"/>
          </w:tcPr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區塊</w:t>
            </w:r>
          </w:p>
        </w:tc>
        <w:tc>
          <w:tcPr>
            <w:tcW w:w="3602" w:type="dxa"/>
          </w:tcPr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內容</w:t>
            </w:r>
          </w:p>
        </w:tc>
        <w:tc>
          <w:tcPr>
            <w:tcW w:w="3759" w:type="dxa"/>
          </w:tcPr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備註</w:t>
            </w:r>
          </w:p>
        </w:tc>
      </w:tr>
      <w:tr w:rsidR="00A57608" w:rsidTr="00384B75">
        <w:tc>
          <w:tcPr>
            <w:tcW w:w="1161" w:type="dxa"/>
          </w:tcPr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頁首</w:t>
            </w:r>
          </w:p>
        </w:tc>
        <w:tc>
          <w:tcPr>
            <w:tcW w:w="3602" w:type="dxa"/>
          </w:tcPr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</w:t>
            </w:r>
            <w:hyperlink r:id="rId9" w:history="1">
              <w:r w:rsidR="007D7A22">
                <w:rPr>
                  <w:rStyle w:val="a8"/>
                  <w:rFonts w:eastAsia="SimSun" w:hint="eastAsia"/>
                  <w:lang w:eastAsia="zh-CN"/>
                </w:rPr>
                <w:t>JPX</w:t>
              </w:r>
            </w:hyperlink>
            <w:r>
              <w:rPr>
                <w:rFonts w:eastAsia="SimSun" w:hint="eastAsia"/>
                <w:lang w:eastAsia="zh-CN"/>
              </w:rPr>
              <w:t>)</w:t>
            </w:r>
          </w:p>
          <w:p w:rsidR="00073703" w:rsidRDefault="00073703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</w:t>
            </w:r>
            <w:proofErr w:type="spellStart"/>
            <w:r>
              <w:rPr>
                <w:rFonts w:eastAsia="SimSun" w:hint="eastAsia"/>
                <w:lang w:eastAsia="zh-CN"/>
              </w:rPr>
              <w:t>Navbar</w:t>
            </w:r>
            <w:proofErr w:type="spellEnd"/>
          </w:p>
          <w:p w:rsidR="00073703" w:rsidRDefault="007D7A22" w:rsidP="007D7A22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</w:t>
            </w:r>
            <w:r>
              <w:rPr>
                <w:rFonts w:eastAsia="SimSun" w:hint="eastAsia"/>
                <w:lang w:eastAsia="zh-CN"/>
              </w:rPr>
              <w:t>list_</w:t>
            </w:r>
            <w:r>
              <w:rPr>
                <w:rFonts w:eastAsia="SimSun" w:hint="eastAsia"/>
                <w:lang w:eastAsia="zh-CN"/>
              </w:rPr>
              <w:t>全球股價（</w:t>
            </w:r>
            <w:hyperlink r:id="rId10" w:history="1">
              <w:r>
                <w:rPr>
                  <w:rStyle w:val="a8"/>
                  <w:rFonts w:eastAsia="SimSun" w:hint="eastAsia"/>
                  <w:lang w:eastAsia="zh-CN"/>
                </w:rPr>
                <w:t>玩股網</w:t>
              </w:r>
            </w:hyperlink>
            <w:r>
              <w:rPr>
                <w:rFonts w:eastAsia="SimSun" w:hint="eastAsia"/>
                <w:lang w:eastAsia="zh-CN"/>
              </w:rPr>
              <w:t>）</w:t>
            </w:r>
          </w:p>
        </w:tc>
        <w:tc>
          <w:tcPr>
            <w:tcW w:w="3759" w:type="dxa"/>
          </w:tcPr>
          <w:p w:rsidR="00073703" w:rsidRDefault="007D7A22" w:rsidP="00073703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側邊選單（收取式）</w:t>
            </w:r>
          </w:p>
          <w:p w:rsidR="007D7A22" w:rsidRDefault="007D7A22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069DB70" wp14:editId="181429D0">
                  <wp:extent cx="1638794" cy="22874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486" cy="229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A22" w:rsidRDefault="007D7A22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·玩股</w:t>
            </w:r>
            <w:proofErr w:type="gramEnd"/>
            <w:r>
              <w:rPr>
                <w:rFonts w:eastAsia="SimSun" w:hint="eastAsia"/>
              </w:rPr>
              <w:t>網中央搜索（熱門改常用）</w:t>
            </w:r>
          </w:p>
          <w:p w:rsidR="007D7A22" w:rsidRDefault="007D7A22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894C709" wp14:editId="5EA48021">
                  <wp:extent cx="2146508" cy="415637"/>
                  <wp:effectExtent l="0" t="0" r="635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247" cy="41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A22" w:rsidRDefault="007D7A22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</w:rPr>
              <w:t>·</w:t>
            </w:r>
            <w:r>
              <w:rPr>
                <w:rFonts w:eastAsia="SimSun" w:hint="eastAsia"/>
              </w:rPr>
              <w:t>JPX</w:t>
            </w:r>
            <w:r>
              <w:rPr>
                <w:rFonts w:eastAsia="SimSun" w:hint="eastAsia"/>
              </w:rPr>
              <w:t>的中央股價</w:t>
            </w:r>
            <w:proofErr w:type="gramStart"/>
            <w:r>
              <w:rPr>
                <w:rFonts w:eastAsia="SimSun" w:hint="eastAsia"/>
              </w:rPr>
              <w:t>選條，玩股</w:t>
            </w:r>
            <w:proofErr w:type="gramEnd"/>
            <w:r>
              <w:rPr>
                <w:rFonts w:eastAsia="SimSun" w:hint="eastAsia"/>
              </w:rPr>
              <w:t>網的全球股價顯示方法</w:t>
            </w:r>
          </w:p>
          <w:p w:rsidR="007D7A22" w:rsidRDefault="007D7A22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7D4665A" wp14:editId="5A6767E8">
                  <wp:extent cx="2052298" cy="789709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12" cy="78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96D" w:rsidRDefault="0044196D" w:rsidP="00073703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或者是（樂天網）</w:t>
            </w:r>
            <w:r w:rsidR="00C0477E">
              <w:rPr>
                <w:rFonts w:eastAsia="SimSun" w:hint="eastAsia"/>
              </w:rPr>
              <w:t>的顯示，用</w:t>
            </w:r>
            <w:r w:rsidR="00C0477E">
              <w:rPr>
                <w:rFonts w:eastAsia="SimSun" w:hint="eastAsia"/>
              </w:rPr>
              <w:t>hover</w:t>
            </w:r>
            <w:r w:rsidR="00C0477E">
              <w:rPr>
                <w:rFonts w:eastAsia="SimSun" w:hint="eastAsia"/>
              </w:rPr>
              <w:t>做股票的切換</w:t>
            </w:r>
          </w:p>
          <w:p w:rsidR="00C0477E" w:rsidRPr="00C0477E" w:rsidRDefault="00C0477E" w:rsidP="00073703">
            <w:pPr>
              <w:rPr>
                <w:rFonts w:eastAsia="SimSun" w:hint="eastAsia"/>
              </w:rPr>
            </w:pPr>
            <w:r>
              <w:rPr>
                <w:noProof/>
              </w:rPr>
              <w:drawing>
                <wp:inline distT="0" distB="0" distL="0" distR="0" wp14:anchorId="4C0A079F" wp14:editId="37D33E85">
                  <wp:extent cx="2228978" cy="680819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083" cy="68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8" w:rsidTr="00384B75">
        <w:tc>
          <w:tcPr>
            <w:tcW w:w="1161" w:type="dxa"/>
          </w:tcPr>
          <w:p w:rsidR="00073703" w:rsidRDefault="0044196D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即時頭條</w:t>
            </w:r>
          </w:p>
        </w:tc>
        <w:tc>
          <w:tcPr>
            <w:tcW w:w="3602" w:type="dxa"/>
          </w:tcPr>
          <w:p w:rsidR="00073703" w:rsidRDefault="0044196D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即時新聞（</w:t>
            </w:r>
            <w:hyperlink r:id="rId15" w:history="1">
              <w:r w:rsidRPr="0044196D">
                <w:rPr>
                  <w:rStyle w:val="a8"/>
                  <w:rFonts w:eastAsia="SimSun" w:hint="eastAsia"/>
                </w:rPr>
                <w:t>鉅亨網</w:t>
              </w:r>
            </w:hyperlink>
            <w:r>
              <w:rPr>
                <w:rFonts w:eastAsia="SimSun" w:hint="eastAsia"/>
              </w:rPr>
              <w:t>）</w:t>
            </w:r>
          </w:p>
        </w:tc>
        <w:tc>
          <w:tcPr>
            <w:tcW w:w="3759" w:type="dxa"/>
          </w:tcPr>
          <w:p w:rsidR="00073703" w:rsidRDefault="0044196D" w:rsidP="00073703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·橫向的即時新聞</w:t>
            </w:r>
          </w:p>
          <w:p w:rsidR="0044196D" w:rsidRDefault="0044196D" w:rsidP="00073703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  </w:t>
            </w:r>
            <w:r>
              <w:rPr>
                <w:rFonts w:eastAsia="SimSun" w:hint="eastAsia"/>
              </w:rPr>
              <w:t>以及時間搜索框</w:t>
            </w:r>
          </w:p>
          <w:p w:rsidR="0044196D" w:rsidRPr="0044196D" w:rsidRDefault="0044196D" w:rsidP="00073703">
            <w:pPr>
              <w:rPr>
                <w:rFonts w:eastAsia="SimSun" w:hint="eastAsia"/>
              </w:rPr>
            </w:pPr>
            <w:r>
              <w:rPr>
                <w:noProof/>
              </w:rPr>
              <w:drawing>
                <wp:inline distT="0" distB="0" distL="0" distR="0" wp14:anchorId="3E125367" wp14:editId="60165D26">
                  <wp:extent cx="2214748" cy="168035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48" cy="168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8" w:rsidTr="00384B75">
        <w:tc>
          <w:tcPr>
            <w:tcW w:w="1161" w:type="dxa"/>
          </w:tcPr>
          <w:p w:rsidR="00073703" w:rsidRDefault="00A57608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個股資料</w:t>
            </w:r>
          </w:p>
        </w:tc>
        <w:tc>
          <w:tcPr>
            <w:tcW w:w="3602" w:type="dxa"/>
          </w:tcPr>
          <w:p w:rsidR="00073703" w:rsidRDefault="00A57608" w:rsidP="00A57608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·（</w:t>
            </w:r>
            <w:hyperlink r:id="rId17" w:history="1">
              <w:r w:rsidRPr="00A57608">
                <w:rPr>
                  <w:rStyle w:val="a8"/>
                  <w:rFonts w:eastAsia="SimSun"/>
                  <w:lang w:eastAsia="zh-CN"/>
                </w:rPr>
                <w:t>minakabu</w:t>
              </w:r>
            </w:hyperlink>
            <w:r>
              <w:rPr>
                <w:rFonts w:eastAsia="SimSun" w:hint="eastAsia"/>
                <w:lang w:eastAsia="zh-CN"/>
              </w:rPr>
              <w:t>）</w:t>
            </w:r>
          </w:p>
          <w:p w:rsidR="00A57608" w:rsidRDefault="00A57608" w:rsidP="00A57608">
            <w:pPr>
              <w:rPr>
                <w:rFonts w:eastAsia="SimSun" w:hint="eastAsia"/>
              </w:rPr>
            </w:pPr>
            <w:r w:rsidRPr="00A57608">
              <w:rPr>
                <w:rFonts w:eastAsia="SimSun" w:hint="eastAsia"/>
                <w:lang w:eastAsia="zh-CN"/>
              </w:rPr>
              <w:t>みんなの</w:t>
            </w:r>
            <w:r w:rsidRPr="00A57608">
              <w:rPr>
                <w:rFonts w:eastAsia="SimSun" w:hint="eastAsia"/>
              </w:rPr>
              <w:t>株式</w:t>
            </w:r>
            <w:r>
              <w:rPr>
                <w:rFonts w:eastAsia="SimSun" w:hint="eastAsia"/>
              </w:rPr>
              <w:t>的個股單頁</w:t>
            </w:r>
          </w:p>
          <w:p w:rsidR="006F5447" w:rsidRPr="00A57608" w:rsidRDefault="00A57608" w:rsidP="006F5447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r w:rsidR="006F5447">
              <w:rPr>
                <w:rFonts w:eastAsia="SimSun" w:hint="eastAsia"/>
              </w:rPr>
              <w:t>玩股</w:t>
            </w:r>
            <w:proofErr w:type="gramEnd"/>
            <w:r w:rsidR="006F5447">
              <w:rPr>
                <w:rFonts w:eastAsia="SimSun" w:hint="eastAsia"/>
              </w:rPr>
              <w:t>網的</w:t>
            </w:r>
            <w:r w:rsidR="006F5447">
              <w:rPr>
                <w:rFonts w:eastAsia="SimSun" w:hint="eastAsia"/>
              </w:rPr>
              <w:t>k</w:t>
            </w:r>
            <w:r w:rsidR="006F5447">
              <w:rPr>
                <w:rFonts w:eastAsia="SimSun" w:hint="eastAsia"/>
              </w:rPr>
              <w:t>線圖</w:t>
            </w:r>
          </w:p>
        </w:tc>
        <w:tc>
          <w:tcPr>
            <w:tcW w:w="3759" w:type="dxa"/>
          </w:tcPr>
          <w:p w:rsidR="006F5447" w:rsidRDefault="006F5447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·個股資料（</w:t>
            </w:r>
            <w:r>
              <w:rPr>
                <w:rFonts w:eastAsia="SimSun" w:hint="eastAsia"/>
                <w:lang w:eastAsia="zh-CN"/>
              </w:rPr>
              <w:t>top/time/</w:t>
            </w:r>
            <w:r>
              <w:rPr>
                <w:rFonts w:eastAsia="SimSun" w:hint="eastAsia"/>
                <w:lang w:eastAsia="zh-CN"/>
              </w:rPr>
              <w:t>情報</w:t>
            </w:r>
            <w:r>
              <w:rPr>
                <w:rFonts w:eastAsia="SimSun" w:hint="eastAsia"/>
                <w:lang w:eastAsia="zh-CN"/>
              </w:rPr>
              <w:t>/</w:t>
            </w:r>
            <w:r>
              <w:rPr>
                <w:rFonts w:eastAsia="SimSun"/>
                <w:lang w:eastAsia="zh-CN"/>
              </w:rPr>
              <w:t>…</w:t>
            </w:r>
            <w:r>
              <w:rPr>
                <w:rFonts w:eastAsia="SimSun" w:hint="eastAsia"/>
                <w:lang w:eastAsia="zh-CN"/>
              </w:rPr>
              <w:t>）</w:t>
            </w:r>
          </w:p>
          <w:p w:rsidR="006F5447" w:rsidRDefault="00A57608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50066A0" wp14:editId="0B6DF094">
                  <wp:extent cx="2250374" cy="53439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350" cy="53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447" w:rsidRDefault="006F5447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日</w:t>
            </w:r>
            <w:r>
              <w:rPr>
                <w:rFonts w:eastAsia="SimSun" w:hint="eastAsia"/>
              </w:rPr>
              <w:t>k</w:t>
            </w:r>
            <w:r>
              <w:rPr>
                <w:rFonts w:eastAsia="SimSun" w:hint="eastAsia"/>
              </w:rPr>
              <w:t>圖顯示案例</w:t>
            </w:r>
            <w:r w:rsidR="00C52AA9">
              <w:rPr>
                <w:rFonts w:eastAsia="SimSun" w:hint="eastAsia"/>
              </w:rPr>
              <w:t>（日</w:t>
            </w:r>
            <w:r w:rsidR="00C52AA9">
              <w:rPr>
                <w:rFonts w:eastAsia="SimSun" w:hint="eastAsia"/>
              </w:rPr>
              <w:t>/</w:t>
            </w:r>
            <w:proofErr w:type="gramStart"/>
            <w:r w:rsidR="00C52AA9">
              <w:rPr>
                <w:rFonts w:eastAsia="SimSun" w:hint="eastAsia"/>
              </w:rPr>
              <w:t>週</w:t>
            </w:r>
            <w:proofErr w:type="gramEnd"/>
            <w:r w:rsidR="00C52AA9">
              <w:rPr>
                <w:rFonts w:eastAsia="SimSun" w:hint="eastAsia"/>
              </w:rPr>
              <w:t>/</w:t>
            </w:r>
            <w:r w:rsidR="00C52AA9">
              <w:rPr>
                <w:rFonts w:eastAsia="SimSun" w:hint="eastAsia"/>
              </w:rPr>
              <w:t>月）</w:t>
            </w:r>
          </w:p>
          <w:p w:rsidR="006F5447" w:rsidRDefault="006F5447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3B31930" wp14:editId="58D9FB7C">
                  <wp:extent cx="2060369" cy="2125683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43" cy="213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8" w:rsidTr="00384B75">
        <w:tc>
          <w:tcPr>
            <w:tcW w:w="1161" w:type="dxa"/>
          </w:tcPr>
          <w:p w:rsidR="00073703" w:rsidRDefault="006F5447" w:rsidP="00073703">
            <w:pPr>
              <w:rPr>
                <w:rFonts w:eastAsia="SimSun" w:hint="eastAsia"/>
              </w:rPr>
            </w:pPr>
            <w:r>
              <w:rPr>
                <w:rFonts w:eastAsia="SimSun" w:hint="eastAsia"/>
                <w:lang w:eastAsia="zh-CN"/>
              </w:rPr>
              <w:t>詳細的技術指標</w:t>
            </w:r>
          </w:p>
        </w:tc>
        <w:tc>
          <w:tcPr>
            <w:tcW w:w="3602" w:type="dxa"/>
          </w:tcPr>
          <w:p w:rsidR="00073703" w:rsidRDefault="006F5447" w:rsidP="00073703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三大法人、</w:t>
            </w:r>
            <w:r>
              <w:rPr>
                <w:rFonts w:eastAsia="SimSun" w:hint="eastAsia"/>
              </w:rPr>
              <w:t>MACD</w:t>
            </w:r>
            <w:r>
              <w:rPr>
                <w:rFonts w:eastAsia="SimSun" w:hint="eastAsia"/>
              </w:rPr>
              <w:t>、大戶</w:t>
            </w:r>
            <w:r w:rsidR="00C52AA9">
              <w:rPr>
                <w:rFonts w:eastAsia="SimSun" w:hint="eastAsia"/>
              </w:rPr>
              <w:t>、多空圖</w:t>
            </w:r>
          </w:p>
          <w:p w:rsidR="00C52AA9" w:rsidRDefault="00C52AA9" w:rsidP="00073703">
            <w:pPr>
              <w:rPr>
                <w:rFonts w:eastAsia="SimSun" w:hint="eastAsia"/>
                <w:lang w:eastAsia="zh-CN"/>
              </w:rPr>
            </w:pPr>
          </w:p>
          <w:p w:rsidR="00C52AA9" w:rsidRDefault="00C52AA9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右側相關股票（同類個股推薦）</w:t>
            </w:r>
          </w:p>
        </w:tc>
        <w:tc>
          <w:tcPr>
            <w:tcW w:w="3759" w:type="dxa"/>
          </w:tcPr>
          <w:p w:rsidR="00C52AA9" w:rsidRDefault="00C52AA9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·技術指標：</w:t>
            </w:r>
          </w:p>
          <w:p w:rsidR="00073703" w:rsidRDefault="006F5447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D91B4F7" wp14:editId="19D8374F">
                  <wp:extent cx="2135017" cy="831273"/>
                  <wp:effectExtent l="0" t="0" r="0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17" cy="83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AA9" w:rsidRDefault="00C52AA9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6CE816E" wp14:editId="0B48277D">
                  <wp:extent cx="2135931" cy="101534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620" cy="101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AA9" w:rsidRDefault="00C52AA9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·</w:t>
            </w:r>
            <w:bookmarkStart w:id="0" w:name="_GoBack"/>
            <w:r>
              <w:rPr>
                <w:rFonts w:eastAsia="SimSun" w:hint="eastAsia"/>
                <w:lang w:eastAsia="zh-CN"/>
              </w:rPr>
              <w:t>相關股票推薦</w:t>
            </w:r>
            <w:bookmarkEnd w:id="0"/>
          </w:p>
          <w:p w:rsidR="00C52AA9" w:rsidRDefault="00C52AA9" w:rsidP="00073703">
            <w:pPr>
              <w:rPr>
                <w:rFonts w:eastAsia="SimSun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A1FA7AC" wp14:editId="5B705357">
                  <wp:extent cx="2163006" cy="1692234"/>
                  <wp:effectExtent l="0" t="0" r="889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660" cy="169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8" w:rsidTr="00384B75">
        <w:tc>
          <w:tcPr>
            <w:tcW w:w="1161" w:type="dxa"/>
          </w:tcPr>
          <w:p w:rsidR="00073703" w:rsidRDefault="006F5447" w:rsidP="00073703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個股相關新聞</w:t>
            </w:r>
          </w:p>
        </w:tc>
        <w:tc>
          <w:tcPr>
            <w:tcW w:w="3602" w:type="dxa"/>
          </w:tcPr>
          <w:p w:rsidR="00073703" w:rsidRDefault="006F5447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·顯示本隻股票</w:t>
            </w:r>
            <w:proofErr w:type="gramEnd"/>
            <w:r>
              <w:rPr>
                <w:rFonts w:eastAsia="SimSun" w:hint="eastAsia"/>
              </w:rPr>
              <w:t>的相關新聞</w:t>
            </w:r>
          </w:p>
        </w:tc>
        <w:tc>
          <w:tcPr>
            <w:tcW w:w="3759" w:type="dxa"/>
          </w:tcPr>
          <w:p w:rsidR="00073703" w:rsidRDefault="006F5447" w:rsidP="00073703">
            <w:pPr>
              <w:rPr>
                <w:rFonts w:eastAsia="SimSun" w:hint="eastAsia"/>
              </w:rPr>
            </w:pPr>
            <w:proofErr w:type="gramStart"/>
            <w:r>
              <w:rPr>
                <w:rFonts w:eastAsia="SimSun" w:hint="eastAsia"/>
              </w:rPr>
              <w:t>·</w:t>
            </w:r>
            <w:proofErr w:type="gramEnd"/>
            <w:r>
              <w:rPr>
                <w:rFonts w:eastAsia="SimSun" w:hint="eastAsia"/>
              </w:rPr>
              <w:t>個股相關新聞顯示</w:t>
            </w:r>
          </w:p>
          <w:p w:rsidR="006F5447" w:rsidRPr="006F5447" w:rsidRDefault="006F5447" w:rsidP="00073703">
            <w:pPr>
              <w:rPr>
                <w:rFonts w:eastAsia="SimSun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A12FC" wp14:editId="71F73A57">
                  <wp:extent cx="2034071" cy="1128156"/>
                  <wp:effectExtent l="0" t="0" r="444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860" cy="113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8" w:rsidTr="00384B75">
        <w:tc>
          <w:tcPr>
            <w:tcW w:w="1161" w:type="dxa"/>
          </w:tcPr>
          <w:p w:rsidR="00073703" w:rsidRDefault="00384B75" w:rsidP="0007370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頁尾</w:t>
            </w:r>
          </w:p>
        </w:tc>
        <w:tc>
          <w:tcPr>
            <w:tcW w:w="3602" w:type="dxa"/>
          </w:tcPr>
          <w:p w:rsidR="00384B75" w:rsidRDefault="00384B75" w:rsidP="00384B75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意見欄</w:t>
            </w:r>
          </w:p>
          <w:p w:rsidR="00384B75" w:rsidRDefault="00384B75" w:rsidP="00384B75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網站地圖</w:t>
            </w:r>
          </w:p>
          <w:p w:rsidR="00384B75" w:rsidRDefault="00384B75" w:rsidP="00384B75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聯絡我們</w:t>
            </w:r>
          </w:p>
          <w:p w:rsidR="00384B75" w:rsidRDefault="00384B75" w:rsidP="00384B75">
            <w:pPr>
              <w:widowControl/>
              <w:numPr>
                <w:ilvl w:val="1"/>
                <w:numId w:val="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相關網址：</w:t>
            </w: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IG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Facebook</w:t>
            </w:r>
          </w:p>
          <w:p w:rsidR="00384B75" w:rsidRDefault="00384B75" w:rsidP="00384B75">
            <w:pPr>
              <w:widowControl/>
              <w:numPr>
                <w:ilvl w:val="1"/>
                <w:numId w:val="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連絡電話</w:t>
            </w:r>
          </w:p>
          <w:p w:rsidR="00073703" w:rsidRDefault="00384B75" w:rsidP="00384B75">
            <w:pPr>
              <w:rPr>
                <w:rFonts w:eastAsia="SimSun" w:hint="eastAsia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版權聲明</w:t>
            </w:r>
          </w:p>
        </w:tc>
        <w:tc>
          <w:tcPr>
            <w:tcW w:w="3759" w:type="dxa"/>
          </w:tcPr>
          <w:p w:rsidR="00073703" w:rsidRDefault="00073703" w:rsidP="00073703">
            <w:pPr>
              <w:rPr>
                <w:rFonts w:eastAsia="SimSun" w:hint="eastAsia"/>
              </w:rPr>
            </w:pPr>
          </w:p>
        </w:tc>
      </w:tr>
    </w:tbl>
    <w:p w:rsidR="004612F4" w:rsidRPr="004612F4" w:rsidRDefault="004612F4" w:rsidP="00384B75">
      <w:pPr>
        <w:widowControl/>
        <w:rPr>
          <w:rFonts w:asciiTheme="minorEastAsia" w:eastAsia="SimSun" w:hAnsiTheme="minorEastAsia" w:cs="Arial" w:hint="eastAsia"/>
          <w:b/>
          <w:bCs/>
          <w:color w:val="000000"/>
          <w:kern w:val="0"/>
          <w:szCs w:val="24"/>
        </w:rPr>
      </w:pPr>
      <w:r w:rsidRPr="004612F4">
        <w:rPr>
          <w:rFonts w:asciiTheme="minorEastAsia" w:hAnsiTheme="minorEastAsia" w:cs="Arial" w:hint="eastAsia"/>
          <w:b/>
          <w:bCs/>
          <w:color w:val="000000"/>
          <w:kern w:val="0"/>
          <w:szCs w:val="24"/>
        </w:rPr>
        <w:t>網站顏色參考</w:t>
      </w:r>
      <w:r>
        <w:rPr>
          <w:rFonts w:asciiTheme="minorEastAsia" w:eastAsia="SimSun" w:hAnsiTheme="minorEastAsia" w:cs="Arial" w:hint="eastAsia"/>
          <w:b/>
          <w:bCs/>
          <w:color w:val="000000"/>
          <w:kern w:val="0"/>
          <w:szCs w:val="24"/>
        </w:rPr>
        <w:t>（</w:t>
      </w:r>
      <w:hyperlink r:id="rId24" w:history="1">
        <w:r w:rsidRPr="004612F4">
          <w:rPr>
            <w:rStyle w:val="a8"/>
            <w:rFonts w:asciiTheme="minorEastAsia" w:eastAsia="SimSun" w:hAnsiTheme="minorEastAsia" w:cs="Arial" w:hint="eastAsia"/>
            <w:b/>
            <w:bCs/>
            <w:kern w:val="0"/>
            <w:szCs w:val="24"/>
          </w:rPr>
          <w:t>USDT</w:t>
        </w:r>
      </w:hyperlink>
      <w:r>
        <w:rPr>
          <w:rFonts w:asciiTheme="minorEastAsia" w:eastAsia="SimSun" w:hAnsiTheme="minorEastAsia" w:cs="Arial" w:hint="eastAsia"/>
          <w:b/>
          <w:bCs/>
          <w:color w:val="000000"/>
          <w:kern w:val="0"/>
          <w:szCs w:val="24"/>
        </w:rPr>
        <w:t>）黑色為主</w:t>
      </w:r>
    </w:p>
    <w:p w:rsidR="004612F4" w:rsidRPr="004612F4" w:rsidRDefault="004612F4" w:rsidP="00384B75">
      <w:pPr>
        <w:widowControl/>
        <w:rPr>
          <w:rFonts w:asciiTheme="minorEastAsia" w:eastAsia="SimSun" w:hAnsiTheme="minorEastAsia" w:cs="Arial" w:hint="eastAsia"/>
          <w:b/>
          <w:bCs/>
          <w:color w:val="000000"/>
          <w:kern w:val="0"/>
          <w:szCs w:val="24"/>
          <w:lang w:eastAsia="zh-CN"/>
        </w:rPr>
      </w:pPr>
      <w:r>
        <w:rPr>
          <w:rFonts w:asciiTheme="minorEastAsia" w:eastAsia="SimSun" w:hAnsiTheme="minorEastAsia" w:cs="Arial" w:hint="eastAsia"/>
          <w:b/>
          <w:bCs/>
          <w:color w:val="000000"/>
          <w:kern w:val="0"/>
          <w:szCs w:val="24"/>
        </w:rPr>
        <w:tab/>
      </w:r>
      <w:r>
        <w:rPr>
          <w:noProof/>
        </w:rPr>
        <w:drawing>
          <wp:inline distT="0" distB="0" distL="0" distR="0" wp14:anchorId="080AA14B" wp14:editId="72B4115F">
            <wp:extent cx="3800104" cy="2963553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8653" cy="29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F4" w:rsidRDefault="004612F4" w:rsidP="00384B75">
      <w:pPr>
        <w:widowControl/>
        <w:rPr>
          <w:rFonts w:ascii="Arial" w:eastAsia="SimSun" w:hAnsi="Arial" w:cs="Arial" w:hint="eastAsia"/>
          <w:b/>
          <w:bCs/>
          <w:color w:val="000000"/>
          <w:kern w:val="0"/>
          <w:szCs w:val="24"/>
          <w:lang w:eastAsia="zh-CN"/>
        </w:rPr>
      </w:pPr>
    </w:p>
    <w:p w:rsidR="00384B75" w:rsidRPr="00384B75" w:rsidRDefault="00384B75" w:rsidP="00384B75">
      <w:pPr>
        <w:widowControl/>
        <w:rPr>
          <w:rFonts w:ascii="新細明體" w:eastAsia="SimSun" w:hAnsi="新細明體" w:cs="新細明體" w:hint="eastAsia"/>
          <w:kern w:val="0"/>
          <w:szCs w:val="24"/>
          <w:lang w:eastAsia="zh-CN"/>
        </w:rPr>
      </w:pPr>
      <w: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頁尾</w:t>
      </w:r>
    </w:p>
    <w:p w:rsidR="00384B75" w:rsidRDefault="00384B75" w:rsidP="00384B7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384B75" w:rsidRDefault="00384B75" w:rsidP="00384B75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</w:pPr>
      <w:r>
        <w:rPr>
          <w:rFonts w:ascii="Arial" w:eastAsia="SimSun" w:hAnsi="Arial" w:cs="Arial" w:hint="eastAsia"/>
          <w:b/>
          <w:bCs/>
          <w:color w:val="000000"/>
          <w:kern w:val="0"/>
          <w:szCs w:val="24"/>
          <w:lang w:eastAsia="zh-CN"/>
        </w:rPr>
        <w:t>股票</w:t>
      </w:r>
    </w:p>
    <w:p w:rsidR="00384B75" w:rsidRDefault="00384B75" w:rsidP="00384B75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  <w:shd w:val="clear" w:color="auto" w:fill="FFFFFF"/>
        </w:rPr>
        <w:t>聯絡我們</w:t>
      </w:r>
    </w:p>
    <w:p w:rsidR="00384B75" w:rsidRDefault="00384B75" w:rsidP="00384B75">
      <w:pPr>
        <w:widowControl/>
        <w:numPr>
          <w:ilvl w:val="1"/>
          <w:numId w:val="4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臺</w:t>
      </w:r>
      <w:proofErr w:type="gramEnd"/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中市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X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區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X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路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X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弄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X</w:t>
      </w:r>
      <w:r>
        <w:rPr>
          <w:rFonts w:ascii="Arial" w:eastAsia="SimSun" w:hAnsi="Arial" w:cs="Arial" w:hint="eastAsia"/>
          <w:color w:val="000000"/>
          <w:kern w:val="0"/>
          <w:szCs w:val="24"/>
          <w:shd w:val="clear" w:color="auto" w:fill="FFFFFF"/>
        </w:rPr>
        <w:t>號</w:t>
      </w:r>
    </w:p>
    <w:p w:rsidR="00384B75" w:rsidRDefault="00384B75" w:rsidP="00384B75">
      <w:pPr>
        <w:widowControl/>
        <w:numPr>
          <w:ilvl w:val="1"/>
          <w:numId w:val="4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連絡電話：</w:t>
      </w:r>
      <w:r>
        <w:rPr>
          <w:rFonts w:ascii="Arial" w:eastAsia="SimSun" w:hAnsi="Arial" w:cs="Arial" w:hint="eastAsia"/>
          <w:color w:val="1D2129"/>
          <w:kern w:val="0"/>
          <w:szCs w:val="24"/>
          <w:shd w:val="clear" w:color="auto" w:fill="FFFFFF"/>
          <w:lang w:eastAsia="zh-CN"/>
        </w:rPr>
        <w:t>04-52888</w:t>
      </w:r>
    </w:p>
    <w:p w:rsidR="00384B75" w:rsidRDefault="00384B75" w:rsidP="00384B75">
      <w:pPr>
        <w:widowControl/>
        <w:numPr>
          <w:ilvl w:val="1"/>
          <w:numId w:val="4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相關網址</w:t>
      </w:r>
    </w:p>
    <w:p w:rsidR="00384B75" w:rsidRDefault="00384B75" w:rsidP="00384B75">
      <w:pPr>
        <w:widowControl/>
        <w:numPr>
          <w:ilvl w:val="2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IG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>
        <w:rPr>
          <w:rFonts w:ascii="Arial" w:eastAsia="SimSun" w:hAnsi="Arial" w:cs="Arial" w:hint="eastAsia"/>
          <w:color w:val="000000"/>
          <w:kern w:val="0"/>
          <w:szCs w:val="24"/>
          <w:lang w:eastAsia="zh-CN"/>
        </w:rPr>
        <w:t>9033bin</w:t>
      </w:r>
    </w:p>
    <w:p w:rsidR="00384B75" w:rsidRDefault="00384B75" w:rsidP="00384B75">
      <w:pPr>
        <w:widowControl/>
        <w:numPr>
          <w:ilvl w:val="2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Facebook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>
        <w:rPr>
          <w:rFonts w:ascii="Arial" w:eastAsia="新細明體" w:hAnsi="Arial" w:cs="Arial"/>
          <w:kern w:val="0"/>
          <w:szCs w:val="24"/>
        </w:rPr>
        <w:t>www.facebook.com/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>9033bin</w:t>
      </w:r>
    </w:p>
    <w:p w:rsidR="00384B75" w:rsidRDefault="00384B75" w:rsidP="00384B75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網站地圖</w:t>
      </w:r>
      <w:r>
        <w:rPr>
          <w:rFonts w:ascii="Arial" w:eastAsia="新細明體" w:hAnsi="Arial" w:cs="Arial"/>
          <w:color w:val="000000"/>
          <w:kern w:val="0"/>
          <w:szCs w:val="24"/>
        </w:rPr>
        <w:t>(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不一定</w:t>
      </w:r>
      <w:r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384B75" w:rsidRDefault="00384B75" w:rsidP="00384B75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版權聲明</w:t>
      </w:r>
    </w:p>
    <w:p w:rsidR="00073703" w:rsidRPr="00073703" w:rsidRDefault="00073703" w:rsidP="00073703">
      <w:pPr>
        <w:rPr>
          <w:rFonts w:eastAsia="SimSun" w:hint="eastAsia"/>
        </w:rPr>
      </w:pPr>
    </w:p>
    <w:sectPr w:rsidR="00073703" w:rsidRPr="00073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5E" w:rsidRDefault="00BF3D5E" w:rsidP="00073703">
      <w:r>
        <w:separator/>
      </w:r>
    </w:p>
  </w:endnote>
  <w:endnote w:type="continuationSeparator" w:id="0">
    <w:p w:rsidR="00BF3D5E" w:rsidRDefault="00BF3D5E" w:rsidP="0007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5E" w:rsidRDefault="00BF3D5E" w:rsidP="00073703">
      <w:r>
        <w:separator/>
      </w:r>
    </w:p>
  </w:footnote>
  <w:footnote w:type="continuationSeparator" w:id="0">
    <w:p w:rsidR="00BF3D5E" w:rsidRDefault="00BF3D5E" w:rsidP="0007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524B"/>
    <w:multiLevelType w:val="multilevel"/>
    <w:tmpl w:val="7F1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57192"/>
    <w:multiLevelType w:val="multilevel"/>
    <w:tmpl w:val="8538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Courier New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Courier New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C9"/>
    <w:rsid w:val="00073703"/>
    <w:rsid w:val="00384B75"/>
    <w:rsid w:val="0044196D"/>
    <w:rsid w:val="004612F4"/>
    <w:rsid w:val="006F5447"/>
    <w:rsid w:val="007D7A22"/>
    <w:rsid w:val="007E0CFA"/>
    <w:rsid w:val="00A57608"/>
    <w:rsid w:val="00BF3D5E"/>
    <w:rsid w:val="00C0477E"/>
    <w:rsid w:val="00C52AA9"/>
    <w:rsid w:val="00CE50C9"/>
    <w:rsid w:val="00E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7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703"/>
    <w:rPr>
      <w:sz w:val="20"/>
      <w:szCs w:val="20"/>
    </w:rPr>
  </w:style>
  <w:style w:type="table" w:styleId="a7">
    <w:name w:val="Table Grid"/>
    <w:basedOn w:val="a1"/>
    <w:uiPriority w:val="59"/>
    <w:rsid w:val="00073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7370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7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7A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7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703"/>
    <w:rPr>
      <w:sz w:val="20"/>
      <w:szCs w:val="20"/>
    </w:rPr>
  </w:style>
  <w:style w:type="table" w:styleId="a7">
    <w:name w:val="Table Grid"/>
    <w:basedOn w:val="a1"/>
    <w:uiPriority w:val="59"/>
    <w:rsid w:val="00073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7370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7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7A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inkabu.jp/stock/2749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max.maicoin.com/markets/usdttw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ews.cnyes.com/news/cat/headline?exp=a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www.wantgoo.com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www.jpx.co.jp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E4FD-E129-4B7B-AEE2-CA7B658E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2019-11-20T05:27:00Z</dcterms:created>
  <dcterms:modified xsi:type="dcterms:W3CDTF">2019-11-20T09:03:00Z</dcterms:modified>
</cp:coreProperties>
</file>