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4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1.SOLID Principles: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 – Single Responsibility Principle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should have only one reason to change.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lfnx0p3h6zwc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– Open/Closed Principle (OCP)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Software entities should be open for extension but closed for modification.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 – Liskov Substitution Principle (LSP)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 child class should be able to replace its parent class without breaking the program.</w:t>
      </w:r>
    </w:p>
    <w:p w:rsidR="00000000" w:rsidDel="00000000" w:rsidP="00000000" w:rsidRDefault="00000000" w:rsidRPr="00000000" w14:paraId="0000000D">
      <w:pPr>
        <w:spacing w:after="0" w:before="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Rule="auto"/>
        <w:ind w:right="600"/>
        <w:rPr>
          <w:b w:val="1"/>
          <w:bCs w:val="1"/>
          <w:sz w:val="46"/>
          <w:szCs w:val="46"/>
        </w:rPr>
      </w:pPr>
      <w:bookmarkStart w:colFirst="0" w:colLast="0" w:name="_3z7zv716ptd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– Interface Segregation Principle (ISP)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Clients should not be forced to implement methods they don't need.</w:t>
      </w:r>
    </w:p>
    <w:p w:rsidR="00000000" w:rsidDel="00000000" w:rsidP="00000000" w:rsidRDefault="00000000" w:rsidRPr="00000000" w14:paraId="00000010">
      <w:pPr>
        <w:spacing w:after="0" w:before="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Rule="auto"/>
        <w:ind w:right="600"/>
        <w:rPr>
          <w:b w:val="1"/>
          <w:bCs w:val="1"/>
          <w:sz w:val="46"/>
          <w:szCs w:val="46"/>
        </w:rPr>
      </w:pPr>
      <w:bookmarkStart w:colFirst="0" w:colLast="0" w:name="_8f1mq6ebu6zu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 – Dependency Inversion Principle (DIP)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High-level modules should not depend on low-level modules. Both should depend on abstractions.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wvqmxwnru9km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2.Common Coding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6xrya89rv92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Meaningful Variable Names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Bad:</w:t>
      </w:r>
    </w:p>
    <w:p w:rsidR="00000000" w:rsidDel="00000000" w:rsidP="00000000" w:rsidRDefault="00000000" w:rsidRPr="00000000" w14:paraId="00000017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50000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Good:</w:t>
      </w:r>
    </w:p>
    <w:p w:rsidR="00000000" w:rsidDel="00000000" w:rsidP="00000000" w:rsidRDefault="00000000" w:rsidRPr="00000000" w14:paraId="00000019">
      <w:pPr>
        <w:spacing w:after="240" w:before="240" w:lineRule="auto"/>
        <w:ind w:right="60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annual_salary = 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pk8juj8tit7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Proper Indentation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Bad: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age &gt; 18:</w:t>
      </w:r>
    </w:p>
    <w:p w:rsidR="00000000" w:rsidDel="00000000" w:rsidP="00000000" w:rsidRDefault="00000000" w:rsidRPr="00000000" w14:paraId="0000001D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print("Eligible")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Good: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age &gt; 18: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print("Eligible")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bo2g5x3mkaw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Follow Naming Conventions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2"/>
          <w:szCs w:val="22"/>
        </w:rPr>
      </w:pPr>
      <w:bookmarkStart w:colFirst="0" w:colLast="0" w:name="_1f0wgci3qztx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student_name = "John"      # variable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calculate_salary()         # function</w:t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EmployeeDetails            # class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2"/>
          <w:szCs w:val="22"/>
        </w:rPr>
      </w:pPr>
      <w:bookmarkStart w:colFirst="0" w:colLast="0" w:name="_aojs975d56eh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Java</w:t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studentName;</w:t>
      </w:r>
    </w:p>
    <w:p w:rsidR="00000000" w:rsidDel="00000000" w:rsidP="00000000" w:rsidRDefault="00000000" w:rsidRPr="00000000" w14:paraId="00000028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calculateSalary();</w:t>
      </w:r>
    </w:p>
    <w:p w:rsidR="00000000" w:rsidDel="00000000" w:rsidP="00000000" w:rsidRDefault="00000000" w:rsidRPr="00000000" w14:paraId="00000029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EmployeeDetails {}</w:t>
      </w:r>
    </w:p>
    <w:p w:rsidR="00000000" w:rsidDel="00000000" w:rsidP="00000000" w:rsidRDefault="00000000" w:rsidRPr="00000000" w14:paraId="0000002A">
      <w:pPr>
        <w:spacing w:after="240" w:before="240" w:lineRule="auto"/>
        <w:ind w:right="60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Write Comments When Necessary</w:t>
      </w:r>
    </w:p>
    <w:p w:rsidR="00000000" w:rsidDel="00000000" w:rsidP="00000000" w:rsidRDefault="00000000" w:rsidRPr="00000000" w14:paraId="0000002B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Calculate total marks</w:t>
      </w:r>
    </w:p>
    <w:p w:rsidR="00000000" w:rsidDel="00000000" w:rsidP="00000000" w:rsidRDefault="00000000" w:rsidRPr="00000000" w14:paraId="0000002C">
      <w:pPr>
        <w:spacing w:after="240" w:before="240" w:lineRule="auto"/>
        <w:ind w:right="60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total_marks = maths + science +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6pr077hsjlk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Avoid Hard-Coded Values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Bad:</w:t>
      </w:r>
    </w:p>
    <w:p w:rsidR="00000000" w:rsidDel="00000000" w:rsidP="00000000" w:rsidRDefault="00000000" w:rsidRPr="00000000" w14:paraId="0000002F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final_price = amount + (amount * 18 / 100)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Good:</w:t>
      </w:r>
    </w:p>
    <w:p w:rsidR="00000000" w:rsidDel="00000000" w:rsidP="00000000" w:rsidRDefault="00000000" w:rsidRPr="00000000" w14:paraId="00000031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GST_RATE = 18</w:t>
      </w:r>
    </w:p>
    <w:p w:rsidR="00000000" w:rsidDel="00000000" w:rsidP="00000000" w:rsidRDefault="00000000" w:rsidRPr="00000000" w14:paraId="00000032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final_price = amount + (amount * GST_RATE / 100)</w:t>
      </w:r>
    </w:p>
    <w:p w:rsidR="00000000" w:rsidDel="00000000" w:rsidP="00000000" w:rsidRDefault="00000000" w:rsidRPr="00000000" w14:paraId="00000033">
      <w:pPr>
        <w:spacing w:after="240" w:before="240" w:lineRule="auto"/>
        <w:ind w:right="60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Keep Functions Small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function handling login, payment, email, and reporting.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Good:</w:t>
      </w:r>
    </w:p>
    <w:p w:rsidR="00000000" w:rsidDel="00000000" w:rsidP="00000000" w:rsidRDefault="00000000" w:rsidRPr="00000000" w14:paraId="00000037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login_user()</w:t>
      </w:r>
    </w:p>
    <w:p w:rsidR="00000000" w:rsidDel="00000000" w:rsidP="00000000" w:rsidRDefault="00000000" w:rsidRPr="00000000" w14:paraId="00000038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process_payment()</w:t>
      </w:r>
    </w:p>
    <w:p w:rsidR="00000000" w:rsidDel="00000000" w:rsidP="00000000" w:rsidRDefault="00000000" w:rsidRPr="00000000" w14:paraId="00000039">
      <w:pPr>
        <w:spacing w:after="240" w:before="240" w:lineRule="auto"/>
        <w:ind w:right="60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send_email()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3.Authentication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vudj7928t0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API Key Authentication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API Key is a unique secret key generated by the server and provided to a client application. The client sends this key with every request, and the server validates it before granting access.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API_KEY = abc123xyz789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kc3bk4myn9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JWT (JSON Web Token)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JWT is a compact token format used for authentication and authorization. After a successful login, the server generates a token that is stored on the client and sent with every request.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JWT consists of three parts: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Header.Payload.Signature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eyJhbGciOiJIUzI1NiJ9.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eyJ1c2VySWQiOjEyM30.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abcxyzsignature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hihbdyuiiy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OAuth 2.0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OAuth 2.0 is an authorization framework that allows applications to access user resources without knowing the user's password.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with Google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with GitHub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with Microsoft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xruv6wycke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SSO (Single Sign-On)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SSO allows a user to log in once and access multiple applications without entering credentials again.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One Google Login →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Gmail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Drive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Docs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4.Tokenizers in Different LLM Providers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0"/>
          <w:szCs w:val="30"/>
        </w:rPr>
      </w:pPr>
      <w:bookmarkStart w:colFirst="0" w:colLast="0" w:name="_cv01xexazv5e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a Tokenizer?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Tokenizer</w:t>
      </w:r>
      <w:r w:rsidDel="00000000" w:rsidR="00000000" w:rsidRPr="00000000">
        <w:rPr>
          <w:sz w:val="24"/>
          <w:szCs w:val="24"/>
          <w:rtl w:val="0"/>
        </w:rPr>
        <w:t xml:space="preserve"> is a component that converts text into smaller units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sz w:val="24"/>
          <w:szCs w:val="24"/>
          <w:rtl w:val="0"/>
        </w:rPr>
        <w:t xml:space="preserve"> before sending them to a Large Language Model (LLM).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hmok4z92of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Text: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helps students learn AI.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Tokens: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["Chat", "GPT", " helps", " students", " learn", " AI", "."]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LLM processes tokens rather than raw text.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Tokenization is Important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Determines how text is represented inside the model.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Affects context window size.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Influences API cost (many providers charge per token).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Impacts processing speed and memory usage.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925"/>
        <w:gridCol w:w="2895"/>
        <w:tblGridChange w:id="0">
          <w:tblGrid>
            <w:gridCol w:w="2070"/>
            <w:gridCol w:w="2925"/>
            <w:gridCol w:w="2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Tokenizer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OpenAI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GPT-3.5, GPT-4, GPT-5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BPE (Byte Pair Encoding)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Anthropic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Claude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BPE-based Tokenizer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Google 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Gemini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SentencePiece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Meta 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Llama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SentencePiece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Mistral 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Mistral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SentencePiece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DeepSeek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DeepSeek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BPE/SentencePiece Variants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deepseek.com/?utm_source=chatgpt.com" TargetMode="External"/><Relationship Id="rId10" Type="http://schemas.openxmlformats.org/officeDocument/2006/relationships/hyperlink" Target="https://mistral.ai/?utm_source=chatgpt.com" TargetMode="External"/><Relationship Id="rId12" Type="http://schemas.openxmlformats.org/officeDocument/2006/relationships/header" Target="header1.xml"/><Relationship Id="rId9" Type="http://schemas.openxmlformats.org/officeDocument/2006/relationships/hyperlink" Target="https://ai.meta.co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ai.com/?utm_source=chatgpt.com" TargetMode="External"/><Relationship Id="rId7" Type="http://schemas.openxmlformats.org/officeDocument/2006/relationships/hyperlink" Target="https://www.anthropic.com/?utm_source=chatgpt.com" TargetMode="External"/><Relationship Id="rId8" Type="http://schemas.openxmlformats.org/officeDocument/2006/relationships/hyperlink" Target="https://ai.googl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