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Topics: Descriptive Statistics and Probability</w:t>
      </w:r>
    </w:p>
    <w:p>
      <w:pPr>
        <w:spacing w:after="0"/>
        <w:rPr>
          <w:rFonts w:hint="default" w:ascii="Times New Roman" w:hAnsi="Times New Roman" w:cs="Times New Roman"/>
          <w:b/>
          <w:bCs/>
        </w:rPr>
      </w:pPr>
    </w:p>
    <w:p>
      <w:p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</w:rPr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Look at the data given below. Plot the data, find the outliers and find out  </w:t>
      </w:r>
      <m:oMath>
        <m:r>
          <m:rPr/>
          <w:rPr>
            <w:rFonts w:hint="default" w:ascii="Cambria Math" w:hAnsi="Cambria Math" w:cs="Times New Roman"/>
          </w:rPr>
          <m:t xml:space="preserve">μ, σ, </m:t>
        </m:r>
        <m:sSup>
          <m:sSupPr>
            <m:ctrlPr>
              <w:rPr>
                <w:rFonts w:hint="default" w:ascii="Cambria Math" w:hAnsi="Cambria Math" w:cs="Times New Roman"/>
                <w:i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σ</m:t>
            </m:r>
            <m:ctrlPr>
              <w:rPr>
                <w:rFonts w:hint="default" w:ascii="Cambria Math" w:hAnsi="Cambria Math" w:cs="Times New Roman"/>
                <w:i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2</m:t>
            </m:r>
            <m:ctrlPr>
              <w:rPr>
                <w:rFonts w:hint="default" w:ascii="Cambria Math" w:hAnsi="Cambria Math" w:cs="Times New Roman"/>
                <w:i/>
              </w:rPr>
            </m:ctrlPr>
          </m:sup>
        </m:sSup>
      </m:oMath>
    </w:p>
    <w:p>
      <w:pPr>
        <w:pStyle w:val="8"/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</w:rPr>
      </w:pPr>
    </w:p>
    <w:tbl>
      <w:tblPr>
        <w:tblStyle w:val="3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color w:val="000000"/>
              </w:rPr>
            </w:pPr>
            <w:bookmarkStart w:id="0" w:name="OLE_LINK1"/>
            <w:r>
              <w:rPr>
                <w:rFonts w:hint="default" w:ascii="Times New Roman" w:hAnsi="Times New Roman"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</w:rPr>
              <w:t>35.00%</w:t>
            </w:r>
          </w:p>
        </w:tc>
      </w:tr>
      <w:bookmarkEnd w:id="0"/>
    </w:tbl>
    <w:p>
      <w:p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</w:rPr>
      </w:pP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3610610" cy="2232660"/>
            <wp:effectExtent l="0" t="0" r="8890" b="254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According to the box-plot created in excel, the distribution is concentrated and we have a one outlier i.e 91.36. </w:t>
      </w:r>
    </w:p>
    <w:p>
      <w:pPr>
        <w:pStyle w:val="8"/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i w:val="0"/>
          <w:lang w:val="en-US"/>
        </w:rPr>
      </w:pPr>
      <m:oMath>
        <m:r>
          <m:rPr/>
          <w:rPr>
            <w:rFonts w:hint="default" w:ascii="Cambria Math" w:hAnsi="Cambria Math" w:cs="Times New Roman"/>
          </w:rPr>
          <m:t>μ</m:t>
        </m:r>
      </m:oMath>
      <w:r>
        <w:rPr>
          <w:rFonts w:hint="default" w:ascii="Times New Roman" w:hAnsi="Times New Roman" w:cs="Times New Roman"/>
          <w:i w:val="0"/>
          <w:lang w:val="en-US"/>
        </w:rPr>
        <w:t xml:space="preserve"> = 0.332713333</w:t>
      </w:r>
    </w:p>
    <w:p>
      <w:pPr>
        <w:pStyle w:val="8"/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i w:val="0"/>
          <w:lang w:val="en-US"/>
        </w:rPr>
      </w:pPr>
      <m:oMath>
        <m:r>
          <m:rPr/>
          <w:rPr>
            <w:rFonts w:hint="default" w:ascii="Cambria Math" w:hAnsi="Cambria Math" w:cs="Times New Roman"/>
          </w:rPr>
          <m:t>σ</m:t>
        </m:r>
      </m:oMath>
      <w:r>
        <w:rPr>
          <w:rFonts w:hint="default" w:ascii="Times New Roman" w:hAnsi="Times New Roman" w:cs="Times New Roman"/>
          <w:i w:val="0"/>
          <w:lang w:val="en-US"/>
        </w:rPr>
        <w:t xml:space="preserve"> = 0.169454009</w:t>
      </w:r>
    </w:p>
    <w:p>
      <w:pPr>
        <w:pStyle w:val="8"/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i w:val="0"/>
          <w:lang w:val="en-US"/>
        </w:rPr>
      </w:pPr>
      <m:oMath>
        <m:sSup>
          <m:sSupPr>
            <m:ctrlPr>
              <w:rPr>
                <w:rFonts w:hint="default" w:ascii="Cambria Math" w:hAnsi="Cambria Math" w:cs="Times New Roman"/>
                <w:i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σ</m:t>
            </m:r>
            <m:ctrlPr>
              <w:rPr>
                <w:rFonts w:hint="default" w:ascii="Cambria Math" w:hAnsi="Cambria Math" w:cs="Times New Roman"/>
                <w:i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2</m:t>
            </m:r>
            <m:ctrlPr>
              <w:rPr>
                <w:rFonts w:hint="default" w:ascii="Cambria Math" w:hAnsi="Cambria Math" w:cs="Times New Roman"/>
                <w:i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= 0.028714661</w:t>
      </w: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ascii="Times New Roman" w:hAnsi="Times New Roman" w:cs="Times New Roman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</w:rPr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</w:rPr>
      </w:pPr>
    </w:p>
    <w:p>
      <w:pPr>
        <w:pStyle w:val="8"/>
        <w:autoSpaceDE w:val="0"/>
        <w:autoSpaceDN w:val="0"/>
        <w:adjustRightInd w:val="0"/>
        <w:spacing w:after="0"/>
        <w:ind w:lef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Answer the following three questions based on the box-plot above.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What is inter-quartile range of this dataset? (please approximate the numbers) In one line, explain what this value implies.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What can we say about the skewness of this dataset?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If it was found that the data point with the value 25 is actually 2.5, how would the new box-plot be affected?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Times New Roman" w:hAnsi="Times New Roman" w:cs="Times New Roman"/>
        </w:rPr>
      </w:pP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The range of inter-quartile is 11 - 5 = 6. this number gives us the spread of the major portion of data.</w:t>
      </w: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With the given box-plot, the data is positively skewed.</w:t>
      </w: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There will be no significant change in the box-plot since, our data is concentrated in between 5 to 12.</w:t>
      </w:r>
    </w:p>
    <w:p>
      <w:p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</w:rPr>
      </w:pPr>
    </w:p>
    <w:p>
      <w:pPr>
        <w:pStyle w:val="8"/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after="0"/>
        <w:ind w:left="360" w:leftChars="0"/>
        <w:rPr>
          <w:rFonts w:hint="default" w:ascii="Times New Roman" w:hAnsi="Times New Roman" w:cs="Times New Roman"/>
        </w:rPr>
      </w:pPr>
    </w:p>
    <w:p>
      <w:pPr>
        <w:pStyle w:val="8"/>
        <w:autoSpaceDE w:val="0"/>
        <w:autoSpaceDN w:val="0"/>
        <w:adjustRightInd w:val="0"/>
        <w:spacing w:after="0"/>
        <w:ind w:lef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Answer the following three questions based on the histogram above.</w:t>
      </w: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after="0"/>
        <w:ind w:left="144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Where would the mode of this dataset lie?</w:t>
      </w: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after="0"/>
        <w:ind w:left="144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Comment on the skewness of the dataset.</w:t>
      </w:r>
      <w:r>
        <w:rPr>
          <w:rFonts w:hint="default" w:ascii="Times New Roman" w:hAnsi="Times New Roman" w:cs="Times New Roman"/>
          <w:b/>
          <w:bCs/>
        </w:rPr>
        <w:tab/>
      </w: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after="0"/>
        <w:ind w:left="144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Times New Roman" w:hAnsi="Times New Roman" w:cs="Times New Roman"/>
          <w:b/>
          <w:bCs/>
        </w:rPr>
      </w:pPr>
    </w:p>
    <w:p>
      <w:pPr>
        <w:pStyle w:val="8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The mode will lie in between 5 and 6</w:t>
      </w:r>
    </w:p>
    <w:p>
      <w:pPr>
        <w:pStyle w:val="8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The data will be positively skewed.</w:t>
      </w:r>
    </w:p>
    <w:p>
      <w:pPr>
        <w:pStyle w:val="8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They show us the outlier and help us understand the distribution of the dataset. They help us understand if the data is normal or not.</w:t>
      </w:r>
    </w:p>
    <w:p>
      <w:pPr>
        <w:tabs>
          <w:tab w:val="left" w:pos="540"/>
        </w:tabs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b w:val="0"/>
          <w:bCs w:val="0"/>
        </w:rPr>
      </w:pPr>
    </w:p>
    <w:p>
      <w:p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</w:rPr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Times New Roman" w:hAnsi="Times New Roman" w:cs="Times New Roman"/>
          <w:lang w:val="en-US"/>
        </w:rPr>
      </w:pP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Here we can use combinations to our rescue: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n=5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r=1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Probability of call getting misdirected, P = 1/200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Probability of call not getting misdirected, Q = 199/200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Times New Roman" w:hAnsi="Times New Roman" w:cs="Times New Roman"/>
          <w:lang w:val="en-US"/>
        </w:rPr>
      </w:pP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</w:t>
      </w:r>
      <w:r>
        <w:rPr>
          <w:rFonts w:hint="default" w:ascii="Times New Roman" w:hAnsi="Times New Roman" w:cs="Times New Roman"/>
        </w:rPr>
        <w:t>robability that at least one in five attempted telephone calls reaches the wrong number</w:t>
      </w:r>
      <w:r>
        <w:rPr>
          <w:rFonts w:hint="default" w:ascii="Times New Roman" w:hAnsi="Times New Roman" w:cs="Times New Roman"/>
          <w:lang w:val="en-US"/>
        </w:rPr>
        <w:t>=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Times New Roman" w:hAnsi="Times New Roman" w:cs="Times New Roman"/>
          <w:lang w:val="en-US"/>
        </w:rPr>
      </w:pP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Times New Roman" w:hAnsi="Times New Roman" w:cs="Times New Roman"/>
          <w:vertAlign w:val="baseline"/>
          <w:lang w:val="en-US"/>
        </w:rPr>
      </w:pPr>
      <w:r>
        <w:rPr>
          <w:rFonts w:hint="default" w:ascii="Times New Roman" w:hAnsi="Times New Roman" w:cs="Times New Roman"/>
          <w:vertAlign w:val="superscript"/>
          <w:lang w:val="en-US"/>
        </w:rPr>
        <w:t>n</w:t>
      </w:r>
      <w:r>
        <w:rPr>
          <w:rFonts w:hint="default" w:ascii="Times New Roman" w:hAnsi="Times New Roman" w:cs="Times New Roman"/>
          <w:vertAlign w:val="baseline"/>
          <w:lang w:val="en-US"/>
        </w:rPr>
        <w:t>C</w:t>
      </w:r>
      <w:r>
        <w:rPr>
          <w:rFonts w:hint="default" w:ascii="Times New Roman" w:hAnsi="Times New Roman" w:cs="Times New Roman"/>
          <w:vertAlign w:val="subscript"/>
          <w:lang w:val="en-US"/>
        </w:rPr>
        <w:t xml:space="preserve">r </w:t>
      </w:r>
      <w:r>
        <w:rPr>
          <w:rFonts w:hint="default" w:ascii="Times New Roman" w:hAnsi="Times New Roman" w:cs="Times New Roman"/>
          <w:vertAlign w:val="baseline"/>
          <w:lang w:val="en-US"/>
        </w:rPr>
        <w:t>(P)</w:t>
      </w:r>
      <w:r>
        <w:rPr>
          <w:rFonts w:hint="default" w:ascii="Times New Roman" w:hAnsi="Times New Roman" w:cs="Times New Roman"/>
          <w:vertAlign w:val="superscript"/>
          <w:lang w:val="en-US"/>
        </w:rPr>
        <w:t>n-r</w:t>
      </w:r>
      <w:r>
        <w:rPr>
          <w:rFonts w:hint="default" w:ascii="Times New Roman" w:hAnsi="Times New Roman" w:cs="Times New Roman"/>
          <w:vertAlign w:val="baseline"/>
          <w:lang w:val="en-US"/>
        </w:rPr>
        <w:t>(Q)</w:t>
      </w:r>
      <w:r>
        <w:rPr>
          <w:rFonts w:hint="default" w:ascii="Times New Roman" w:hAnsi="Times New Roman" w:cs="Times New Roman"/>
          <w:vertAlign w:val="superscript"/>
          <w:lang w:val="en-US"/>
        </w:rPr>
        <w:t>r</w:t>
      </w:r>
      <w:r>
        <w:rPr>
          <w:rFonts w:hint="default" w:ascii="Times New Roman" w:hAnsi="Times New Roman" w:cs="Times New Roman"/>
          <w:vertAlign w:val="baseline"/>
          <w:lang w:val="en-US"/>
        </w:rPr>
        <w:t xml:space="preserve"> = 1  -  there is no misdirected call = 1  - P(0)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Times New Roman" w:hAnsi="Times New Roman" w:cs="Times New Roman"/>
          <w:vertAlign w:val="baseline"/>
          <w:lang w:val="en-US"/>
        </w:rPr>
      </w:pP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Times New Roman" w:hAnsi="Times New Roman" w:cs="Times New Roman"/>
          <w:vertAlign w:val="baseline"/>
          <w:lang w:val="en-US"/>
        </w:rPr>
      </w:pPr>
      <w:r>
        <w:rPr>
          <w:rFonts w:hint="default" w:ascii="Times New Roman" w:hAnsi="Times New Roman" w:cs="Times New Roman"/>
          <w:vertAlign w:val="baseline"/>
          <w:lang w:val="en-US"/>
        </w:rPr>
        <w:t>= 1   -  ⁵C₀(1/200)⁰(199/200)⁵⁻⁰ = 1  -  (199/200)⁵ = 0.02475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Times New Roman" w:hAnsi="Times New Roman" w:cs="Times New Roman"/>
          <w:vertAlign w:val="baseline"/>
          <w:lang w:val="en-US"/>
        </w:rPr>
      </w:pP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Times New Roman" w:hAnsi="Times New Roman" w:cs="Times New Roman"/>
          <w:vertAlign w:val="baseline"/>
          <w:lang w:val="en-US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</w:rPr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Returns on a certain business venture, to the nearest $1,000, are known to follow the following probability distribution</w:t>
      </w:r>
    </w:p>
    <w:tbl>
      <w:tblPr>
        <w:tblStyle w:val="7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-2,000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-1,000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1000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2000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3000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0.1</w:t>
            </w:r>
          </w:p>
        </w:tc>
      </w:tr>
    </w:tbl>
    <w:p>
      <w:pPr>
        <w:pStyle w:val="8"/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b/>
          <w:bCs/>
        </w:rPr>
      </w:pPr>
    </w:p>
    <w:p>
      <w:pPr>
        <w:pStyle w:val="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What is the most likely monetary outcome of the business venture?</w:t>
      </w:r>
    </w:p>
    <w:p>
      <w:pPr>
        <w:pStyle w:val="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Is the venture likely to be successful? Explain</w:t>
      </w:r>
    </w:p>
    <w:p>
      <w:pPr>
        <w:pStyle w:val="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What is the long-term average earning of business ventures of this kind? Explain</w:t>
      </w:r>
    </w:p>
    <w:p>
      <w:pPr>
        <w:pStyle w:val="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What is the good measure of the risk involved in a venture of this kind? Compute this measure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Times New Roman" w:hAnsi="Times New Roman" w:cs="Times New Roman"/>
          <w:b/>
          <w:bCs/>
        </w:rPr>
      </w:pPr>
    </w:p>
    <w:p>
      <w:pPr>
        <w:pStyle w:val="8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The most likely monetary outcome will be $2000 since it has the highest probability of 0.3.</w:t>
      </w:r>
    </w:p>
    <w:p>
      <w:pPr>
        <w:pStyle w:val="8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When we calculate the expected values or even have a look at the table. We can see that                            -2000 to 0 the sum of the probabilities is 0.4 while in the range of 1000 - 2000 as returns the sum of probability is 0.5. therefore, the venture is likely to be successful.</w:t>
      </w:r>
    </w:p>
    <w:p>
      <w:pPr>
        <w:pStyle w:val="8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We can calculate the expected values as shown below: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jc w:val="center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object>
          <v:shape id="_x0000_i1025" o:spt="75" type="#_x0000_t75" style="height:120pt;width:224.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Excel.Sheet.12" ShapeID="_x0000_i1025" DrawAspect="Content" ObjectID="_1468075725" r:id="rId10">
            <o:LockedField>false</o:LockedField>
          </o:OLEObject>
        </w:objec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jc w:val="center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We can conclude that the measure of the risk involved is expected values an since it is positive it is a good investment..</w:t>
      </w:r>
      <w:bookmarkStart w:id="1" w:name="_GoBack"/>
      <w:bookmarkEnd w:id="1"/>
    </w:p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375CD1"/>
    <w:multiLevelType w:val="singleLevel"/>
    <w:tmpl w:val="17375CD1"/>
    <w:lvl w:ilvl="0" w:tentative="0">
      <w:start w:val="1"/>
      <w:numFmt w:val="lowerRoman"/>
      <w:suff w:val="space"/>
      <w:lvlText w:val="(%1)"/>
      <w:lvlJc w:val="left"/>
    </w:lvl>
  </w:abstractNum>
  <w:abstractNum w:abstractNumId="1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50EE4"/>
    <w:multiLevelType w:val="singleLevel"/>
    <w:tmpl w:val="45D50EE4"/>
    <w:lvl w:ilvl="0" w:tentative="0">
      <w:start w:val="1"/>
      <w:numFmt w:val="lowerRoman"/>
      <w:suff w:val="space"/>
      <w:lvlText w:val="(%1)"/>
      <w:lvlJc w:val="left"/>
    </w:lvl>
  </w:abstractNum>
  <w:abstractNum w:abstractNumId="3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3D2643"/>
    <w:multiLevelType w:val="singleLevel"/>
    <w:tmpl w:val="4B3D2643"/>
    <w:lvl w:ilvl="0" w:tentative="0">
      <w:start w:val="1"/>
      <w:numFmt w:val="lowerRoman"/>
      <w:suff w:val="space"/>
      <w:lvlText w:val="(%1)"/>
      <w:lvlJc w:val="left"/>
    </w:lvl>
  </w:abstractNum>
  <w:abstractNum w:abstractNumId="5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B2"/>
    <w:rsid w:val="000E22B2"/>
    <w:rsid w:val="00310065"/>
    <w:rsid w:val="00614CA4"/>
    <w:rsid w:val="008B5FFA"/>
    <w:rsid w:val="00AF65C6"/>
    <w:rsid w:val="00FA0D64"/>
    <w:rsid w:val="06AD4FAF"/>
    <w:rsid w:val="27186903"/>
    <w:rsid w:val="394A3227"/>
    <w:rsid w:val="3C8A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3"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Footer Char"/>
    <w:basedOn w:val="2"/>
    <w:link w:val="5"/>
    <w:uiPriority w:val="99"/>
    <w:rPr>
      <w:rFonts w:eastAsiaTheme="minorEastAsia"/>
    </w:rPr>
  </w:style>
  <w:style w:type="character" w:customStyle="1" w:styleId="10">
    <w:name w:val="Balloon Text Char"/>
    <w:basedOn w:val="2"/>
    <w:link w:val="4"/>
    <w:semiHidden/>
    <w:qFormat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4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2036</Characters>
  <Lines>16</Lines>
  <Paragraphs>4</Paragraphs>
  <TotalTime>27</TotalTime>
  <ScaleCrop>false</ScaleCrop>
  <LinksUpToDate>false</LinksUpToDate>
  <CharactersWithSpaces>2389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My Pc</cp:lastModifiedBy>
  <dcterms:modified xsi:type="dcterms:W3CDTF">2022-04-05T22:06:50Z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D23B4C72DC264582B7DB4C21F1D68321</vt:lpwstr>
  </property>
</Properties>
</file>