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3C67" w14:textId="685CB6FA" w:rsidR="00892FF2" w:rsidRPr="00892FF2" w:rsidRDefault="00892FF2" w:rsidP="00892FF2">
      <w:r w:rsidRPr="00892FF2">
        <w:rPr>
          <w:b/>
          <w:bCs/>
        </w:rPr>
        <w:t>Literature Comparison</w:t>
      </w:r>
    </w:p>
    <w:p w14:paraId="2147F304" w14:textId="77777777" w:rsidR="00892FF2" w:rsidRPr="00892FF2" w:rsidRDefault="00892FF2" w:rsidP="00892FF2"/>
    <w:p w14:paraId="6042B1C0" w14:textId="7AF6C7D2" w:rsidR="00892FF2" w:rsidRPr="00892FF2" w:rsidRDefault="00892FF2" w:rsidP="00892FF2">
      <w:r w:rsidRPr="00892FF2">
        <w:rPr>
          <w:b/>
          <w:bCs/>
        </w:rPr>
        <w:t>P001–P005 Interim Comparison</w:t>
      </w:r>
    </w:p>
    <w:p w14:paraId="79AA06A9" w14:textId="77777777" w:rsidR="00892FF2" w:rsidRPr="00892FF2" w:rsidRDefault="00892FF2" w:rsidP="00892FF2"/>
    <w:p w14:paraId="0ACE8187" w14:textId="244EB808" w:rsidR="00892FF2" w:rsidRPr="00892FF2" w:rsidRDefault="00892FF2" w:rsidP="00892FF2">
      <w:r w:rsidRPr="00892FF2">
        <w:rPr>
          <w:b/>
          <w:bCs/>
        </w:rPr>
        <w:t>P001 — Business Analytics Implementation: A Systematic Literature Review</w:t>
      </w:r>
    </w:p>
    <w:p w14:paraId="2F4BBC89" w14:textId="58893F50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Method:</w:t>
      </w:r>
      <w:r w:rsidRPr="00892FF2">
        <w:t xml:space="preserve"> Systematic literature review</w:t>
      </w:r>
    </w:p>
    <w:p w14:paraId="078C98DB" w14:textId="416BC46C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Main contribution:</w:t>
      </w:r>
      <w:r w:rsidRPr="00892FF2">
        <w:t xml:space="preserve"> BA implementation; antecedents, strategies and consequences</w:t>
      </w:r>
    </w:p>
    <w:p w14:paraId="37D0CF2B" w14:textId="08770B88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Key gap:</w:t>
      </w:r>
      <w:r w:rsidRPr="00892FF2">
        <w:t xml:space="preserve"> Management support, data infrastructure, cultural readiness; gaps in skills and SME adoption</w:t>
      </w:r>
    </w:p>
    <w:p w14:paraId="60A874A5" w14:textId="3D2DB49B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Relevance:</w:t>
      </w:r>
      <w:r w:rsidRPr="00892FF2">
        <w:t xml:space="preserve"> Organizational/implementation foundation for analytics adoption.</w:t>
      </w:r>
    </w:p>
    <w:p w14:paraId="398FB77B" w14:textId="77777777" w:rsidR="00892FF2" w:rsidRPr="00892FF2" w:rsidRDefault="00892FF2" w:rsidP="00892FF2"/>
    <w:p w14:paraId="597EC5D8" w14:textId="1B7DA3BF" w:rsidR="00892FF2" w:rsidRPr="00892FF2" w:rsidRDefault="00892FF2" w:rsidP="00892FF2">
      <w:r w:rsidRPr="00892FF2">
        <w:rPr>
          <w:b/>
          <w:bCs/>
        </w:rPr>
        <w:t>P002 — A Systematic Review of AI-Driven Business Intelligence Architectures for Data-Informed Strategic Decision-Making Methods (2019–2026)</w:t>
      </w:r>
    </w:p>
    <w:p w14:paraId="6F78D957" w14:textId="178319B3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Method:</w:t>
      </w:r>
      <w:r w:rsidRPr="00892FF2">
        <w:t xml:space="preserve"> Quantitative systematic review / bibliometric synthesis</w:t>
      </w:r>
    </w:p>
    <w:p w14:paraId="0A36D1B3" w14:textId="0641F318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Main contribution:</w:t>
      </w:r>
      <w:r w:rsidRPr="00892FF2">
        <w:t xml:space="preserve"> AI-driven BI architectures and strategic decision-making</w:t>
      </w:r>
    </w:p>
    <w:p w14:paraId="74177380" w14:textId="16000E9B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Key gap:</w:t>
      </w:r>
      <w:r w:rsidRPr="00892FF2">
        <w:t xml:space="preserve"> Data quality, skills, governance and trust remain important implementation barriers</w:t>
      </w:r>
    </w:p>
    <w:p w14:paraId="42B6ED89" w14:textId="46FDE727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Relevance:</w:t>
      </w:r>
      <w:r w:rsidRPr="00892FF2">
        <w:t xml:space="preserve"> Quantitative evidence for AI-BI performance and implementation barriers.</w:t>
      </w:r>
    </w:p>
    <w:p w14:paraId="7EC37A4E" w14:textId="77777777" w:rsidR="00892FF2" w:rsidRPr="00892FF2" w:rsidRDefault="00892FF2" w:rsidP="00892FF2"/>
    <w:p w14:paraId="2C3804DD" w14:textId="7723E03B" w:rsidR="00892FF2" w:rsidRPr="00892FF2" w:rsidRDefault="00892FF2" w:rsidP="00892FF2">
      <w:r w:rsidRPr="00892FF2">
        <w:rPr>
          <w:b/>
          <w:bCs/>
        </w:rPr>
        <w:t>P003 — Business Intelligence and Business Process Management in the Era of Generative AI</w:t>
      </w:r>
    </w:p>
    <w:p w14:paraId="7C1F55F1" w14:textId="229632B4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Method:</w:t>
      </w:r>
      <w:r w:rsidRPr="00892FF2">
        <w:t xml:space="preserve"> Narrative and conceptual review</w:t>
      </w:r>
    </w:p>
    <w:p w14:paraId="5930FF93" w14:textId="3EBC37D4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Main contribution:</w:t>
      </w:r>
      <w:r w:rsidRPr="00892FF2">
        <w:t xml:space="preserve"> BI, BPM, big data analytics, process mining, GenAI and DSS</w:t>
      </w:r>
    </w:p>
    <w:p w14:paraId="47C9A283" w14:textId="7A23C94C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Key gap:</w:t>
      </w:r>
      <w:r w:rsidRPr="00892FF2">
        <w:t xml:space="preserve"> Interoperability, governance, evaluation realism and human oversight</w:t>
      </w:r>
    </w:p>
    <w:p w14:paraId="1D6C5BF3" w14:textId="6A0CE915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Relevance:</w:t>
      </w:r>
      <w:r w:rsidRPr="00892FF2">
        <w:t xml:space="preserve"> Integrative architecture for analytics, processes, GenAI and decision support.</w:t>
      </w:r>
    </w:p>
    <w:p w14:paraId="61104361" w14:textId="77777777" w:rsidR="00892FF2" w:rsidRPr="00892FF2" w:rsidRDefault="00892FF2" w:rsidP="00892FF2"/>
    <w:p w14:paraId="47F5D2BB" w14:textId="6FD62F1A" w:rsidR="00892FF2" w:rsidRPr="00892FF2" w:rsidRDefault="00892FF2" w:rsidP="00892FF2">
      <w:r w:rsidRPr="00892FF2">
        <w:rPr>
          <w:b/>
          <w:bCs/>
        </w:rPr>
        <w:t>P004 — Explainable Artificial Intelligence Techniques for Interpretation of Food Models: A Review</w:t>
      </w:r>
    </w:p>
    <w:p w14:paraId="3CA21864" w14:textId="4D2A6E4C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Method:</w:t>
      </w:r>
      <w:r w:rsidRPr="00892FF2">
        <w:t xml:space="preserve"> Semi-systematic review with backward/forward snowballing</w:t>
      </w:r>
    </w:p>
    <w:p w14:paraId="318E809B" w14:textId="6DB09381" w:rsidR="00892FF2" w:rsidRPr="00892FF2" w:rsidRDefault="00892FF2" w:rsidP="00892FF2">
      <w:r w:rsidRPr="00892FF2">
        <w:lastRenderedPageBreak/>
        <w:t xml:space="preserve">- </w:t>
      </w:r>
      <w:r w:rsidRPr="00892FF2">
        <w:rPr>
          <w:b/>
          <w:bCs/>
        </w:rPr>
        <w:t>Main contribution:</w:t>
      </w:r>
      <w:r w:rsidRPr="00892FF2">
        <w:t xml:space="preserve"> XAI in food quality and food engineering</w:t>
      </w:r>
    </w:p>
    <w:p w14:paraId="42E890B3" w14:textId="3C0E81A4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Key gap:</w:t>
      </w:r>
      <w:r w:rsidRPr="00892FF2">
        <w:t xml:space="preserve"> XAI underuse; spectral and time-series interpretation gaps</w:t>
      </w:r>
    </w:p>
    <w:p w14:paraId="6F040D6C" w14:textId="20939672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Relevance:</w:t>
      </w:r>
      <w:r w:rsidRPr="00892FF2">
        <w:t xml:space="preserve"> Adds explainability, interpretability and responsible-AI dimensions.</w:t>
      </w:r>
    </w:p>
    <w:p w14:paraId="0983E5BE" w14:textId="77777777" w:rsidR="00892FF2" w:rsidRPr="00892FF2" w:rsidRDefault="00892FF2" w:rsidP="00892FF2"/>
    <w:p w14:paraId="24116718" w14:textId="24ABBB99" w:rsidR="00892FF2" w:rsidRPr="00892FF2" w:rsidRDefault="00892FF2" w:rsidP="00892FF2">
      <w:r w:rsidRPr="00892FF2">
        <w:rPr>
          <w:b/>
          <w:bCs/>
        </w:rPr>
        <w:t>P005 — AI-Enhanced Business Intelligence Dashboards for Predictive Market Strategy in U.S. Enterprises</w:t>
      </w:r>
    </w:p>
    <w:p w14:paraId="4AACB89E" w14:textId="5C618803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Method:</w:t>
      </w:r>
      <w:r w:rsidRPr="00892FF2">
        <w:t xml:space="preserve"> Quantitative evaluation; RCT/observational and cross-sectional/pre-post descriptions are both reported</w:t>
      </w:r>
    </w:p>
    <w:p w14:paraId="5F336861" w14:textId="67B4290D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Main contribution:</w:t>
      </w:r>
      <w:r w:rsidRPr="00892FF2">
        <w:t xml:space="preserve"> AI-enhanced BI dashboards, predictive market strategy and organizational performance</w:t>
      </w:r>
    </w:p>
    <w:p w14:paraId="5238290E" w14:textId="79D1FEC4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Key gap:</w:t>
      </w:r>
      <w:r w:rsidRPr="00892FF2">
        <w:t xml:space="preserve"> Dashboard predictors, global/SME contexts, ethics, long-term effects, cognitive load, trust calibration and causal identification</w:t>
      </w:r>
    </w:p>
    <w:p w14:paraId="4F8BD36E" w14:textId="53E5C682" w:rsidR="00892FF2" w:rsidRPr="00892FF2" w:rsidRDefault="00892FF2" w:rsidP="00892FF2">
      <w:r w:rsidRPr="00892FF2">
        <w:t xml:space="preserve">- </w:t>
      </w:r>
      <w:r w:rsidRPr="00892FF2">
        <w:rPr>
          <w:b/>
          <w:bCs/>
        </w:rPr>
        <w:t>Relevance:</w:t>
      </w:r>
      <w:r w:rsidRPr="00892FF2">
        <w:t xml:space="preserve"> Direct bridge between AI capability, dashboard use, predictive analytics and business outcomes.</w:t>
      </w:r>
    </w:p>
    <w:p w14:paraId="423AF887" w14:textId="77777777" w:rsidR="00892FF2" w:rsidRPr="00892FF2" w:rsidRDefault="00892FF2" w:rsidP="00892FF2"/>
    <w:p w14:paraId="6B5D3D84" w14:textId="1A2880A8" w:rsidR="00892FF2" w:rsidRPr="00892FF2" w:rsidRDefault="00892FF2" w:rsidP="00892FF2">
      <w:r w:rsidRPr="00892FF2">
        <w:rPr>
          <w:b/>
          <w:bCs/>
        </w:rPr>
        <w:t>Cross-Paper Synthesis</w:t>
      </w:r>
    </w:p>
    <w:p w14:paraId="730DCF0F" w14:textId="77777777" w:rsidR="00892FF2" w:rsidRPr="00892FF2" w:rsidRDefault="00892FF2" w:rsidP="00892FF2">
      <w:r w:rsidRPr="00892FF2">
        <w:t>- P001 provides the organizational implementation foundation.</w:t>
      </w:r>
    </w:p>
    <w:p w14:paraId="73CD780B" w14:textId="77777777" w:rsidR="00892FF2" w:rsidRPr="00892FF2" w:rsidRDefault="00892FF2" w:rsidP="00892FF2">
      <w:r w:rsidRPr="00892FF2">
        <w:t>- P002 provides quantitative evidence on AI-driven BI performance.</w:t>
      </w:r>
    </w:p>
    <w:p w14:paraId="2C83391B" w14:textId="77777777" w:rsidR="00892FF2" w:rsidRPr="00892FF2" w:rsidRDefault="00892FF2" w:rsidP="00892FF2">
      <w:r w:rsidRPr="00892FF2">
        <w:t>- P003 provides an integrative architecture connecting analytics, processes, GenAI and decision support.</w:t>
      </w:r>
    </w:p>
    <w:p w14:paraId="41328512" w14:textId="77777777" w:rsidR="00892FF2" w:rsidRPr="00892FF2" w:rsidRDefault="00892FF2" w:rsidP="00892FF2">
      <w:r w:rsidRPr="00892FF2">
        <w:t>- P004 adds explainability, interpretability and responsible-AI considerations.</w:t>
      </w:r>
    </w:p>
    <w:p w14:paraId="4A27C939" w14:textId="77777777" w:rsidR="00892FF2" w:rsidRPr="00892FF2" w:rsidRDefault="00892FF2" w:rsidP="00892FF2">
      <w:r w:rsidRPr="00892FF2">
        <w:t>- P005 connects AI-enabled dashboards with predictive analytics, adoption and measurable business outcomes.</w:t>
      </w:r>
    </w:p>
    <w:p w14:paraId="735F66B2" w14:textId="77777777" w:rsidR="00892FF2" w:rsidRPr="00892FF2" w:rsidRDefault="00892FF2" w:rsidP="00892FF2"/>
    <w:p w14:paraId="3C8BBC82" w14:textId="39AF6E55" w:rsidR="00BC7228" w:rsidRDefault="00892FF2">
      <w:r w:rsidRPr="00892FF2">
        <w:t>Emerging gap: Future research should explain how AI capability, data quality and governance, explainability, user adoption and organizational readiness interact to create sustained decision and business value.</w:t>
      </w:r>
    </w:p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F2"/>
    <w:rsid w:val="007966A8"/>
    <w:rsid w:val="00892FF2"/>
    <w:rsid w:val="00972D22"/>
    <w:rsid w:val="00BC7228"/>
    <w:rsid w:val="00D66915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887E"/>
  <w15:chartTrackingRefBased/>
  <w15:docId w15:val="{D1AAAF48-28B3-4EA0-A989-B5E878D34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</cp:revision>
  <dcterms:created xsi:type="dcterms:W3CDTF">2026-08-16T16:16:00Z</dcterms:created>
  <dcterms:modified xsi:type="dcterms:W3CDTF">2026-08-16T16:19:00Z</dcterms:modified>
</cp:coreProperties>
</file>