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24EA4" w14:textId="77777777" w:rsidR="0001003E" w:rsidRPr="0001003E" w:rsidRDefault="0001003E" w:rsidP="0001003E">
      <w:r w:rsidRPr="0001003E">
        <w:t>Paper ID: P014</w:t>
      </w:r>
    </w:p>
    <w:p w14:paraId="26AF9377" w14:textId="77777777" w:rsidR="0001003E" w:rsidRPr="0001003E" w:rsidRDefault="0001003E" w:rsidP="0001003E">
      <w:r w:rsidRPr="0001003E">
        <w:t>Paper Title: Generative Artificial Intelligence in Supply Chain and Operations Management: A Capability-Based Framework for Analysis and Implementation</w:t>
      </w:r>
    </w:p>
    <w:p w14:paraId="38B90450" w14:textId="77777777" w:rsidR="0001003E" w:rsidRPr="0001003E" w:rsidRDefault="0001003E" w:rsidP="0001003E">
      <w:r w:rsidRPr="0001003E">
        <w:t>Authors: Ilya Jackson, Dmitry Ivanov, Alexandre Dolgui, and Jafar Namdar</w:t>
      </w:r>
    </w:p>
    <w:p w14:paraId="2CE740DD" w14:textId="77777777" w:rsidR="0001003E" w:rsidRPr="0001003E" w:rsidRDefault="0001003E" w:rsidP="0001003E">
      <w:r w:rsidRPr="0001003E">
        <w:t>Year: 2024</w:t>
      </w:r>
    </w:p>
    <w:p w14:paraId="3EB022EB" w14:textId="77777777" w:rsidR="0001003E" w:rsidRPr="0001003E" w:rsidRDefault="0001003E" w:rsidP="0001003E">
      <w:r w:rsidRPr="0001003E">
        <w:t>Journal: International Journal of Production Research</w:t>
      </w:r>
    </w:p>
    <w:p w14:paraId="063879E6" w14:textId="77777777" w:rsidR="0001003E" w:rsidRPr="0001003E" w:rsidRDefault="0001003E" w:rsidP="0001003E">
      <w:r w:rsidRPr="0001003E">
        <w:t>Volume and Issue: Volume 62, Issue 17</w:t>
      </w:r>
    </w:p>
    <w:p w14:paraId="3FA92EF1" w14:textId="77777777" w:rsidR="0001003E" w:rsidRPr="0001003E" w:rsidRDefault="0001003E" w:rsidP="0001003E">
      <w:r w:rsidRPr="0001003E">
        <w:t>Pages: 6120–6145</w:t>
      </w:r>
    </w:p>
    <w:p w14:paraId="587AAAD7" w14:textId="77777777" w:rsidR="0001003E" w:rsidRPr="0001003E" w:rsidRDefault="0001003E" w:rsidP="0001003E">
      <w:r w:rsidRPr="0001003E">
        <w:t>DOI: 10.1080/00207543.2024.2309309</w:t>
      </w:r>
    </w:p>
    <w:p w14:paraId="74F8EB65" w14:textId="77777777" w:rsidR="0001003E" w:rsidRPr="0001003E" w:rsidRDefault="0001003E" w:rsidP="0001003E">
      <w:r w:rsidRPr="0001003E">
        <w:t>Article Type: Conceptual and framework-development research supported by examples from existing studies and applications.</w:t>
      </w:r>
    </w:p>
    <w:p w14:paraId="0C6B741C" w14:textId="77777777" w:rsidR="0001003E" w:rsidRPr="0001003E" w:rsidRDefault="0001003E" w:rsidP="0001003E">
      <w:r w:rsidRPr="0001003E">
        <w:t>Research Domain: Artificial Intelligence, Generative AI, Business Analytics, Supply Chain Management, Operations Management, and Decision Support.</w:t>
      </w:r>
    </w:p>
    <w:p w14:paraId="115217BD" w14:textId="77777777" w:rsidR="0001003E" w:rsidRPr="0001003E" w:rsidRDefault="0001003E" w:rsidP="0001003E">
      <w:r w:rsidRPr="0001003E">
        <w:t>Keywords: Generative Artificial Intelligence, Artificial Intelligence, Supply Chain, Operations Management, AI Capabilities, Decision-Making.</w:t>
      </w:r>
    </w:p>
    <w:p w14:paraId="15655EAB" w14:textId="77777777" w:rsidR="0001003E" w:rsidRPr="0001003E" w:rsidRDefault="0001003E" w:rsidP="0001003E">
      <w:pPr>
        <w:numPr>
          <w:ilvl w:val="0"/>
          <w:numId w:val="1"/>
        </w:numPr>
      </w:pPr>
      <w:r w:rsidRPr="0001003E">
        <w:t>Research Objective</w:t>
      </w:r>
    </w:p>
    <w:p w14:paraId="6CED71A7" w14:textId="77777777" w:rsidR="0001003E" w:rsidRPr="0001003E" w:rsidRDefault="0001003E" w:rsidP="0001003E">
      <w:r w:rsidRPr="0001003E">
        <w:t>The study examines how artificial intelligence (AI), particularly generative artificial intelligence (GAI), can enhance supply chain and operations management. It aims to explain how AI capabilities can be applied across different operational decision-making areas and proposes a capability-based framework to help researchers and managers analyse and implement AI and GAI.</w:t>
      </w:r>
    </w:p>
    <w:p w14:paraId="6C2E01F6" w14:textId="77777777" w:rsidR="0001003E" w:rsidRPr="0001003E" w:rsidRDefault="0001003E" w:rsidP="0001003E">
      <w:pPr>
        <w:numPr>
          <w:ilvl w:val="0"/>
          <w:numId w:val="2"/>
        </w:numPr>
      </w:pPr>
      <w:r w:rsidRPr="0001003E">
        <w:t>Research Questions</w:t>
      </w:r>
    </w:p>
    <w:p w14:paraId="3C0E2298" w14:textId="77777777" w:rsidR="0001003E" w:rsidRPr="0001003E" w:rsidRDefault="0001003E" w:rsidP="0001003E">
      <w:r w:rsidRPr="0001003E">
        <w:t>RQ1: How does GAI enhance the capabilities of traditional AI in the context of supply chain and operations management?</w:t>
      </w:r>
    </w:p>
    <w:p w14:paraId="0551EE2D" w14:textId="77777777" w:rsidR="0001003E" w:rsidRPr="0001003E" w:rsidRDefault="0001003E" w:rsidP="0001003E">
      <w:r w:rsidRPr="0001003E">
        <w:t>RQ2: What are the practical implications of AI and GAI capabilities for the future of supply chain and operations management?</w:t>
      </w:r>
    </w:p>
    <w:p w14:paraId="332AD65E" w14:textId="77777777" w:rsidR="0001003E" w:rsidRPr="0001003E" w:rsidRDefault="0001003E" w:rsidP="0001003E">
      <w:pPr>
        <w:numPr>
          <w:ilvl w:val="0"/>
          <w:numId w:val="3"/>
        </w:numPr>
      </w:pPr>
      <w:r w:rsidRPr="0001003E">
        <w:t>Research Methodology</w:t>
      </w:r>
    </w:p>
    <w:p w14:paraId="0D6E9976" w14:textId="77777777" w:rsidR="0001003E" w:rsidRPr="0001003E" w:rsidRDefault="0001003E" w:rsidP="0001003E">
      <w:r w:rsidRPr="0001003E">
        <w:t>The authors develop a capability-based analytical framework using the Resource-Based View (RBV). They identify core AI capabilities and examine how these capabilities can be applied across 13 supply chain and operations management decision-making areas. The paper illustrates the framework through selected examples from existing research and industry applications.</w:t>
      </w:r>
    </w:p>
    <w:p w14:paraId="6701F804" w14:textId="77777777" w:rsidR="0001003E" w:rsidRPr="0001003E" w:rsidRDefault="0001003E" w:rsidP="0001003E">
      <w:r w:rsidRPr="0001003E">
        <w:lastRenderedPageBreak/>
        <w:t>This is not an exhaustive systematic literature review or a single empirical experiment. It is primarily a conceptual framework-development study.</w:t>
      </w:r>
    </w:p>
    <w:p w14:paraId="51949B7A" w14:textId="77777777" w:rsidR="0001003E" w:rsidRPr="0001003E" w:rsidRDefault="0001003E" w:rsidP="0001003E">
      <w:pPr>
        <w:numPr>
          <w:ilvl w:val="0"/>
          <w:numId w:val="4"/>
        </w:numPr>
      </w:pPr>
      <w:r w:rsidRPr="0001003E">
        <w:t>Theoretical Foundation</w:t>
      </w:r>
    </w:p>
    <w:p w14:paraId="4D1D71FC" w14:textId="77777777" w:rsidR="0001003E" w:rsidRPr="0001003E" w:rsidRDefault="0001003E" w:rsidP="0001003E">
      <w:r w:rsidRPr="0001003E">
        <w:t>The primary theoretical foundation is the Resource-Based View (RBV), which explains how valuable organisational resources and capabilities can contribute to competitive advantage.</w:t>
      </w:r>
    </w:p>
    <w:p w14:paraId="7DAAA224" w14:textId="77777777" w:rsidR="0001003E" w:rsidRPr="0001003E" w:rsidRDefault="0001003E" w:rsidP="0001003E">
      <w:r w:rsidRPr="0001003E">
        <w:t>The paper discusses AI as a strategic resource that can either substitute for or complement human cognitive capabilities. Combining AI capabilities with human expertise and organisational capabilities may create new strategic advantages.</w:t>
      </w:r>
    </w:p>
    <w:p w14:paraId="161B37DE" w14:textId="77777777" w:rsidR="0001003E" w:rsidRPr="0001003E" w:rsidRDefault="0001003E" w:rsidP="0001003E">
      <w:pPr>
        <w:numPr>
          <w:ilvl w:val="0"/>
          <w:numId w:val="5"/>
        </w:numPr>
      </w:pPr>
      <w:r w:rsidRPr="0001003E">
        <w:t>AI Techniques and Capabilities</w:t>
      </w:r>
    </w:p>
    <w:p w14:paraId="2D3AEBA2" w14:textId="77777777" w:rsidR="0001003E" w:rsidRPr="0001003E" w:rsidRDefault="0001003E" w:rsidP="0001003E">
      <w:r w:rsidRPr="0001003E">
        <w:t>The paper identifies the following core AI capabilities:</w:t>
      </w:r>
    </w:p>
    <w:p w14:paraId="486E713B" w14:textId="77777777" w:rsidR="0001003E" w:rsidRPr="0001003E" w:rsidRDefault="0001003E" w:rsidP="0001003E">
      <w:r w:rsidRPr="0001003E">
        <w:t>Learning: Learning patterns from data to analyse information and support predictions and decisions.</w:t>
      </w:r>
    </w:p>
    <w:p w14:paraId="4FFAB3EF" w14:textId="77777777" w:rsidR="0001003E" w:rsidRPr="0001003E" w:rsidRDefault="0001003E" w:rsidP="0001003E">
      <w:r w:rsidRPr="0001003E">
        <w:t>Perception: Interpreting information such as images, audio, and natural language.</w:t>
      </w:r>
    </w:p>
    <w:p w14:paraId="5FD5A6F2" w14:textId="77777777" w:rsidR="0001003E" w:rsidRPr="0001003E" w:rsidRDefault="0001003E" w:rsidP="0001003E">
      <w:r w:rsidRPr="0001003E">
        <w:t>Prediction: Forecasting future outcomes using historical data and identified patterns.</w:t>
      </w:r>
    </w:p>
    <w:p w14:paraId="22728AED" w14:textId="77777777" w:rsidR="0001003E" w:rsidRPr="0001003E" w:rsidRDefault="0001003E" w:rsidP="0001003E">
      <w:r w:rsidRPr="0001003E">
        <w:t>Interaction: Interacting with operational environments and people, including human-AI interaction.</w:t>
      </w:r>
    </w:p>
    <w:p w14:paraId="1F4866FD" w14:textId="77777777" w:rsidR="0001003E" w:rsidRPr="0001003E" w:rsidRDefault="0001003E" w:rsidP="0001003E">
      <w:r w:rsidRPr="0001003E">
        <w:t>Adaptation: Adjusting to new information, changing data, and evolving environments.</w:t>
      </w:r>
    </w:p>
    <w:p w14:paraId="37A3B6ED" w14:textId="77777777" w:rsidR="0001003E" w:rsidRPr="0001003E" w:rsidRDefault="0001003E" w:rsidP="0001003E">
      <w:r w:rsidRPr="0001003E">
        <w:t>Reasoning: Supporting planning, problem-solving, and decision-making.</w:t>
      </w:r>
    </w:p>
    <w:p w14:paraId="1EAD72B9" w14:textId="77777777" w:rsidR="0001003E" w:rsidRPr="0001003E" w:rsidRDefault="0001003E" w:rsidP="0001003E">
      <w:r w:rsidRPr="0001003E">
        <w:t>Generative AI also introduces or strengthens a creativity-related capability, allowing systems to generate new content, scenarios, solutions, and other outputs based on learned patterns.</w:t>
      </w:r>
    </w:p>
    <w:p w14:paraId="7F16E7C3" w14:textId="77777777" w:rsidR="0001003E" w:rsidRPr="0001003E" w:rsidRDefault="0001003E" w:rsidP="0001003E">
      <w:r w:rsidRPr="0001003E">
        <w:t>Technologies and approaches discussed include machine learning, deep learning, reinforcement learning, natural language processing, convolutional neural networks, long short-term memory networks, generative adversarial networks, variational autoencoders, and transformer-based models such as GPT.</w:t>
      </w:r>
    </w:p>
    <w:p w14:paraId="2CC62BC3" w14:textId="77777777" w:rsidR="0001003E" w:rsidRPr="0001003E" w:rsidRDefault="0001003E" w:rsidP="0001003E">
      <w:pPr>
        <w:numPr>
          <w:ilvl w:val="0"/>
          <w:numId w:val="6"/>
        </w:numPr>
      </w:pPr>
      <w:r w:rsidRPr="0001003E">
        <w:t>Business Analytics and Decision-Making Applications</w:t>
      </w:r>
    </w:p>
    <w:p w14:paraId="49899E7F" w14:textId="77777777" w:rsidR="0001003E" w:rsidRPr="0001003E" w:rsidRDefault="0001003E" w:rsidP="0001003E">
      <w:r w:rsidRPr="0001003E">
        <w:t>The proposed framework connects AI capabilities to 13 supply chain and operations management areas:</w:t>
      </w:r>
    </w:p>
    <w:p w14:paraId="3F9252FE" w14:textId="77777777" w:rsidR="0001003E" w:rsidRPr="0001003E" w:rsidRDefault="0001003E" w:rsidP="0001003E">
      <w:r w:rsidRPr="0001003E">
        <w:t>Demand and production capacity forecasting.</w:t>
      </w:r>
    </w:p>
    <w:p w14:paraId="6B86A07B" w14:textId="77777777" w:rsidR="0001003E" w:rsidRPr="0001003E" w:rsidRDefault="0001003E" w:rsidP="0001003E">
      <w:r w:rsidRPr="0001003E">
        <w:t>Distribution and transportation strategy.</w:t>
      </w:r>
    </w:p>
    <w:p w14:paraId="26C77018" w14:textId="77777777" w:rsidR="0001003E" w:rsidRPr="0001003E" w:rsidRDefault="0001003E" w:rsidP="0001003E">
      <w:r w:rsidRPr="0001003E">
        <w:t>Inventory management and warehousing.</w:t>
      </w:r>
    </w:p>
    <w:p w14:paraId="4C24014A" w14:textId="77777777" w:rsidR="0001003E" w:rsidRPr="0001003E" w:rsidRDefault="0001003E" w:rsidP="0001003E">
      <w:r w:rsidRPr="0001003E">
        <w:t>Process design.</w:t>
      </w:r>
    </w:p>
    <w:p w14:paraId="1C52530B" w14:textId="77777777" w:rsidR="0001003E" w:rsidRPr="0001003E" w:rsidRDefault="0001003E" w:rsidP="0001003E">
      <w:r w:rsidRPr="0001003E">
        <w:lastRenderedPageBreak/>
        <w:t>Production planning and control.</w:t>
      </w:r>
    </w:p>
    <w:p w14:paraId="1D489AB3" w14:textId="77777777" w:rsidR="0001003E" w:rsidRPr="0001003E" w:rsidRDefault="0001003E" w:rsidP="0001003E">
      <w:r w:rsidRPr="0001003E">
        <w:t>Production strategy.</w:t>
      </w:r>
    </w:p>
    <w:p w14:paraId="0563865E" w14:textId="77777777" w:rsidR="0001003E" w:rsidRPr="0001003E" w:rsidRDefault="0001003E" w:rsidP="0001003E">
      <w:r w:rsidRPr="0001003E">
        <w:t>Quality management.</w:t>
      </w:r>
    </w:p>
    <w:p w14:paraId="5626869C" w14:textId="77777777" w:rsidR="0001003E" w:rsidRPr="0001003E" w:rsidRDefault="0001003E" w:rsidP="0001003E">
      <w:r w:rsidRPr="0001003E">
        <w:t>Revenue management.</w:t>
      </w:r>
    </w:p>
    <w:p w14:paraId="1F06ECEF" w14:textId="77777777" w:rsidR="0001003E" w:rsidRPr="0001003E" w:rsidRDefault="0001003E" w:rsidP="0001003E">
      <w:r w:rsidRPr="0001003E">
        <w:t>Sales and operations planning.</w:t>
      </w:r>
    </w:p>
    <w:p w14:paraId="67BC53A1" w14:textId="77777777" w:rsidR="0001003E" w:rsidRPr="0001003E" w:rsidRDefault="0001003E" w:rsidP="0001003E">
      <w:r w:rsidRPr="0001003E">
        <w:t>Scheduling and routing.</w:t>
      </w:r>
    </w:p>
    <w:p w14:paraId="3EE13A47" w14:textId="77777777" w:rsidR="0001003E" w:rsidRPr="0001003E" w:rsidRDefault="0001003E" w:rsidP="0001003E">
      <w:r w:rsidRPr="0001003E">
        <w:t>Sourcing strategy.</w:t>
      </w:r>
    </w:p>
    <w:p w14:paraId="61859A1F" w14:textId="77777777" w:rsidR="0001003E" w:rsidRPr="0001003E" w:rsidRDefault="0001003E" w:rsidP="0001003E">
      <w:r w:rsidRPr="0001003E">
        <w:t>Supply chain design.</w:t>
      </w:r>
    </w:p>
    <w:p w14:paraId="5D76796B" w14:textId="77777777" w:rsidR="0001003E" w:rsidRPr="0001003E" w:rsidRDefault="0001003E" w:rsidP="0001003E">
      <w:r w:rsidRPr="0001003E">
        <w:t>Supply chain risk management.</w:t>
      </w:r>
    </w:p>
    <w:p w14:paraId="251CD5C4" w14:textId="77777777" w:rsidR="0001003E" w:rsidRPr="0001003E" w:rsidRDefault="0001003E" w:rsidP="0001003E">
      <w:r w:rsidRPr="0001003E">
        <w:t>Applications include demand forecasting, inventory optimisation, production planning, supplier negotiations, quality inspection, routing, risk assessment, scenario generation, and operational decision support.</w:t>
      </w:r>
    </w:p>
    <w:p w14:paraId="5E417626" w14:textId="77777777" w:rsidR="0001003E" w:rsidRPr="0001003E" w:rsidRDefault="0001003E" w:rsidP="0001003E">
      <w:pPr>
        <w:numPr>
          <w:ilvl w:val="0"/>
          <w:numId w:val="7"/>
        </w:numPr>
      </w:pPr>
      <w:r w:rsidRPr="0001003E">
        <w:t>Data Sources</w:t>
      </w:r>
    </w:p>
    <w:p w14:paraId="105E879E" w14:textId="77777777" w:rsidR="0001003E" w:rsidRPr="0001003E" w:rsidRDefault="0001003E" w:rsidP="0001003E">
      <w:r w:rsidRPr="0001003E">
        <w:t>The study draws on selected examples from previously published research and industry applications. It is not based on a single newly collected dataset or a new company-level empirical sample.</w:t>
      </w:r>
    </w:p>
    <w:p w14:paraId="15857CE3" w14:textId="77777777" w:rsidR="0001003E" w:rsidRPr="0001003E" w:rsidRDefault="0001003E" w:rsidP="0001003E">
      <w:pPr>
        <w:numPr>
          <w:ilvl w:val="0"/>
          <w:numId w:val="8"/>
        </w:numPr>
      </w:pPr>
      <w:r w:rsidRPr="0001003E">
        <w:t>Key Findings</w:t>
      </w:r>
    </w:p>
    <w:p w14:paraId="3D14C4B1" w14:textId="77777777" w:rsidR="0001003E" w:rsidRPr="0001003E" w:rsidRDefault="0001003E" w:rsidP="0001003E">
      <w:r w:rsidRPr="0001003E">
        <w:t>AI and GAI can support decision-making and process optimisation across multiple supply chain and operations management functions.</w:t>
      </w:r>
    </w:p>
    <w:p w14:paraId="60CA84ED" w14:textId="77777777" w:rsidR="0001003E" w:rsidRPr="0001003E" w:rsidRDefault="0001003E" w:rsidP="0001003E">
      <w:r w:rsidRPr="0001003E">
        <w:t>The capability-based approach provides a structured way to identify where AI can be applied and which capabilities are relevant to specific operational problems.</w:t>
      </w:r>
    </w:p>
    <w:p w14:paraId="545A7501" w14:textId="77777777" w:rsidR="0001003E" w:rsidRPr="0001003E" w:rsidRDefault="0001003E" w:rsidP="0001003E">
      <w:r w:rsidRPr="0001003E">
        <w:t>Generative AI can extend traditional AI by generating synthetic data, creating scenarios, enabling natural-language interaction, and supporting the exploration of alternative solutions.</w:t>
      </w:r>
    </w:p>
    <w:p w14:paraId="2D477956" w14:textId="77777777" w:rsidR="0001003E" w:rsidRPr="0001003E" w:rsidRDefault="0001003E" w:rsidP="0001003E">
      <w:r w:rsidRPr="0001003E">
        <w:t>AI-enabled forecasting can inform decisions involving demand, production capacity, inventory, scheduling, and supply chain risks.</w:t>
      </w:r>
    </w:p>
    <w:p w14:paraId="2A06A725" w14:textId="77777777" w:rsidR="0001003E" w:rsidRPr="0001003E" w:rsidRDefault="0001003E" w:rsidP="0001003E">
      <w:r w:rsidRPr="0001003E">
        <w:t>The framework can help managers identify potential applications, prioritise investments, evaluate operational processes, and identify skill-development requirements.</w:t>
      </w:r>
    </w:p>
    <w:p w14:paraId="5C46F42E" w14:textId="77777777" w:rsidR="0001003E" w:rsidRPr="0001003E" w:rsidRDefault="0001003E" w:rsidP="0001003E">
      <w:r w:rsidRPr="0001003E">
        <w:t>AI can complement human expertise and contribute to competitive advantage when organisations integrate it effectively into their processes and resources.</w:t>
      </w:r>
    </w:p>
    <w:p w14:paraId="29127C54" w14:textId="77777777" w:rsidR="0001003E" w:rsidRPr="0001003E" w:rsidRDefault="0001003E" w:rsidP="0001003E">
      <w:pPr>
        <w:numPr>
          <w:ilvl w:val="0"/>
          <w:numId w:val="9"/>
        </w:numPr>
      </w:pPr>
      <w:r w:rsidRPr="0001003E">
        <w:t>Limitations and Research Gaps</w:t>
      </w:r>
    </w:p>
    <w:p w14:paraId="45386068" w14:textId="77777777" w:rsidR="0001003E" w:rsidRPr="0001003E" w:rsidRDefault="0001003E" w:rsidP="0001003E">
      <w:r w:rsidRPr="0001003E">
        <w:lastRenderedPageBreak/>
        <w:t>The authors explicitly acknowledge that the study is not an exhaustive literature review and uses selected examples to demonstrate the framework.</w:t>
      </w:r>
    </w:p>
    <w:p w14:paraId="1ED750F9" w14:textId="77777777" w:rsidR="0001003E" w:rsidRPr="0001003E" w:rsidRDefault="0001003E" w:rsidP="0001003E">
      <w:r w:rsidRPr="0001003E">
        <w:t>The framework may require further expansion and refinement to capture more detailed operational and managerial challenges.</w:t>
      </w:r>
    </w:p>
    <w:p w14:paraId="454A161B" w14:textId="77777777" w:rsidR="0001003E" w:rsidRPr="0001003E" w:rsidRDefault="0001003E" w:rsidP="0001003E">
      <w:r w:rsidRPr="0001003E">
        <w:t>The study focuses on supply chain and operations management, so its framework may need adaptation before application to other business domains.</w:t>
      </w:r>
    </w:p>
    <w:p w14:paraId="463EE5BF" w14:textId="77777777" w:rsidR="0001003E" w:rsidRPr="0001003E" w:rsidRDefault="0001003E" w:rsidP="0001003E">
      <w:r w:rsidRPr="0001003E">
        <w:t>The paper proposes a framework but does not provide a single comprehensive empirical test establishing the causal effect of generative AI on decision quality or overall business performance.</w:t>
      </w:r>
    </w:p>
    <w:p w14:paraId="7600A55A" w14:textId="77777777" w:rsidR="0001003E" w:rsidRPr="0001003E" w:rsidRDefault="0001003E" w:rsidP="0001003E">
      <w:pPr>
        <w:numPr>
          <w:ilvl w:val="0"/>
          <w:numId w:val="10"/>
        </w:numPr>
      </w:pPr>
      <w:r w:rsidRPr="0001003E">
        <w:t>Future Research Directions</w:t>
      </w:r>
    </w:p>
    <w:p w14:paraId="11D46D27" w14:textId="77777777" w:rsidR="0001003E" w:rsidRPr="0001003E" w:rsidRDefault="0001003E" w:rsidP="0001003E">
      <w:r w:rsidRPr="0001003E">
        <w:t>Conduct a more comprehensive literature review using the proposed capability-based framework.</w:t>
      </w:r>
    </w:p>
    <w:p w14:paraId="1D6C2399" w14:textId="77777777" w:rsidR="0001003E" w:rsidRPr="0001003E" w:rsidRDefault="0001003E" w:rsidP="0001003E">
      <w:r w:rsidRPr="0001003E">
        <w:t>Expand and refine the classification of supply chain and operations management areas.</w:t>
      </w:r>
    </w:p>
    <w:p w14:paraId="589E616C" w14:textId="77777777" w:rsidR="0001003E" w:rsidRPr="0001003E" w:rsidRDefault="0001003E" w:rsidP="0001003E">
      <w:r w:rsidRPr="0001003E">
        <w:t>Investigate AI and GAI applications beyond supply chain and operations management.</w:t>
      </w:r>
    </w:p>
    <w:p w14:paraId="4F0C58F4" w14:textId="77777777" w:rsidR="0001003E" w:rsidRPr="0001003E" w:rsidRDefault="0001003E" w:rsidP="0001003E">
      <w:r w:rsidRPr="0001003E">
        <w:t>Explore the implications of AI and GAI for the transition from Industry 4.0 to Industry 5.0, particularly human-machine collaboration.</w:t>
      </w:r>
    </w:p>
    <w:p w14:paraId="27BD77FC" w14:textId="77777777" w:rsidR="0001003E" w:rsidRPr="0001003E" w:rsidRDefault="0001003E" w:rsidP="0001003E">
      <w:r w:rsidRPr="0001003E">
        <w:t>Further examine how AI capabilities can be integrated into organisational processes and strategic resources.</w:t>
      </w:r>
    </w:p>
    <w:p w14:paraId="2AB0D53E" w14:textId="77777777" w:rsidR="0001003E" w:rsidRPr="0001003E" w:rsidRDefault="0001003E" w:rsidP="0001003E">
      <w:pPr>
        <w:numPr>
          <w:ilvl w:val="0"/>
          <w:numId w:val="11"/>
        </w:numPr>
      </w:pPr>
      <w:r w:rsidRPr="0001003E">
        <w:t>Relevance to Our Research</w:t>
      </w:r>
    </w:p>
    <w:p w14:paraId="5CF16511" w14:textId="77777777" w:rsidR="0001003E" w:rsidRPr="0001003E" w:rsidRDefault="0001003E" w:rsidP="0001003E">
      <w:r w:rsidRPr="0001003E">
        <w:t>This paper is highly relevant to the systematic review, “The Role of Artificial Intelligence in Enhancing Business Analytics and Decision-Making: A Systematic Review.”</w:t>
      </w:r>
    </w:p>
    <w:p w14:paraId="33BF2A33" w14:textId="77777777" w:rsidR="0001003E" w:rsidRPr="0001003E" w:rsidRDefault="0001003E" w:rsidP="0001003E">
      <w:r w:rsidRPr="0001003E">
        <w:t>It provides a structured explanation of how AI capabilities connect to business analytics applications and operational decisions. It also helps identify the mechanisms through which AI may support decision-making, including learning from data, forecasting outcomes, generating scenarios, interacting with users, and reasoning about operational choices.</w:t>
      </w:r>
    </w:p>
    <w:p w14:paraId="47C2A504" w14:textId="77777777" w:rsidR="0001003E" w:rsidRPr="0001003E" w:rsidRDefault="0001003E" w:rsidP="0001003E">
      <w:r w:rsidRPr="0001003E">
        <w:t>The paper strengthens the technology-capability-to-decision-support part of our developing conceptual framework. However, because it is primarily a conceptual framework-development study, it should be treated as supporting conceptual evidence rather than direct empirical proof that AI improves decision quality.</w:t>
      </w:r>
    </w:p>
    <w:p w14:paraId="11417707" w14:textId="77777777" w:rsidR="0001003E" w:rsidRPr="0001003E" w:rsidRDefault="0001003E" w:rsidP="0001003E">
      <w:pPr>
        <w:numPr>
          <w:ilvl w:val="0"/>
          <w:numId w:val="12"/>
        </w:numPr>
      </w:pPr>
      <w:r w:rsidRPr="0001003E">
        <w:t>Contribution to the Working Conceptual Model</w:t>
      </w:r>
    </w:p>
    <w:p w14:paraId="17800297" w14:textId="77777777" w:rsidR="0001003E" w:rsidRPr="0001003E" w:rsidRDefault="0001003E" w:rsidP="0001003E">
      <w:r w:rsidRPr="0001003E">
        <w:t>AI Capabilities → Analytical Insights and Scenario Generation → Operational Decision Support → Decision-Making and Process Optimisation → Potential Business Outcomes.</w:t>
      </w:r>
    </w:p>
    <w:p w14:paraId="24F0136E" w14:textId="77777777" w:rsidR="0001003E" w:rsidRPr="0001003E" w:rsidRDefault="0001003E" w:rsidP="0001003E">
      <w:r w:rsidRPr="0001003E">
        <w:lastRenderedPageBreak/>
        <w:t>The Resource-Based View provides a theoretical explanation for why AI capabilities, when combined with organisational resources and human expertise, may contribute to competitive advantage.</w:t>
      </w:r>
    </w:p>
    <w:p w14:paraId="29261BC2" w14:textId="77777777" w:rsidR="0001003E" w:rsidRPr="0001003E" w:rsidRDefault="0001003E" w:rsidP="0001003E">
      <w:r w:rsidRPr="0001003E">
        <w:t>This pathway remains provisional and must be tested against the findings of the other reviewed papers.</w:t>
      </w:r>
    </w:p>
    <w:p w14:paraId="3603AF2E" w14:textId="77777777" w:rsidR="0001003E" w:rsidRPr="0001003E" w:rsidRDefault="0001003E" w:rsidP="0001003E">
      <w:pPr>
        <w:numPr>
          <w:ilvl w:val="0"/>
          <w:numId w:val="13"/>
        </w:numPr>
      </w:pPr>
      <w:r w:rsidRPr="0001003E">
        <w:t>Key Insight</w:t>
      </w:r>
    </w:p>
    <w:p w14:paraId="4664390C" w14:textId="77777777" w:rsidR="0001003E" w:rsidRPr="0001003E" w:rsidRDefault="0001003E" w:rsidP="0001003E">
      <w:r w:rsidRPr="0001003E">
        <w:t>AI should be analysed not only by the technologies or algorithms it uses, but also by the capabilities it provides and the business decisions those capabilities support. Generative AI extends this perspective by enabling the generation of scenarios and content that can support planning, interaction, and decision-making.</w:t>
      </w:r>
    </w:p>
    <w:p w14:paraId="0DED6A30" w14:textId="77777777" w:rsidR="0001003E" w:rsidRPr="0001003E" w:rsidRDefault="0001003E" w:rsidP="0001003E">
      <w:pPr>
        <w:numPr>
          <w:ilvl w:val="0"/>
          <w:numId w:val="14"/>
        </w:numPr>
      </w:pPr>
      <w:r w:rsidRPr="0001003E">
        <w:t>Review Status</w:t>
      </w:r>
    </w:p>
    <w:p w14:paraId="680F6B55" w14:textId="77777777" w:rsidR="0001003E" w:rsidRPr="0001003E" w:rsidRDefault="0001003E" w:rsidP="0001003E">
      <w:r w:rsidRPr="0001003E">
        <w:t>Paper summary prepared for review.</w:t>
      </w:r>
    </w:p>
    <w:p w14:paraId="3295890D" w14:textId="77777777" w:rsidR="0001003E" w:rsidRPr="0001003E" w:rsidRDefault="0001003E" w:rsidP="0001003E">
      <w:r w:rsidRPr="0001003E">
        <w:t>Literature Matrix entry: Pending.</w:t>
      </w:r>
    </w:p>
    <w:p w14:paraId="2DB78427" w14:textId="77777777" w:rsidR="0001003E" w:rsidRPr="0001003E" w:rsidRDefault="0001003E" w:rsidP="0001003E">
      <w:pPr>
        <w:numPr>
          <w:ilvl w:val="0"/>
          <w:numId w:val="15"/>
        </w:numPr>
      </w:pPr>
      <w:r w:rsidRPr="0001003E">
        <w:t>Reference</w:t>
      </w:r>
    </w:p>
    <w:p w14:paraId="571C76E6" w14:textId="0F6D54B2" w:rsidR="00BC7228" w:rsidRDefault="0001003E">
      <w:r w:rsidRPr="0001003E">
        <w:t xml:space="preserve">Jackson, I., Ivanov, D., </w:t>
      </w:r>
      <w:proofErr w:type="spellStart"/>
      <w:r w:rsidRPr="0001003E">
        <w:t>Dolgui</w:t>
      </w:r>
      <w:proofErr w:type="spellEnd"/>
      <w:r w:rsidRPr="0001003E">
        <w:t xml:space="preserve">, A., &amp; Namdar, J. (2024). Generative artificial intelligence in supply chain and operations management: A capability-based framework for analysis and implementation. International Journal of Production Research, 62(17), 6120–6145. </w:t>
      </w:r>
      <w:hyperlink r:id="rId5" w:history="1">
        <w:r w:rsidRPr="0001003E">
          <w:rPr>
            <w:rStyle w:val="Hyperlink"/>
          </w:rPr>
          <w:t>https://doi.org/10.1080/00207543.2024.2309309</w:t>
        </w:r>
      </w:hyperlink>
    </w:p>
    <w:sectPr w:rsidR="00BC72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56DE8"/>
    <w:multiLevelType w:val="multilevel"/>
    <w:tmpl w:val="403A8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5A0AAC"/>
    <w:multiLevelType w:val="multilevel"/>
    <w:tmpl w:val="5124363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ED05B3"/>
    <w:multiLevelType w:val="multilevel"/>
    <w:tmpl w:val="AE06B35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944F82"/>
    <w:multiLevelType w:val="multilevel"/>
    <w:tmpl w:val="EF30851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70D3094"/>
    <w:multiLevelType w:val="multilevel"/>
    <w:tmpl w:val="D30CEED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BF6E06"/>
    <w:multiLevelType w:val="multilevel"/>
    <w:tmpl w:val="49E8C6F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D12490"/>
    <w:multiLevelType w:val="multilevel"/>
    <w:tmpl w:val="D25A84C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33F578F"/>
    <w:multiLevelType w:val="multilevel"/>
    <w:tmpl w:val="C194011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E46412"/>
    <w:multiLevelType w:val="multilevel"/>
    <w:tmpl w:val="B27CD88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4D80ABC"/>
    <w:multiLevelType w:val="multilevel"/>
    <w:tmpl w:val="EDEAE0D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6AD54E0"/>
    <w:multiLevelType w:val="multilevel"/>
    <w:tmpl w:val="CDA8276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8E84D6B"/>
    <w:multiLevelType w:val="multilevel"/>
    <w:tmpl w:val="A038359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96F1C67"/>
    <w:multiLevelType w:val="multilevel"/>
    <w:tmpl w:val="C212E22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AB611F3"/>
    <w:multiLevelType w:val="multilevel"/>
    <w:tmpl w:val="86ACD6E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F8504CD"/>
    <w:multiLevelType w:val="multilevel"/>
    <w:tmpl w:val="C7A4663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9726639">
    <w:abstractNumId w:val="0"/>
  </w:num>
  <w:num w:numId="2" w16cid:durableId="536964225">
    <w:abstractNumId w:val="6"/>
  </w:num>
  <w:num w:numId="3" w16cid:durableId="505874509">
    <w:abstractNumId w:val="8"/>
  </w:num>
  <w:num w:numId="4" w16cid:durableId="812062221">
    <w:abstractNumId w:val="3"/>
  </w:num>
  <w:num w:numId="5" w16cid:durableId="1024021488">
    <w:abstractNumId w:val="4"/>
  </w:num>
  <w:num w:numId="6" w16cid:durableId="1416627564">
    <w:abstractNumId w:val="14"/>
  </w:num>
  <w:num w:numId="7" w16cid:durableId="1240597637">
    <w:abstractNumId w:val="2"/>
  </w:num>
  <w:num w:numId="8" w16cid:durableId="1706173571">
    <w:abstractNumId w:val="1"/>
  </w:num>
  <w:num w:numId="9" w16cid:durableId="1511214244">
    <w:abstractNumId w:val="12"/>
  </w:num>
  <w:num w:numId="10" w16cid:durableId="161046342">
    <w:abstractNumId w:val="11"/>
  </w:num>
  <w:num w:numId="11" w16cid:durableId="778186893">
    <w:abstractNumId w:val="5"/>
  </w:num>
  <w:num w:numId="12" w16cid:durableId="417215213">
    <w:abstractNumId w:val="7"/>
  </w:num>
  <w:num w:numId="13" w16cid:durableId="1279875053">
    <w:abstractNumId w:val="10"/>
  </w:num>
  <w:num w:numId="14" w16cid:durableId="1230580404">
    <w:abstractNumId w:val="9"/>
  </w:num>
  <w:num w:numId="15" w16cid:durableId="187310610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03E"/>
    <w:rsid w:val="0001003E"/>
    <w:rsid w:val="007966A8"/>
    <w:rsid w:val="008B325A"/>
    <w:rsid w:val="00972D22"/>
    <w:rsid w:val="00BC7228"/>
    <w:rsid w:val="00F372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7CF87"/>
  <w15:chartTrackingRefBased/>
  <w15:docId w15:val="{633E37DE-759A-48D0-926E-2EF128F16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00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00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00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00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00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00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00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00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00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00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00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00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00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00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00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00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00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003E"/>
    <w:rPr>
      <w:rFonts w:eastAsiaTheme="majorEastAsia" w:cstheme="majorBidi"/>
      <w:color w:val="272727" w:themeColor="text1" w:themeTint="D8"/>
    </w:rPr>
  </w:style>
  <w:style w:type="paragraph" w:styleId="Title">
    <w:name w:val="Title"/>
    <w:basedOn w:val="Normal"/>
    <w:next w:val="Normal"/>
    <w:link w:val="TitleChar"/>
    <w:uiPriority w:val="10"/>
    <w:qFormat/>
    <w:rsid w:val="000100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00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00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00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003E"/>
    <w:pPr>
      <w:spacing w:before="160"/>
      <w:jc w:val="center"/>
    </w:pPr>
    <w:rPr>
      <w:i/>
      <w:iCs/>
      <w:color w:val="404040" w:themeColor="text1" w:themeTint="BF"/>
    </w:rPr>
  </w:style>
  <w:style w:type="character" w:customStyle="1" w:styleId="QuoteChar">
    <w:name w:val="Quote Char"/>
    <w:basedOn w:val="DefaultParagraphFont"/>
    <w:link w:val="Quote"/>
    <w:uiPriority w:val="29"/>
    <w:rsid w:val="0001003E"/>
    <w:rPr>
      <w:i/>
      <w:iCs/>
      <w:color w:val="404040" w:themeColor="text1" w:themeTint="BF"/>
    </w:rPr>
  </w:style>
  <w:style w:type="paragraph" w:styleId="ListParagraph">
    <w:name w:val="List Paragraph"/>
    <w:basedOn w:val="Normal"/>
    <w:uiPriority w:val="34"/>
    <w:qFormat/>
    <w:rsid w:val="0001003E"/>
    <w:pPr>
      <w:ind w:left="720"/>
      <w:contextualSpacing/>
    </w:pPr>
  </w:style>
  <w:style w:type="character" w:styleId="IntenseEmphasis">
    <w:name w:val="Intense Emphasis"/>
    <w:basedOn w:val="DefaultParagraphFont"/>
    <w:uiPriority w:val="21"/>
    <w:qFormat/>
    <w:rsid w:val="0001003E"/>
    <w:rPr>
      <w:i/>
      <w:iCs/>
      <w:color w:val="2F5496" w:themeColor="accent1" w:themeShade="BF"/>
    </w:rPr>
  </w:style>
  <w:style w:type="paragraph" w:styleId="IntenseQuote">
    <w:name w:val="Intense Quote"/>
    <w:basedOn w:val="Normal"/>
    <w:next w:val="Normal"/>
    <w:link w:val="IntenseQuoteChar"/>
    <w:uiPriority w:val="30"/>
    <w:qFormat/>
    <w:rsid w:val="000100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003E"/>
    <w:rPr>
      <w:i/>
      <w:iCs/>
      <w:color w:val="2F5496" w:themeColor="accent1" w:themeShade="BF"/>
    </w:rPr>
  </w:style>
  <w:style w:type="character" w:styleId="IntenseReference">
    <w:name w:val="Intense Reference"/>
    <w:basedOn w:val="DefaultParagraphFont"/>
    <w:uiPriority w:val="32"/>
    <w:qFormat/>
    <w:rsid w:val="0001003E"/>
    <w:rPr>
      <w:b/>
      <w:bCs/>
      <w:smallCaps/>
      <w:color w:val="2F5496" w:themeColor="accent1" w:themeShade="BF"/>
      <w:spacing w:val="5"/>
    </w:rPr>
  </w:style>
  <w:style w:type="character" w:styleId="Hyperlink">
    <w:name w:val="Hyperlink"/>
    <w:basedOn w:val="DefaultParagraphFont"/>
    <w:uiPriority w:val="99"/>
    <w:unhideWhenUsed/>
    <w:rsid w:val="0001003E"/>
    <w:rPr>
      <w:color w:val="0563C1" w:themeColor="hyperlink"/>
      <w:u w:val="single"/>
    </w:rPr>
  </w:style>
  <w:style w:type="character" w:styleId="UnresolvedMention">
    <w:name w:val="Unresolved Mention"/>
    <w:basedOn w:val="DefaultParagraphFont"/>
    <w:uiPriority w:val="99"/>
    <w:semiHidden/>
    <w:unhideWhenUsed/>
    <w:rsid w:val="000100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1080/00207543.2024.2309309"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1302</Words>
  <Characters>7427</Characters>
  <Application>Microsoft Office Word</Application>
  <DocSecurity>0</DocSecurity>
  <Lines>61</Lines>
  <Paragraphs>17</Paragraphs>
  <ScaleCrop>false</ScaleCrop>
  <Company/>
  <LinksUpToDate>false</LinksUpToDate>
  <CharactersWithSpaces>8712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Sukruth M</dc:creator>
  <cp:keywords/>
  <dc:description/>
  <cp:lastModifiedBy>Sukruth M</cp:lastModifiedBy>
  <cp:revision>1</cp:revision>
  <dcterms:created xsi:type="dcterms:W3CDTF">2026-10-16T02:12:00Z</dcterms:created>
  <dcterms:modified xsi:type="dcterms:W3CDTF">2026-10-16T02:13:00Z</dcterms:modified>
</cp:coreProperties>
</file>