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1D189" w14:textId="77777777" w:rsidR="00AE0E26" w:rsidRPr="00AE0E26" w:rsidRDefault="008E3457" w:rsidP="00AE0E26">
      <w:pPr>
        <w:rPr>
          <w:rFonts w:ascii="Arial" w:hAnsi="Arial" w:cs="Arial"/>
          <w:b/>
          <w:sz w:val="24"/>
          <w:szCs w:val="24"/>
        </w:rPr>
      </w:pPr>
      <w:bookmarkStart w:id="0" w:name="_GoBack"/>
      <w:bookmarkEnd w:id="0"/>
      <w:r w:rsidRPr="008E3457">
        <w:rPr>
          <w:rFonts w:ascii="Arial" w:hAnsi="Arial" w:cs="Arial"/>
          <w:b/>
          <w:sz w:val="24"/>
          <w:szCs w:val="24"/>
        </w:rPr>
        <w:t xml:space="preserve">Creating an Inclusive, Diverse and Equal Workforce </w:t>
      </w:r>
    </w:p>
    <w:p w14:paraId="6100319C" w14:textId="77777777" w:rsidR="00AE0E26" w:rsidRPr="00E35738" w:rsidRDefault="001D42B9" w:rsidP="00E35738">
      <w:pPr>
        <w:spacing w:after="0"/>
        <w:rPr>
          <w:rFonts w:ascii="Arial" w:hAnsi="Arial" w:cs="Arial"/>
          <w:b/>
        </w:rPr>
      </w:pPr>
      <w:r w:rsidRPr="00E35738">
        <w:rPr>
          <w:rFonts w:ascii="Arial" w:hAnsi="Arial" w:cs="Arial"/>
          <w:b/>
        </w:rPr>
        <w:t>Rationale</w:t>
      </w:r>
    </w:p>
    <w:p w14:paraId="5F7C1A64" w14:textId="77777777" w:rsidR="00E35738" w:rsidRPr="00E35738" w:rsidRDefault="00E35738" w:rsidP="00E35738">
      <w:pPr>
        <w:spacing w:after="0"/>
        <w:rPr>
          <w:rFonts w:ascii="Arial" w:hAnsi="Arial" w:cs="Arial"/>
        </w:rPr>
      </w:pPr>
      <w:r w:rsidRPr="00E35738">
        <w:rPr>
          <w:rFonts w:ascii="Arial" w:hAnsi="Arial" w:cs="Arial"/>
        </w:rPr>
        <w:t>The Stronger Communities Partnership’s strategy and delivery plan supports delivery of local interventions determined following Bradford’s designation as one of five ‘Integrated Communities Pilot Areas’. Funding is being provided by Governments department of Ministry of Housing, Communities and Local Government (MHCLG) as part of a ‘test and learn’ programme to deliver some of the interventions in the Stronger Communities delivery plan.</w:t>
      </w:r>
    </w:p>
    <w:p w14:paraId="370D5DAC" w14:textId="77777777" w:rsidR="00E35738" w:rsidRPr="00E35738" w:rsidRDefault="00E35738" w:rsidP="00E35738">
      <w:pPr>
        <w:rPr>
          <w:rFonts w:ascii="Arial" w:hAnsi="Arial" w:cs="Arial"/>
        </w:rPr>
      </w:pPr>
      <w:r w:rsidRPr="00E35738">
        <w:rPr>
          <w:rFonts w:ascii="Arial" w:hAnsi="Arial" w:cs="Arial"/>
        </w:rPr>
        <w:t>The strategy outlines a series of key challenges across the themes of: Strengthening leadership; Supporting recent migrants and resident communities; education and young people; Boosting English language; Places and communities; Increasing economic opportunity; Rights and freedoms.</w:t>
      </w:r>
    </w:p>
    <w:p w14:paraId="16CF662E" w14:textId="77777777" w:rsidR="0036644C" w:rsidRPr="00E35738" w:rsidRDefault="00E35738" w:rsidP="0036644C">
      <w:pPr>
        <w:rPr>
          <w:rFonts w:ascii="Arial" w:hAnsi="Arial" w:cs="Arial"/>
        </w:rPr>
      </w:pPr>
      <w:r w:rsidRPr="00E35738">
        <w:rPr>
          <w:rFonts w:ascii="Arial" w:hAnsi="Arial" w:cs="Arial"/>
        </w:rPr>
        <w:t>This project sits within the Delivery Plan under Pillar Four: Feeling Safe - This pillar focusses on tackling crime and the fear of crime so that everyone feels safe. All activities under this outcome are to ensure that ‘More people will say they feel satisfied with their neighbourhood and feel safer’</w:t>
      </w:r>
      <w:r w:rsidR="0036644C">
        <w:rPr>
          <w:rFonts w:ascii="Arial" w:hAnsi="Arial" w:cs="Arial"/>
        </w:rPr>
        <w:t xml:space="preserve"> and links to our work on the Hate Crime Strategy, see more here. </w:t>
      </w:r>
      <w:hyperlink r:id="rId5" w:history="1">
        <w:r w:rsidR="0036644C" w:rsidRPr="00766059">
          <w:rPr>
            <w:rStyle w:val="Hyperlink"/>
            <w:rFonts w:ascii="Arial" w:hAnsi="Arial" w:cs="Arial"/>
          </w:rPr>
          <w:t>https://cnet.org.uk/sites/default/files/2019-05/851_W35586%20Hate%20Crime%20Strategy%202017-20_V2%20%281%29.pdf</w:t>
        </w:r>
      </w:hyperlink>
      <w:r w:rsidR="0036644C">
        <w:rPr>
          <w:rFonts w:ascii="Arial" w:hAnsi="Arial" w:cs="Arial"/>
        </w:rPr>
        <w:t xml:space="preserve"> </w:t>
      </w:r>
    </w:p>
    <w:p w14:paraId="2D8FAC42" w14:textId="77777777" w:rsidR="00E35738" w:rsidRPr="00E35738" w:rsidRDefault="00E35738" w:rsidP="00E35738">
      <w:pPr>
        <w:rPr>
          <w:rFonts w:ascii="Arial" w:hAnsi="Arial" w:cs="Arial"/>
        </w:rPr>
      </w:pPr>
      <w:r w:rsidRPr="00E35738">
        <w:rPr>
          <w:rFonts w:ascii="Arial" w:hAnsi="Arial" w:cs="Arial"/>
        </w:rPr>
        <w:t xml:space="preserve">This project also overlaps significantly with Pillar One: Getting On. This addresses factors affecting economic participation and poverty including language skills and educational attainment.  The activities under this outcome are to ensure that ‘More people will have improved their quality of life, feel happier about the future, be able to fully participate and be better equipped to engage in the economy’. </w:t>
      </w:r>
    </w:p>
    <w:p w14:paraId="7BD026A1" w14:textId="77777777" w:rsidR="00E35738" w:rsidRPr="00E35738" w:rsidRDefault="00E35738" w:rsidP="00E35738">
      <w:pPr>
        <w:spacing w:after="0"/>
        <w:rPr>
          <w:rFonts w:ascii="Arial" w:hAnsi="Arial" w:cs="Arial"/>
        </w:rPr>
      </w:pPr>
      <w:r w:rsidRPr="00E35738">
        <w:rPr>
          <w:rFonts w:ascii="Arial" w:hAnsi="Arial" w:cs="Arial"/>
        </w:rPr>
        <w:t xml:space="preserve">We know that the workplace is key </w:t>
      </w:r>
      <w:r w:rsidR="001D42B9" w:rsidRPr="00E35738">
        <w:rPr>
          <w:rFonts w:ascii="Arial" w:hAnsi="Arial" w:cs="Arial"/>
        </w:rPr>
        <w:t>to</w:t>
      </w:r>
      <w:r w:rsidRPr="00E35738">
        <w:rPr>
          <w:rFonts w:ascii="Arial" w:hAnsi="Arial" w:cs="Arial"/>
        </w:rPr>
        <w:t>;</w:t>
      </w:r>
    </w:p>
    <w:p w14:paraId="7B66F9B4" w14:textId="77777777" w:rsidR="00E35738" w:rsidRPr="00E35738" w:rsidRDefault="00E35738" w:rsidP="00E35738">
      <w:pPr>
        <w:pStyle w:val="ListParagraph"/>
        <w:numPr>
          <w:ilvl w:val="0"/>
          <w:numId w:val="2"/>
        </w:numPr>
        <w:spacing w:after="0"/>
        <w:rPr>
          <w:rFonts w:ascii="Arial" w:hAnsi="Arial" w:cs="Arial"/>
        </w:rPr>
      </w:pPr>
      <w:r w:rsidRPr="00E35738">
        <w:rPr>
          <w:rFonts w:ascii="Arial" w:hAnsi="Arial" w:cs="Arial"/>
        </w:rPr>
        <w:t>G</w:t>
      </w:r>
      <w:r w:rsidR="001D42B9" w:rsidRPr="00E35738">
        <w:rPr>
          <w:rFonts w:ascii="Arial" w:hAnsi="Arial" w:cs="Arial"/>
        </w:rPr>
        <w:t>et</w:t>
      </w:r>
      <w:r>
        <w:rPr>
          <w:rFonts w:ascii="Arial" w:hAnsi="Arial" w:cs="Arial"/>
        </w:rPr>
        <w:t>ting</w:t>
      </w:r>
      <w:r w:rsidR="001D42B9" w:rsidRPr="00E35738">
        <w:rPr>
          <w:rFonts w:ascii="Arial" w:hAnsi="Arial" w:cs="Arial"/>
        </w:rPr>
        <w:t xml:space="preserve"> to know people from different walks of life; </w:t>
      </w:r>
    </w:p>
    <w:p w14:paraId="38865B1D" w14:textId="77777777" w:rsidR="00E35738" w:rsidRPr="00E35738" w:rsidRDefault="00E35738" w:rsidP="00E35738">
      <w:pPr>
        <w:pStyle w:val="ListParagraph"/>
        <w:numPr>
          <w:ilvl w:val="0"/>
          <w:numId w:val="2"/>
        </w:numPr>
        <w:rPr>
          <w:rFonts w:ascii="Arial" w:hAnsi="Arial" w:cs="Arial"/>
        </w:rPr>
      </w:pPr>
      <w:r w:rsidRPr="00E35738">
        <w:rPr>
          <w:rFonts w:ascii="Arial" w:hAnsi="Arial" w:cs="Arial"/>
        </w:rPr>
        <w:t>Understand</w:t>
      </w:r>
      <w:r>
        <w:rPr>
          <w:rFonts w:ascii="Arial" w:hAnsi="Arial" w:cs="Arial"/>
        </w:rPr>
        <w:t>ing</w:t>
      </w:r>
      <w:r w:rsidR="001D42B9" w:rsidRPr="00E35738">
        <w:rPr>
          <w:rFonts w:ascii="Arial" w:hAnsi="Arial" w:cs="Arial"/>
        </w:rPr>
        <w:t xml:space="preserve"> others and </w:t>
      </w:r>
      <w:r w:rsidRPr="00E35738">
        <w:rPr>
          <w:rFonts w:ascii="Arial" w:hAnsi="Arial" w:cs="Arial"/>
        </w:rPr>
        <w:t xml:space="preserve">address </w:t>
      </w:r>
      <w:r w:rsidR="001D42B9" w:rsidRPr="00E35738">
        <w:rPr>
          <w:rFonts w:ascii="Arial" w:hAnsi="Arial" w:cs="Arial"/>
        </w:rPr>
        <w:t xml:space="preserve">misconceived perceptions of those from different ethnicities and </w:t>
      </w:r>
      <w:proofErr w:type="gramStart"/>
      <w:r w:rsidR="001D42B9" w:rsidRPr="00E35738">
        <w:rPr>
          <w:rFonts w:ascii="Arial" w:hAnsi="Arial" w:cs="Arial"/>
        </w:rPr>
        <w:t>socio economic</w:t>
      </w:r>
      <w:proofErr w:type="gramEnd"/>
      <w:r w:rsidR="001D42B9" w:rsidRPr="00E35738">
        <w:rPr>
          <w:rFonts w:ascii="Arial" w:hAnsi="Arial" w:cs="Arial"/>
        </w:rPr>
        <w:t xml:space="preserve"> groups; </w:t>
      </w:r>
    </w:p>
    <w:p w14:paraId="15623098" w14:textId="77777777" w:rsidR="00E35738" w:rsidRDefault="00E35738" w:rsidP="00E35738">
      <w:pPr>
        <w:pStyle w:val="ListParagraph"/>
        <w:numPr>
          <w:ilvl w:val="0"/>
          <w:numId w:val="2"/>
        </w:numPr>
        <w:rPr>
          <w:rFonts w:ascii="Arial" w:hAnsi="Arial" w:cs="Arial"/>
        </w:rPr>
      </w:pPr>
      <w:r w:rsidRPr="00E35738">
        <w:rPr>
          <w:rFonts w:ascii="Arial" w:hAnsi="Arial" w:cs="Arial"/>
        </w:rPr>
        <w:t>Bring</w:t>
      </w:r>
      <w:r>
        <w:rPr>
          <w:rFonts w:ascii="Arial" w:hAnsi="Arial" w:cs="Arial"/>
        </w:rPr>
        <w:t>ing</w:t>
      </w:r>
      <w:r w:rsidRPr="00E35738">
        <w:rPr>
          <w:rFonts w:ascii="Arial" w:hAnsi="Arial" w:cs="Arial"/>
        </w:rPr>
        <w:t xml:space="preserve"> creativity through diversity in the workforce</w:t>
      </w:r>
    </w:p>
    <w:p w14:paraId="72EEEE83" w14:textId="77777777" w:rsidR="00E35738" w:rsidRPr="00E35738" w:rsidRDefault="00E35738" w:rsidP="00E35738">
      <w:pPr>
        <w:pStyle w:val="ListParagraph"/>
        <w:numPr>
          <w:ilvl w:val="0"/>
          <w:numId w:val="2"/>
        </w:numPr>
        <w:rPr>
          <w:rFonts w:ascii="Arial" w:hAnsi="Arial" w:cs="Arial"/>
        </w:rPr>
      </w:pPr>
      <w:r>
        <w:rPr>
          <w:rFonts w:ascii="Arial" w:hAnsi="Arial" w:cs="Arial"/>
        </w:rPr>
        <w:t>Increasing social mobility and creating economic opportunity</w:t>
      </w:r>
    </w:p>
    <w:p w14:paraId="534119BD" w14:textId="77777777" w:rsidR="00E35738" w:rsidRDefault="00E35738" w:rsidP="00E35738">
      <w:pPr>
        <w:pStyle w:val="ListParagraph"/>
        <w:numPr>
          <w:ilvl w:val="0"/>
          <w:numId w:val="2"/>
        </w:numPr>
        <w:rPr>
          <w:rFonts w:ascii="Arial" w:hAnsi="Arial" w:cs="Arial"/>
        </w:rPr>
      </w:pPr>
      <w:r w:rsidRPr="00E35738">
        <w:rPr>
          <w:rFonts w:ascii="Arial" w:hAnsi="Arial" w:cs="Arial"/>
        </w:rPr>
        <w:t>B</w:t>
      </w:r>
      <w:r>
        <w:rPr>
          <w:rFonts w:ascii="Arial" w:hAnsi="Arial" w:cs="Arial"/>
        </w:rPr>
        <w:t>ecoming</w:t>
      </w:r>
      <w:r w:rsidRPr="00E35738">
        <w:rPr>
          <w:rFonts w:ascii="Arial" w:hAnsi="Arial" w:cs="Arial"/>
        </w:rPr>
        <w:t xml:space="preserve"> </w:t>
      </w:r>
      <w:r w:rsidR="00BD7DD4">
        <w:rPr>
          <w:rFonts w:ascii="Arial" w:hAnsi="Arial" w:cs="Arial"/>
        </w:rPr>
        <w:t>a place where people want</w:t>
      </w:r>
      <w:r>
        <w:rPr>
          <w:rFonts w:ascii="Arial" w:hAnsi="Arial" w:cs="Arial"/>
        </w:rPr>
        <w:t xml:space="preserve"> to </w:t>
      </w:r>
      <w:r w:rsidR="00BD7DD4">
        <w:rPr>
          <w:rFonts w:ascii="Arial" w:hAnsi="Arial" w:cs="Arial"/>
        </w:rPr>
        <w:t>live</w:t>
      </w:r>
      <w:r w:rsidR="0036644C">
        <w:rPr>
          <w:rFonts w:ascii="Arial" w:hAnsi="Arial" w:cs="Arial"/>
        </w:rPr>
        <w:t xml:space="preserve">. </w:t>
      </w:r>
    </w:p>
    <w:p w14:paraId="03855522" w14:textId="77777777" w:rsidR="0036644C" w:rsidRDefault="00C52EDE" w:rsidP="0036644C">
      <w:pPr>
        <w:spacing w:after="0"/>
        <w:rPr>
          <w:rFonts w:ascii="Arial" w:hAnsi="Arial" w:cs="Arial"/>
          <w:b/>
        </w:rPr>
      </w:pPr>
      <w:r>
        <w:rPr>
          <w:rFonts w:ascii="Arial" w:hAnsi="Arial" w:cs="Arial"/>
          <w:b/>
        </w:rPr>
        <w:t>Over arching aim</w:t>
      </w:r>
    </w:p>
    <w:p w14:paraId="2D1FBB4A" w14:textId="77777777" w:rsidR="0036644C" w:rsidRDefault="0036644C" w:rsidP="0036644C">
      <w:pPr>
        <w:spacing w:after="0"/>
        <w:rPr>
          <w:rFonts w:ascii="Arial" w:hAnsi="Arial" w:cs="Arial"/>
        </w:rPr>
      </w:pPr>
      <w:r w:rsidRPr="0036644C">
        <w:rPr>
          <w:rFonts w:ascii="Arial" w:hAnsi="Arial" w:cs="Arial"/>
        </w:rPr>
        <w:t>Pa</w:t>
      </w:r>
      <w:r w:rsidR="00BD7DD4">
        <w:rPr>
          <w:rFonts w:ascii="Arial" w:hAnsi="Arial" w:cs="Arial"/>
        </w:rPr>
        <w:t>rticipating organisations see</w:t>
      </w:r>
      <w:r w:rsidRPr="0036644C">
        <w:rPr>
          <w:rFonts w:ascii="Arial" w:hAnsi="Arial" w:cs="Arial"/>
        </w:rPr>
        <w:t xml:space="preserve"> improved performance from their workforce through more inclusive cultures and practices.</w:t>
      </w:r>
    </w:p>
    <w:p w14:paraId="3560D9BB" w14:textId="77777777" w:rsidR="0036644C" w:rsidRPr="0036644C" w:rsidRDefault="0036644C" w:rsidP="0036644C">
      <w:pPr>
        <w:spacing w:after="0"/>
        <w:rPr>
          <w:rFonts w:ascii="Arial" w:hAnsi="Arial" w:cs="Arial"/>
        </w:rPr>
      </w:pPr>
    </w:p>
    <w:p w14:paraId="5F8D9839" w14:textId="77777777" w:rsidR="0036644C" w:rsidRDefault="0036644C" w:rsidP="0036644C">
      <w:pPr>
        <w:spacing w:after="0"/>
        <w:rPr>
          <w:rFonts w:ascii="Arial" w:hAnsi="Arial" w:cs="Arial"/>
          <w:b/>
        </w:rPr>
      </w:pPr>
      <w:r>
        <w:rPr>
          <w:rFonts w:ascii="Arial" w:hAnsi="Arial" w:cs="Arial"/>
          <w:b/>
        </w:rPr>
        <w:t>Objectives</w:t>
      </w:r>
    </w:p>
    <w:p w14:paraId="5615B2E0" w14:textId="77777777" w:rsidR="0036644C" w:rsidRPr="0036644C" w:rsidRDefault="0036644C" w:rsidP="0036644C">
      <w:pPr>
        <w:pStyle w:val="ListParagraph"/>
        <w:numPr>
          <w:ilvl w:val="0"/>
          <w:numId w:val="5"/>
        </w:numPr>
        <w:spacing w:after="0"/>
        <w:ind w:left="851"/>
        <w:rPr>
          <w:rFonts w:ascii="Arial" w:hAnsi="Arial" w:cs="Arial"/>
        </w:rPr>
      </w:pPr>
      <w:r w:rsidRPr="0036644C">
        <w:rPr>
          <w:rFonts w:ascii="Arial" w:hAnsi="Arial" w:cs="Arial"/>
        </w:rPr>
        <w:t xml:space="preserve">To deliver a range of training packages and programmes that can be easily adapted by sector and level of seniority. </w:t>
      </w:r>
    </w:p>
    <w:p w14:paraId="197C11FF" w14:textId="77777777" w:rsidR="0036644C" w:rsidRPr="0036644C" w:rsidRDefault="0036644C" w:rsidP="0036644C">
      <w:pPr>
        <w:pStyle w:val="ListParagraph"/>
        <w:numPr>
          <w:ilvl w:val="0"/>
          <w:numId w:val="5"/>
        </w:numPr>
        <w:ind w:left="851"/>
        <w:rPr>
          <w:rFonts w:ascii="Arial" w:hAnsi="Arial" w:cs="Arial"/>
        </w:rPr>
      </w:pPr>
      <w:r w:rsidRPr="0036644C">
        <w:rPr>
          <w:rFonts w:ascii="Arial" w:hAnsi="Arial" w:cs="Arial"/>
        </w:rPr>
        <w:t xml:space="preserve">Address and examine the affects on ‘unconscious bias’ on decision making.  </w:t>
      </w:r>
    </w:p>
    <w:p w14:paraId="47CB1637" w14:textId="77777777" w:rsidR="0036644C" w:rsidRPr="0036644C" w:rsidRDefault="0036644C" w:rsidP="0036644C">
      <w:pPr>
        <w:pStyle w:val="ListParagraph"/>
        <w:numPr>
          <w:ilvl w:val="0"/>
          <w:numId w:val="5"/>
        </w:numPr>
        <w:ind w:left="851"/>
        <w:rPr>
          <w:rFonts w:ascii="Arial" w:hAnsi="Arial" w:cs="Arial"/>
        </w:rPr>
      </w:pPr>
      <w:r w:rsidRPr="0036644C">
        <w:rPr>
          <w:rFonts w:ascii="Arial" w:hAnsi="Arial" w:cs="Arial"/>
        </w:rPr>
        <w:t xml:space="preserve">Build understanding of cultural intelligence and competency. </w:t>
      </w:r>
    </w:p>
    <w:p w14:paraId="552006C2" w14:textId="77777777" w:rsidR="0036644C" w:rsidRPr="0036644C" w:rsidRDefault="0036644C" w:rsidP="0036644C">
      <w:pPr>
        <w:pStyle w:val="ListParagraph"/>
        <w:numPr>
          <w:ilvl w:val="0"/>
          <w:numId w:val="5"/>
        </w:numPr>
        <w:ind w:left="851"/>
        <w:rPr>
          <w:rFonts w:ascii="Arial" w:hAnsi="Arial" w:cs="Arial"/>
        </w:rPr>
      </w:pPr>
      <w:r w:rsidRPr="0036644C">
        <w:rPr>
          <w:rFonts w:ascii="Arial" w:hAnsi="Arial" w:cs="Arial"/>
        </w:rPr>
        <w:t>Support the development of critical thinking and the ability to challenge injustice and discrimination positively and effectively.</w:t>
      </w:r>
    </w:p>
    <w:p w14:paraId="48B024F5" w14:textId="77777777" w:rsidR="0036644C" w:rsidRPr="0036644C" w:rsidRDefault="0036644C" w:rsidP="0036644C">
      <w:pPr>
        <w:pStyle w:val="ListParagraph"/>
        <w:numPr>
          <w:ilvl w:val="0"/>
          <w:numId w:val="5"/>
        </w:numPr>
        <w:ind w:left="851"/>
        <w:rPr>
          <w:rFonts w:ascii="Arial" w:hAnsi="Arial" w:cs="Arial"/>
        </w:rPr>
      </w:pPr>
      <w:r w:rsidRPr="0036644C">
        <w:rPr>
          <w:rFonts w:ascii="Arial" w:hAnsi="Arial" w:cs="Arial"/>
        </w:rPr>
        <w:t>Set a range of baseline measures and indicators that will be able to track short, medium and long-term behaviour, perception and change.</w:t>
      </w:r>
    </w:p>
    <w:p w14:paraId="288694BC" w14:textId="77777777" w:rsidR="0036644C" w:rsidRDefault="0036644C" w:rsidP="0036644C">
      <w:pPr>
        <w:rPr>
          <w:rFonts w:ascii="Arial" w:hAnsi="Arial" w:cs="Arial"/>
          <w:b/>
        </w:rPr>
      </w:pPr>
      <w:r>
        <w:rPr>
          <w:rFonts w:ascii="Arial" w:hAnsi="Arial" w:cs="Arial"/>
          <w:b/>
        </w:rPr>
        <w:t>Outputs</w:t>
      </w:r>
    </w:p>
    <w:tbl>
      <w:tblPr>
        <w:tblStyle w:val="TableGrid"/>
        <w:tblW w:w="9498" w:type="dxa"/>
        <w:tblInd w:w="108" w:type="dxa"/>
        <w:tblLook w:val="04A0" w:firstRow="1" w:lastRow="0" w:firstColumn="1" w:lastColumn="0" w:noHBand="0" w:noVBand="1"/>
      </w:tblPr>
      <w:tblGrid>
        <w:gridCol w:w="3261"/>
        <w:gridCol w:w="3260"/>
        <w:gridCol w:w="2977"/>
      </w:tblGrid>
      <w:tr w:rsidR="00C52EDE" w:rsidRPr="00C52EDE" w14:paraId="187EEAB6" w14:textId="77777777" w:rsidTr="00783F35">
        <w:tc>
          <w:tcPr>
            <w:tcW w:w="3261" w:type="dxa"/>
          </w:tcPr>
          <w:p w14:paraId="4E04BFF2" w14:textId="77777777" w:rsidR="00C52EDE" w:rsidRPr="00C52EDE" w:rsidRDefault="00C52EDE" w:rsidP="00C52EDE">
            <w:pPr>
              <w:rPr>
                <w:rFonts w:ascii="Arial" w:hAnsi="Arial" w:cs="Arial"/>
                <w:b/>
              </w:rPr>
            </w:pPr>
            <w:r>
              <w:rPr>
                <w:rFonts w:ascii="Arial" w:hAnsi="Arial" w:cs="Arial"/>
                <w:b/>
              </w:rPr>
              <w:lastRenderedPageBreak/>
              <w:t>Outputs</w:t>
            </w:r>
          </w:p>
        </w:tc>
        <w:tc>
          <w:tcPr>
            <w:tcW w:w="3260" w:type="dxa"/>
          </w:tcPr>
          <w:p w14:paraId="274483FA" w14:textId="77777777" w:rsidR="00C52EDE" w:rsidRPr="00C52EDE" w:rsidRDefault="00E243AF" w:rsidP="00C52EDE">
            <w:pPr>
              <w:rPr>
                <w:rFonts w:ascii="Arial" w:hAnsi="Arial" w:cs="Arial"/>
                <w:b/>
              </w:rPr>
            </w:pPr>
            <w:r>
              <w:rPr>
                <w:rFonts w:ascii="Arial" w:hAnsi="Arial" w:cs="Arial"/>
                <w:b/>
              </w:rPr>
              <w:t xml:space="preserve">Outcomes </w:t>
            </w:r>
          </w:p>
        </w:tc>
        <w:tc>
          <w:tcPr>
            <w:tcW w:w="2977" w:type="dxa"/>
          </w:tcPr>
          <w:p w14:paraId="0A87D83A" w14:textId="77777777" w:rsidR="00C52EDE" w:rsidRPr="00C52EDE" w:rsidRDefault="00C52EDE" w:rsidP="00C52EDE">
            <w:pPr>
              <w:rPr>
                <w:rFonts w:ascii="Arial" w:hAnsi="Arial" w:cs="Arial"/>
                <w:b/>
              </w:rPr>
            </w:pPr>
            <w:r w:rsidRPr="00C52EDE">
              <w:rPr>
                <w:rFonts w:ascii="Arial" w:hAnsi="Arial" w:cs="Arial"/>
                <w:b/>
              </w:rPr>
              <w:t>How will it be measured</w:t>
            </w:r>
          </w:p>
        </w:tc>
      </w:tr>
      <w:tr w:rsidR="00C52EDE" w:rsidRPr="00C52EDE" w14:paraId="06E1B1D0" w14:textId="77777777" w:rsidTr="00783F35">
        <w:tc>
          <w:tcPr>
            <w:tcW w:w="3261" w:type="dxa"/>
          </w:tcPr>
          <w:p w14:paraId="57FF0016" w14:textId="77777777" w:rsidR="00C52EDE" w:rsidRPr="00C52EDE" w:rsidRDefault="00C52EDE" w:rsidP="00C52EDE">
            <w:pPr>
              <w:rPr>
                <w:rFonts w:ascii="Arial" w:hAnsi="Arial" w:cs="Arial"/>
              </w:rPr>
            </w:pPr>
            <w:r w:rsidRPr="00C52EDE">
              <w:rPr>
                <w:rFonts w:ascii="Arial" w:hAnsi="Arial" w:cs="Arial"/>
              </w:rPr>
              <w:t xml:space="preserve">5 x participating organisations benchmarked using the AI tool; participating organisations recommended are an Academy Trust, GP Practice, Bradford Council and one other public sector body and a consortium of VCS providers. </w:t>
            </w:r>
          </w:p>
        </w:tc>
        <w:tc>
          <w:tcPr>
            <w:tcW w:w="3260" w:type="dxa"/>
          </w:tcPr>
          <w:p w14:paraId="6CB34021" w14:textId="77777777" w:rsidR="00C52EDE" w:rsidRDefault="00E243AF" w:rsidP="00C52EDE">
            <w:pPr>
              <w:rPr>
                <w:rFonts w:ascii="Arial" w:hAnsi="Arial" w:cs="Arial"/>
              </w:rPr>
            </w:pPr>
            <w:r>
              <w:rPr>
                <w:rFonts w:ascii="Arial" w:hAnsi="Arial" w:cs="Arial"/>
              </w:rPr>
              <w:t>Culture and perception footprint established.</w:t>
            </w:r>
          </w:p>
        </w:tc>
        <w:tc>
          <w:tcPr>
            <w:tcW w:w="2977" w:type="dxa"/>
          </w:tcPr>
          <w:p w14:paraId="33B020A9" w14:textId="77777777" w:rsidR="00C52EDE" w:rsidRPr="00C52EDE" w:rsidRDefault="00C52EDE" w:rsidP="00C52EDE">
            <w:pPr>
              <w:rPr>
                <w:rFonts w:ascii="Arial" w:hAnsi="Arial" w:cs="Arial"/>
              </w:rPr>
            </w:pPr>
            <w:r>
              <w:rPr>
                <w:rFonts w:ascii="Arial" w:hAnsi="Arial" w:cs="Arial"/>
              </w:rPr>
              <w:t xml:space="preserve">AI tool </w:t>
            </w:r>
          </w:p>
        </w:tc>
      </w:tr>
      <w:tr w:rsidR="00C52EDE" w:rsidRPr="00C52EDE" w14:paraId="03CC17A2" w14:textId="77777777" w:rsidTr="00783F35">
        <w:tc>
          <w:tcPr>
            <w:tcW w:w="3261" w:type="dxa"/>
          </w:tcPr>
          <w:p w14:paraId="1B6F37CE" w14:textId="77777777" w:rsidR="00C52EDE" w:rsidRPr="00C52EDE" w:rsidRDefault="00C52EDE" w:rsidP="00C52EDE">
            <w:pPr>
              <w:rPr>
                <w:rFonts w:ascii="Arial" w:hAnsi="Arial" w:cs="Arial"/>
              </w:rPr>
            </w:pPr>
            <w:r w:rsidRPr="00C52EDE">
              <w:rPr>
                <w:rFonts w:ascii="Arial" w:hAnsi="Arial" w:cs="Arial"/>
              </w:rPr>
              <w:t xml:space="preserve">5 training plans developed </w:t>
            </w:r>
          </w:p>
        </w:tc>
        <w:tc>
          <w:tcPr>
            <w:tcW w:w="3260" w:type="dxa"/>
          </w:tcPr>
          <w:p w14:paraId="14BC9901" w14:textId="77777777" w:rsidR="00C52EDE" w:rsidRDefault="00E243AF" w:rsidP="00C52EDE">
            <w:pPr>
              <w:rPr>
                <w:rFonts w:ascii="Arial" w:hAnsi="Arial" w:cs="Arial"/>
              </w:rPr>
            </w:pPr>
            <w:r>
              <w:rPr>
                <w:rFonts w:ascii="Arial" w:hAnsi="Arial" w:cs="Arial"/>
              </w:rPr>
              <w:t>Tailored programme based on results from the AI and qualitative data</w:t>
            </w:r>
          </w:p>
        </w:tc>
        <w:tc>
          <w:tcPr>
            <w:tcW w:w="2977" w:type="dxa"/>
          </w:tcPr>
          <w:p w14:paraId="22467390" w14:textId="77777777" w:rsidR="00C52EDE" w:rsidRPr="00C52EDE" w:rsidRDefault="00C52EDE" w:rsidP="00E243AF">
            <w:pPr>
              <w:rPr>
                <w:rFonts w:ascii="Arial" w:hAnsi="Arial" w:cs="Arial"/>
              </w:rPr>
            </w:pPr>
            <w:r>
              <w:rPr>
                <w:rFonts w:ascii="Arial" w:hAnsi="Arial" w:cs="Arial"/>
              </w:rPr>
              <w:t xml:space="preserve">Training Plans </w:t>
            </w:r>
            <w:r w:rsidR="00E243AF">
              <w:rPr>
                <w:rFonts w:ascii="Arial" w:hAnsi="Arial" w:cs="Arial"/>
              </w:rPr>
              <w:t>signed off</w:t>
            </w:r>
          </w:p>
        </w:tc>
      </w:tr>
      <w:tr w:rsidR="00C52EDE" w:rsidRPr="00C52EDE" w14:paraId="39474334" w14:textId="77777777" w:rsidTr="00783F35">
        <w:tc>
          <w:tcPr>
            <w:tcW w:w="3261" w:type="dxa"/>
          </w:tcPr>
          <w:p w14:paraId="47B35DCB" w14:textId="77777777" w:rsidR="00C52EDE" w:rsidRPr="00C52EDE" w:rsidRDefault="00C52EDE" w:rsidP="00C52EDE">
            <w:pPr>
              <w:rPr>
                <w:rFonts w:ascii="Arial" w:hAnsi="Arial" w:cs="Arial"/>
              </w:rPr>
            </w:pPr>
            <w:r w:rsidRPr="00C52EDE">
              <w:rPr>
                <w:rFonts w:ascii="Arial" w:hAnsi="Arial" w:cs="Arial"/>
              </w:rPr>
              <w:t>30 trained as trainers</w:t>
            </w:r>
          </w:p>
        </w:tc>
        <w:tc>
          <w:tcPr>
            <w:tcW w:w="3260" w:type="dxa"/>
          </w:tcPr>
          <w:p w14:paraId="47221A93" w14:textId="77777777" w:rsidR="00C52EDE" w:rsidRDefault="00E243AF" w:rsidP="00C52EDE">
            <w:pPr>
              <w:rPr>
                <w:rFonts w:ascii="Arial" w:hAnsi="Arial" w:cs="Arial"/>
              </w:rPr>
            </w:pPr>
            <w:r>
              <w:rPr>
                <w:rFonts w:ascii="Arial" w:hAnsi="Arial" w:cs="Arial"/>
              </w:rPr>
              <w:t>Improved or increased awareness</w:t>
            </w:r>
          </w:p>
          <w:p w14:paraId="02624D7A" w14:textId="77777777" w:rsidR="00783F35" w:rsidRDefault="00783F35" w:rsidP="00C52EDE">
            <w:pPr>
              <w:rPr>
                <w:rFonts w:ascii="Arial" w:hAnsi="Arial" w:cs="Arial"/>
              </w:rPr>
            </w:pPr>
          </w:p>
          <w:p w14:paraId="1042ED28" w14:textId="77777777" w:rsidR="00783F35" w:rsidRDefault="00783F35" w:rsidP="00C52EDE">
            <w:pPr>
              <w:rPr>
                <w:rFonts w:ascii="Arial" w:hAnsi="Arial" w:cs="Arial"/>
              </w:rPr>
            </w:pPr>
            <w:r>
              <w:rPr>
                <w:rFonts w:ascii="Arial" w:hAnsi="Arial" w:cs="Arial"/>
              </w:rPr>
              <w:t>Champions developed</w:t>
            </w:r>
          </w:p>
        </w:tc>
        <w:tc>
          <w:tcPr>
            <w:tcW w:w="2977" w:type="dxa"/>
          </w:tcPr>
          <w:p w14:paraId="7290D4F9" w14:textId="77777777" w:rsidR="00C52EDE" w:rsidRPr="00C52EDE" w:rsidRDefault="00E243AF" w:rsidP="00C52EDE">
            <w:pPr>
              <w:rPr>
                <w:rFonts w:ascii="Arial" w:hAnsi="Arial" w:cs="Arial"/>
              </w:rPr>
            </w:pPr>
            <w:r>
              <w:rPr>
                <w:rFonts w:ascii="Arial" w:hAnsi="Arial" w:cs="Arial"/>
              </w:rPr>
              <w:t>Beginning and e</w:t>
            </w:r>
            <w:r w:rsidR="00C52EDE">
              <w:rPr>
                <w:rFonts w:ascii="Arial" w:hAnsi="Arial" w:cs="Arial"/>
              </w:rPr>
              <w:t>nd of training assessment</w:t>
            </w:r>
          </w:p>
        </w:tc>
      </w:tr>
      <w:tr w:rsidR="00C52EDE" w:rsidRPr="00C52EDE" w14:paraId="567AC6D7" w14:textId="77777777" w:rsidTr="00783F35">
        <w:tc>
          <w:tcPr>
            <w:tcW w:w="3261" w:type="dxa"/>
          </w:tcPr>
          <w:p w14:paraId="7DE9E758" w14:textId="77777777" w:rsidR="00C52EDE" w:rsidRPr="00C52EDE" w:rsidRDefault="00C52EDE" w:rsidP="00C52EDE">
            <w:pPr>
              <w:rPr>
                <w:rFonts w:ascii="Arial" w:hAnsi="Arial" w:cs="Arial"/>
              </w:rPr>
            </w:pPr>
            <w:r w:rsidRPr="00C52EDE">
              <w:rPr>
                <w:rFonts w:ascii="Arial" w:hAnsi="Arial" w:cs="Arial"/>
              </w:rPr>
              <w:t xml:space="preserve">300 staff trained through the train the trainer </w:t>
            </w:r>
          </w:p>
        </w:tc>
        <w:tc>
          <w:tcPr>
            <w:tcW w:w="3260" w:type="dxa"/>
          </w:tcPr>
          <w:p w14:paraId="115D29C9" w14:textId="77777777" w:rsidR="00C52EDE" w:rsidRDefault="00783F35" w:rsidP="00C52EDE">
            <w:pPr>
              <w:rPr>
                <w:rFonts w:ascii="Arial" w:hAnsi="Arial" w:cs="Arial"/>
              </w:rPr>
            </w:pPr>
            <w:r>
              <w:rPr>
                <w:rFonts w:ascii="Arial" w:hAnsi="Arial" w:cs="Arial"/>
              </w:rPr>
              <w:t>Same as above</w:t>
            </w:r>
          </w:p>
        </w:tc>
        <w:tc>
          <w:tcPr>
            <w:tcW w:w="2977" w:type="dxa"/>
          </w:tcPr>
          <w:p w14:paraId="3E18BF97" w14:textId="77777777" w:rsidR="00C52EDE" w:rsidRPr="00C52EDE" w:rsidRDefault="00C52EDE" w:rsidP="00C52EDE">
            <w:pPr>
              <w:rPr>
                <w:rFonts w:ascii="Arial" w:hAnsi="Arial" w:cs="Arial"/>
              </w:rPr>
            </w:pPr>
            <w:r>
              <w:rPr>
                <w:rFonts w:ascii="Arial" w:hAnsi="Arial" w:cs="Arial"/>
              </w:rPr>
              <w:t>T</w:t>
            </w:r>
            <w:r w:rsidRPr="00C52EDE">
              <w:rPr>
                <w:rFonts w:ascii="Arial" w:hAnsi="Arial" w:cs="Arial"/>
              </w:rPr>
              <w:t xml:space="preserve">his might not be measured in the life span of this </w:t>
            </w:r>
            <w:proofErr w:type="gramStart"/>
            <w:r w:rsidRPr="00C52EDE">
              <w:rPr>
                <w:rFonts w:ascii="Arial" w:hAnsi="Arial" w:cs="Arial"/>
              </w:rPr>
              <w:t>project, but</w:t>
            </w:r>
            <w:proofErr w:type="gramEnd"/>
            <w:r w:rsidRPr="00C52EDE">
              <w:rPr>
                <w:rFonts w:ascii="Arial" w:hAnsi="Arial" w:cs="Arial"/>
              </w:rPr>
              <w:t xml:space="preserve"> will need so</w:t>
            </w:r>
            <w:r>
              <w:rPr>
                <w:rFonts w:ascii="Arial" w:hAnsi="Arial" w:cs="Arial"/>
              </w:rPr>
              <w:t>me mechanism to measure outputs post project.</w:t>
            </w:r>
          </w:p>
        </w:tc>
      </w:tr>
      <w:tr w:rsidR="00C52EDE" w:rsidRPr="00C52EDE" w14:paraId="0375538E" w14:textId="77777777" w:rsidTr="00783F35">
        <w:tc>
          <w:tcPr>
            <w:tcW w:w="3261" w:type="dxa"/>
          </w:tcPr>
          <w:p w14:paraId="3F2B0EC8" w14:textId="77777777" w:rsidR="00C52EDE" w:rsidRPr="00C52EDE" w:rsidRDefault="00C52EDE" w:rsidP="00C52EDE">
            <w:pPr>
              <w:rPr>
                <w:rFonts w:ascii="Arial" w:hAnsi="Arial" w:cs="Arial"/>
              </w:rPr>
            </w:pPr>
            <w:r w:rsidRPr="00C52EDE">
              <w:rPr>
                <w:rFonts w:ascii="Arial" w:hAnsi="Arial" w:cs="Arial"/>
              </w:rPr>
              <w:t>240 trained per organisation through rapid training approach</w:t>
            </w:r>
          </w:p>
        </w:tc>
        <w:tc>
          <w:tcPr>
            <w:tcW w:w="3260" w:type="dxa"/>
          </w:tcPr>
          <w:p w14:paraId="71E2DEFA" w14:textId="77777777" w:rsidR="00C52EDE" w:rsidRDefault="00783F35" w:rsidP="00C52EDE">
            <w:pPr>
              <w:rPr>
                <w:rFonts w:ascii="Arial" w:hAnsi="Arial" w:cs="Arial"/>
              </w:rPr>
            </w:pPr>
            <w:r>
              <w:rPr>
                <w:rFonts w:ascii="Arial" w:hAnsi="Arial" w:cs="Arial"/>
              </w:rPr>
              <w:t>Improved or increased awareness</w:t>
            </w:r>
          </w:p>
        </w:tc>
        <w:tc>
          <w:tcPr>
            <w:tcW w:w="2977" w:type="dxa"/>
          </w:tcPr>
          <w:p w14:paraId="2791123C" w14:textId="77777777" w:rsidR="00C52EDE" w:rsidRPr="00C52EDE" w:rsidRDefault="00C52EDE" w:rsidP="00C52EDE">
            <w:pPr>
              <w:rPr>
                <w:rFonts w:ascii="Arial" w:hAnsi="Arial" w:cs="Arial"/>
              </w:rPr>
            </w:pPr>
            <w:r>
              <w:rPr>
                <w:rFonts w:ascii="Arial" w:hAnsi="Arial" w:cs="Arial"/>
              </w:rPr>
              <w:t>AI tool</w:t>
            </w:r>
          </w:p>
        </w:tc>
      </w:tr>
    </w:tbl>
    <w:p w14:paraId="47131433" w14:textId="77777777" w:rsidR="0036644C" w:rsidRPr="0036644C" w:rsidRDefault="0036644C" w:rsidP="0036644C">
      <w:pPr>
        <w:pStyle w:val="ListParagraph"/>
        <w:spacing w:after="0"/>
        <w:rPr>
          <w:rFonts w:ascii="Arial" w:hAnsi="Arial" w:cs="Arial"/>
        </w:rPr>
      </w:pPr>
    </w:p>
    <w:p w14:paraId="41FAC969" w14:textId="77777777" w:rsidR="0036644C" w:rsidRPr="0036644C" w:rsidRDefault="0036644C" w:rsidP="0036644C">
      <w:pPr>
        <w:rPr>
          <w:rFonts w:ascii="Arial" w:hAnsi="Arial" w:cs="Arial"/>
          <w:b/>
        </w:rPr>
      </w:pPr>
      <w:r w:rsidRPr="00E35738">
        <w:rPr>
          <w:rFonts w:ascii="Arial" w:hAnsi="Arial" w:cs="Arial"/>
          <w:b/>
        </w:rPr>
        <w:t>Selection Criteria</w:t>
      </w:r>
      <w:r>
        <w:rPr>
          <w:rFonts w:ascii="Arial" w:hAnsi="Arial" w:cs="Arial"/>
          <w:b/>
        </w:rPr>
        <w:t xml:space="preserve"> for Participating Organisations</w:t>
      </w:r>
    </w:p>
    <w:tbl>
      <w:tblPr>
        <w:tblW w:w="9513" w:type="dxa"/>
        <w:tblInd w:w="-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2"/>
        <w:gridCol w:w="8931"/>
      </w:tblGrid>
      <w:tr w:rsidR="0036644C" w:rsidRPr="00E35738" w14:paraId="596BEA7F" w14:textId="77777777" w:rsidTr="00950327">
        <w:trPr>
          <w:trHeight w:val="315"/>
        </w:trPr>
        <w:tc>
          <w:tcPr>
            <w:tcW w:w="582" w:type="dxa"/>
            <w:tcBorders>
              <w:top w:val="single" w:sz="8" w:space="0" w:color="FFFFFF"/>
              <w:left w:val="single" w:sz="8" w:space="0" w:color="FFFFFF"/>
              <w:bottom w:val="single" w:sz="24" w:space="0" w:color="FFFFFF"/>
              <w:right w:val="single" w:sz="8" w:space="0" w:color="FFFFFF"/>
            </w:tcBorders>
            <w:shd w:val="clear" w:color="auto" w:fill="4F2D7F"/>
          </w:tcPr>
          <w:p w14:paraId="4D0D95AA" w14:textId="77777777" w:rsidR="0036644C" w:rsidRPr="00E35738" w:rsidRDefault="0036644C" w:rsidP="00950327">
            <w:pPr>
              <w:spacing w:before="100" w:beforeAutospacing="1" w:after="100" w:afterAutospacing="1"/>
              <w:textAlignment w:val="baseline"/>
              <w:rPr>
                <w:rFonts w:ascii="Arial" w:hAnsi="Arial" w:cs="Arial"/>
                <w:b/>
                <w:bCs/>
                <w:color w:val="FFFFFF"/>
                <w:position w:val="1"/>
                <w:lang w:eastAsia="en-GB"/>
              </w:rPr>
            </w:pPr>
          </w:p>
        </w:tc>
        <w:tc>
          <w:tcPr>
            <w:tcW w:w="8931" w:type="dxa"/>
            <w:tcBorders>
              <w:top w:val="single" w:sz="8" w:space="0" w:color="FFFFFF"/>
              <w:left w:val="single" w:sz="8" w:space="0" w:color="FFFFFF"/>
              <w:bottom w:val="single" w:sz="24" w:space="0" w:color="FFFFFF"/>
              <w:right w:val="single" w:sz="8" w:space="0" w:color="FFFFFF"/>
            </w:tcBorders>
            <w:shd w:val="clear" w:color="auto" w:fill="4F2D7F"/>
            <w:tcMar>
              <w:top w:w="15" w:type="dxa"/>
              <w:left w:w="15" w:type="dxa"/>
              <w:bottom w:w="15" w:type="dxa"/>
              <w:right w:w="15" w:type="dxa"/>
            </w:tcMar>
            <w:hideMark/>
          </w:tcPr>
          <w:p w14:paraId="1D337067" w14:textId="77777777" w:rsidR="0036644C" w:rsidRPr="00E35738" w:rsidRDefault="0036644C" w:rsidP="00950327">
            <w:pPr>
              <w:spacing w:before="100" w:beforeAutospacing="1" w:after="100" w:afterAutospacing="1"/>
              <w:textAlignment w:val="baseline"/>
              <w:rPr>
                <w:rFonts w:ascii="Times New Roman" w:hAnsi="Times New Roman"/>
                <w:b/>
                <w:bCs/>
                <w:color w:val="FFFFFF"/>
                <w:lang w:val="en-US" w:eastAsia="en-GB"/>
              </w:rPr>
            </w:pPr>
            <w:r w:rsidRPr="00E35738">
              <w:rPr>
                <w:rFonts w:ascii="Arial" w:hAnsi="Arial" w:cs="Arial"/>
                <w:b/>
                <w:bCs/>
                <w:color w:val="FFFFFF"/>
                <w:position w:val="1"/>
                <w:lang w:eastAsia="en-GB"/>
              </w:rPr>
              <w:t>Criteria</w:t>
            </w:r>
            <w:r w:rsidRPr="00E35738">
              <w:rPr>
                <w:rFonts w:ascii="Arial" w:hAnsi="Arial" w:cs="Arial"/>
                <w:b/>
                <w:bCs/>
                <w:color w:val="FFFFFF"/>
                <w:lang w:val="en-US" w:eastAsia="en-GB"/>
              </w:rPr>
              <w:t>​</w:t>
            </w:r>
          </w:p>
        </w:tc>
      </w:tr>
      <w:tr w:rsidR="0036644C" w:rsidRPr="00E35738" w14:paraId="6FB0F1F1" w14:textId="77777777" w:rsidTr="00950327">
        <w:trPr>
          <w:trHeight w:val="315"/>
        </w:trPr>
        <w:tc>
          <w:tcPr>
            <w:tcW w:w="582" w:type="dxa"/>
            <w:tcBorders>
              <w:top w:val="nil"/>
              <w:left w:val="single" w:sz="8" w:space="0" w:color="FFFFFF"/>
              <w:bottom w:val="single" w:sz="8" w:space="0" w:color="FFFFFF"/>
              <w:right w:val="single" w:sz="8" w:space="0" w:color="FFFFFF"/>
            </w:tcBorders>
            <w:shd w:val="clear" w:color="auto" w:fill="D0CDD8"/>
          </w:tcPr>
          <w:p w14:paraId="1C0FE421" w14:textId="77777777" w:rsidR="0036644C" w:rsidRPr="00E35738" w:rsidRDefault="0036644C" w:rsidP="00950327">
            <w:pPr>
              <w:spacing w:before="100" w:beforeAutospacing="1" w:after="100" w:afterAutospacing="1"/>
              <w:textAlignment w:val="baseline"/>
              <w:rPr>
                <w:rFonts w:ascii="Arial" w:hAnsi="Arial" w:cs="Arial"/>
                <w:color w:val="000000"/>
                <w:position w:val="1"/>
                <w:lang w:eastAsia="en-GB"/>
              </w:rPr>
            </w:pPr>
            <w:r w:rsidRPr="00E35738">
              <w:rPr>
                <w:rFonts w:ascii="Arial" w:hAnsi="Arial" w:cs="Arial"/>
                <w:color w:val="000000"/>
                <w:position w:val="1"/>
                <w:lang w:eastAsia="en-GB"/>
              </w:rPr>
              <w:t>1</w:t>
            </w:r>
          </w:p>
        </w:tc>
        <w:tc>
          <w:tcPr>
            <w:tcW w:w="8931" w:type="dxa"/>
            <w:tcBorders>
              <w:top w:val="nil"/>
              <w:left w:val="single" w:sz="8" w:space="0" w:color="FFFFFF"/>
              <w:bottom w:val="single" w:sz="8" w:space="0" w:color="FFFFFF"/>
              <w:right w:val="single" w:sz="8" w:space="0" w:color="FFFFFF"/>
            </w:tcBorders>
            <w:shd w:val="clear" w:color="auto" w:fill="D0CDD8"/>
            <w:tcMar>
              <w:top w:w="15" w:type="dxa"/>
              <w:left w:w="15" w:type="dxa"/>
              <w:bottom w:w="15" w:type="dxa"/>
              <w:right w:w="15" w:type="dxa"/>
            </w:tcMar>
            <w:hideMark/>
          </w:tcPr>
          <w:p w14:paraId="28AF7F3C" w14:textId="77777777" w:rsidR="0036644C" w:rsidRPr="00E35738" w:rsidRDefault="0036644C" w:rsidP="00950327">
            <w:pPr>
              <w:spacing w:before="100" w:beforeAutospacing="1" w:after="100" w:afterAutospacing="1"/>
              <w:textAlignment w:val="baseline"/>
              <w:rPr>
                <w:rFonts w:ascii="Times New Roman" w:hAnsi="Times New Roman"/>
                <w:color w:val="000000"/>
                <w:lang w:val="en-US" w:eastAsia="en-GB"/>
              </w:rPr>
            </w:pPr>
            <w:r w:rsidRPr="00E35738">
              <w:rPr>
                <w:rFonts w:ascii="Arial" w:hAnsi="Arial" w:cs="Arial"/>
                <w:color w:val="000000"/>
                <w:position w:val="1"/>
                <w:lang w:eastAsia="en-GB"/>
              </w:rPr>
              <w:t>An organisation Headquartered in Bradford</w:t>
            </w:r>
            <w:r w:rsidRPr="00E35738">
              <w:rPr>
                <w:rFonts w:ascii="Arial" w:hAnsi="Arial" w:cs="Arial"/>
                <w:color w:val="000000"/>
                <w:lang w:val="en-US" w:eastAsia="en-GB"/>
              </w:rPr>
              <w:t>​</w:t>
            </w:r>
          </w:p>
        </w:tc>
      </w:tr>
      <w:tr w:rsidR="0036644C" w:rsidRPr="00E35738" w14:paraId="023BE115" w14:textId="77777777" w:rsidTr="00950327">
        <w:trPr>
          <w:trHeight w:val="315"/>
        </w:trPr>
        <w:tc>
          <w:tcPr>
            <w:tcW w:w="582" w:type="dxa"/>
            <w:tcBorders>
              <w:top w:val="nil"/>
              <w:left w:val="single" w:sz="8" w:space="0" w:color="FFFFFF"/>
              <w:bottom w:val="single" w:sz="8" w:space="0" w:color="FFFFFF"/>
              <w:right w:val="single" w:sz="8" w:space="0" w:color="FFFFFF"/>
            </w:tcBorders>
            <w:shd w:val="clear" w:color="auto" w:fill="E9E8EC"/>
          </w:tcPr>
          <w:p w14:paraId="723E9FE3" w14:textId="77777777" w:rsidR="0036644C" w:rsidRPr="00E35738" w:rsidRDefault="0036644C" w:rsidP="00950327">
            <w:pPr>
              <w:spacing w:before="100" w:beforeAutospacing="1" w:after="100" w:afterAutospacing="1"/>
              <w:textAlignment w:val="baseline"/>
              <w:rPr>
                <w:rFonts w:ascii="Arial" w:hAnsi="Arial" w:cs="Arial"/>
                <w:color w:val="000000"/>
                <w:position w:val="1"/>
                <w:lang w:eastAsia="en-GB"/>
              </w:rPr>
            </w:pPr>
            <w:r w:rsidRPr="00E35738">
              <w:rPr>
                <w:rFonts w:ascii="Arial" w:hAnsi="Arial" w:cs="Arial"/>
                <w:color w:val="000000"/>
                <w:position w:val="1"/>
                <w:lang w:eastAsia="en-GB"/>
              </w:rPr>
              <w:t>2</w:t>
            </w:r>
          </w:p>
        </w:tc>
        <w:tc>
          <w:tcPr>
            <w:tcW w:w="8931" w:type="dxa"/>
            <w:tcBorders>
              <w:top w:val="nil"/>
              <w:left w:val="single" w:sz="8" w:space="0" w:color="FFFFFF"/>
              <w:bottom w:val="single" w:sz="8" w:space="0" w:color="FFFFFF"/>
              <w:right w:val="single" w:sz="8" w:space="0" w:color="FFFFFF"/>
            </w:tcBorders>
            <w:shd w:val="clear" w:color="auto" w:fill="E9E8EC"/>
            <w:tcMar>
              <w:top w:w="15" w:type="dxa"/>
              <w:left w:w="15" w:type="dxa"/>
              <w:bottom w:w="15" w:type="dxa"/>
              <w:right w:w="15" w:type="dxa"/>
            </w:tcMar>
            <w:hideMark/>
          </w:tcPr>
          <w:p w14:paraId="6788B2AF" w14:textId="77777777" w:rsidR="0036644C" w:rsidRPr="00E35738" w:rsidRDefault="0036644C" w:rsidP="00950327">
            <w:pPr>
              <w:spacing w:before="100" w:beforeAutospacing="1" w:after="100" w:afterAutospacing="1"/>
              <w:textAlignment w:val="baseline"/>
              <w:rPr>
                <w:rFonts w:ascii="Times New Roman" w:hAnsi="Times New Roman"/>
                <w:color w:val="000000"/>
                <w:lang w:val="en-US" w:eastAsia="en-GB"/>
              </w:rPr>
            </w:pPr>
            <w:r w:rsidRPr="00E35738">
              <w:rPr>
                <w:rFonts w:ascii="Arial" w:hAnsi="Arial" w:cs="Arial"/>
                <w:color w:val="000000" w:themeColor="text1"/>
                <w:position w:val="1"/>
                <w:lang w:eastAsia="en-GB"/>
              </w:rPr>
              <w:t xml:space="preserve">An organisation </w:t>
            </w:r>
            <w:r w:rsidR="001D1FFF">
              <w:rPr>
                <w:rFonts w:ascii="Arial" w:hAnsi="Arial" w:cs="Arial"/>
                <w:color w:val="000000" w:themeColor="text1"/>
                <w:position w:val="1"/>
                <w:lang w:eastAsia="en-GB"/>
              </w:rPr>
              <w:t>that can reach at least a minimum of 100</w:t>
            </w:r>
            <w:r w:rsidRPr="00E35738">
              <w:rPr>
                <w:rFonts w:ascii="Arial" w:hAnsi="Arial" w:cs="Arial"/>
                <w:color w:val="000000" w:themeColor="text1"/>
                <w:position w:val="1"/>
                <w:lang w:eastAsia="en-GB"/>
              </w:rPr>
              <w:t xml:space="preserve"> employees through their network or directly in their organisation.</w:t>
            </w:r>
          </w:p>
        </w:tc>
      </w:tr>
      <w:tr w:rsidR="0036644C" w:rsidRPr="00E35738" w14:paraId="4595F631" w14:textId="77777777" w:rsidTr="00950327">
        <w:trPr>
          <w:trHeight w:val="315"/>
        </w:trPr>
        <w:tc>
          <w:tcPr>
            <w:tcW w:w="582" w:type="dxa"/>
            <w:tcBorders>
              <w:top w:val="nil"/>
              <w:left w:val="single" w:sz="8" w:space="0" w:color="FFFFFF"/>
              <w:bottom w:val="single" w:sz="8" w:space="0" w:color="FFFFFF"/>
              <w:right w:val="single" w:sz="8" w:space="0" w:color="FFFFFF"/>
            </w:tcBorders>
            <w:shd w:val="clear" w:color="auto" w:fill="D0CDD8"/>
          </w:tcPr>
          <w:p w14:paraId="4E369F9F" w14:textId="77777777" w:rsidR="0036644C" w:rsidRPr="00E35738" w:rsidRDefault="0036644C" w:rsidP="00950327">
            <w:pPr>
              <w:spacing w:before="100" w:beforeAutospacing="1" w:after="100" w:afterAutospacing="1"/>
              <w:textAlignment w:val="baseline"/>
              <w:rPr>
                <w:rFonts w:ascii="Arial" w:hAnsi="Arial" w:cs="Arial"/>
                <w:color w:val="000000"/>
                <w:position w:val="1"/>
                <w:lang w:eastAsia="en-GB"/>
              </w:rPr>
            </w:pPr>
            <w:r w:rsidRPr="00E35738">
              <w:rPr>
                <w:rFonts w:ascii="Arial" w:hAnsi="Arial" w:cs="Arial"/>
                <w:color w:val="000000"/>
                <w:position w:val="1"/>
                <w:lang w:eastAsia="en-GB"/>
              </w:rPr>
              <w:t>3</w:t>
            </w:r>
          </w:p>
        </w:tc>
        <w:tc>
          <w:tcPr>
            <w:tcW w:w="8931" w:type="dxa"/>
            <w:tcBorders>
              <w:top w:val="nil"/>
              <w:left w:val="single" w:sz="8" w:space="0" w:color="FFFFFF"/>
              <w:bottom w:val="single" w:sz="8" w:space="0" w:color="FFFFFF"/>
              <w:right w:val="single" w:sz="8" w:space="0" w:color="FFFFFF"/>
            </w:tcBorders>
            <w:shd w:val="clear" w:color="auto" w:fill="D0CDD8"/>
            <w:tcMar>
              <w:top w:w="15" w:type="dxa"/>
              <w:left w:w="15" w:type="dxa"/>
              <w:bottom w:w="15" w:type="dxa"/>
              <w:right w:w="15" w:type="dxa"/>
            </w:tcMar>
            <w:hideMark/>
          </w:tcPr>
          <w:p w14:paraId="20966B10" w14:textId="77777777" w:rsidR="0036644C" w:rsidRPr="00E35738" w:rsidRDefault="0036644C" w:rsidP="00950327">
            <w:pPr>
              <w:spacing w:before="100" w:beforeAutospacing="1" w:after="100" w:afterAutospacing="1"/>
              <w:textAlignment w:val="baseline"/>
              <w:rPr>
                <w:rFonts w:ascii="Times New Roman" w:hAnsi="Times New Roman"/>
                <w:color w:val="000000"/>
                <w:lang w:eastAsia="en-GB"/>
              </w:rPr>
            </w:pPr>
            <w:r w:rsidRPr="00E35738">
              <w:rPr>
                <w:rFonts w:ascii="Arial" w:hAnsi="Arial" w:cs="Arial"/>
                <w:color w:val="000000"/>
                <w:position w:val="1"/>
                <w:lang w:eastAsia="en-GB"/>
              </w:rPr>
              <w:t>An organisation which employs a large percentage of its workforce from the Bradford area</w:t>
            </w:r>
            <w:r w:rsidRPr="00E35738">
              <w:rPr>
                <w:rFonts w:ascii="Arial" w:hAnsi="Arial" w:cs="Arial"/>
                <w:color w:val="000000"/>
                <w:lang w:eastAsia="en-GB"/>
              </w:rPr>
              <w:t>​</w:t>
            </w:r>
          </w:p>
        </w:tc>
      </w:tr>
      <w:tr w:rsidR="0036644C" w:rsidRPr="00E35738" w14:paraId="1CBA1F5F" w14:textId="77777777" w:rsidTr="00950327">
        <w:trPr>
          <w:trHeight w:val="315"/>
        </w:trPr>
        <w:tc>
          <w:tcPr>
            <w:tcW w:w="582" w:type="dxa"/>
            <w:tcBorders>
              <w:top w:val="nil"/>
              <w:left w:val="single" w:sz="8" w:space="0" w:color="FFFFFF"/>
              <w:bottom w:val="single" w:sz="8" w:space="0" w:color="FFFFFF"/>
              <w:right w:val="single" w:sz="8" w:space="0" w:color="FFFFFF"/>
            </w:tcBorders>
            <w:shd w:val="clear" w:color="auto" w:fill="E9E8EC"/>
          </w:tcPr>
          <w:p w14:paraId="2512842E" w14:textId="77777777" w:rsidR="0036644C" w:rsidRPr="00E35738" w:rsidRDefault="0036644C" w:rsidP="00950327">
            <w:pPr>
              <w:spacing w:before="100" w:beforeAutospacing="1" w:after="100" w:afterAutospacing="1"/>
              <w:textAlignment w:val="baseline"/>
              <w:rPr>
                <w:rFonts w:ascii="Arial" w:hAnsi="Arial" w:cs="Arial"/>
                <w:color w:val="000000"/>
                <w:position w:val="1"/>
                <w:lang w:eastAsia="en-GB"/>
              </w:rPr>
            </w:pPr>
            <w:r w:rsidRPr="00E35738">
              <w:rPr>
                <w:rFonts w:ascii="Arial" w:hAnsi="Arial" w:cs="Arial"/>
                <w:color w:val="000000"/>
                <w:position w:val="1"/>
                <w:lang w:eastAsia="en-GB"/>
              </w:rPr>
              <w:t>4</w:t>
            </w:r>
          </w:p>
        </w:tc>
        <w:tc>
          <w:tcPr>
            <w:tcW w:w="8931" w:type="dxa"/>
            <w:tcBorders>
              <w:top w:val="nil"/>
              <w:left w:val="single" w:sz="8" w:space="0" w:color="FFFFFF"/>
              <w:bottom w:val="single" w:sz="8" w:space="0" w:color="FFFFFF"/>
              <w:right w:val="single" w:sz="8" w:space="0" w:color="FFFFFF"/>
            </w:tcBorders>
            <w:shd w:val="clear" w:color="auto" w:fill="E9E8EC"/>
            <w:tcMar>
              <w:top w:w="15" w:type="dxa"/>
              <w:left w:w="15" w:type="dxa"/>
              <w:bottom w:w="15" w:type="dxa"/>
              <w:right w:w="15" w:type="dxa"/>
            </w:tcMar>
            <w:hideMark/>
          </w:tcPr>
          <w:p w14:paraId="52658C09" w14:textId="77777777" w:rsidR="0036644C" w:rsidRPr="00E35738" w:rsidRDefault="0036644C" w:rsidP="001D1FFF">
            <w:pPr>
              <w:spacing w:before="100" w:beforeAutospacing="1" w:after="100" w:afterAutospacing="1"/>
              <w:textAlignment w:val="baseline"/>
              <w:rPr>
                <w:rFonts w:ascii="Times New Roman" w:hAnsi="Times New Roman"/>
                <w:color w:val="000000"/>
                <w:lang w:val="en-US" w:eastAsia="en-GB"/>
              </w:rPr>
            </w:pPr>
            <w:r w:rsidRPr="00E35738">
              <w:rPr>
                <w:rFonts w:ascii="Arial" w:hAnsi="Arial" w:cs="Arial"/>
                <w:color w:val="000000"/>
                <w:position w:val="1"/>
                <w:lang w:eastAsia="en-GB"/>
              </w:rPr>
              <w:t xml:space="preserve">An organisation that has accessible people data which can be used as the basis for assessing </w:t>
            </w:r>
            <w:r w:rsidR="001D1FFF">
              <w:rPr>
                <w:rFonts w:ascii="Arial" w:hAnsi="Arial" w:cs="Arial"/>
                <w:color w:val="000000"/>
                <w:position w:val="1"/>
                <w:lang w:eastAsia="en-GB"/>
              </w:rPr>
              <w:t>perception and diversity data</w:t>
            </w:r>
          </w:p>
        </w:tc>
      </w:tr>
      <w:tr w:rsidR="0036644C" w:rsidRPr="00E35738" w14:paraId="51616326" w14:textId="77777777" w:rsidTr="00950327">
        <w:trPr>
          <w:trHeight w:val="315"/>
        </w:trPr>
        <w:tc>
          <w:tcPr>
            <w:tcW w:w="582" w:type="dxa"/>
            <w:tcBorders>
              <w:top w:val="nil"/>
              <w:left w:val="single" w:sz="8" w:space="0" w:color="FFFFFF"/>
              <w:bottom w:val="single" w:sz="8" w:space="0" w:color="FFFFFF"/>
              <w:right w:val="single" w:sz="8" w:space="0" w:color="FFFFFF"/>
            </w:tcBorders>
            <w:shd w:val="clear" w:color="auto" w:fill="D0CDD8"/>
          </w:tcPr>
          <w:p w14:paraId="2B523AC8" w14:textId="77777777" w:rsidR="0036644C" w:rsidRPr="00E35738" w:rsidRDefault="0036644C" w:rsidP="00950327">
            <w:pPr>
              <w:spacing w:before="100" w:beforeAutospacing="1" w:after="100" w:afterAutospacing="1"/>
              <w:textAlignment w:val="baseline"/>
              <w:rPr>
                <w:rFonts w:ascii="Arial" w:hAnsi="Arial" w:cs="Arial"/>
                <w:color w:val="000000"/>
                <w:position w:val="1"/>
                <w:lang w:eastAsia="en-GB"/>
              </w:rPr>
            </w:pPr>
            <w:r w:rsidRPr="00E35738">
              <w:rPr>
                <w:rFonts w:ascii="Arial" w:hAnsi="Arial" w:cs="Arial"/>
                <w:color w:val="000000"/>
                <w:position w:val="1"/>
                <w:lang w:eastAsia="en-GB"/>
              </w:rPr>
              <w:t>5</w:t>
            </w:r>
          </w:p>
        </w:tc>
        <w:tc>
          <w:tcPr>
            <w:tcW w:w="8931" w:type="dxa"/>
            <w:tcBorders>
              <w:top w:val="nil"/>
              <w:left w:val="single" w:sz="8" w:space="0" w:color="FFFFFF"/>
              <w:bottom w:val="single" w:sz="8" w:space="0" w:color="FFFFFF"/>
              <w:right w:val="single" w:sz="8" w:space="0" w:color="FFFFFF"/>
            </w:tcBorders>
            <w:shd w:val="clear" w:color="auto" w:fill="D0CDD8"/>
            <w:tcMar>
              <w:top w:w="15" w:type="dxa"/>
              <w:left w:w="15" w:type="dxa"/>
              <w:bottom w:w="15" w:type="dxa"/>
              <w:right w:w="15" w:type="dxa"/>
            </w:tcMar>
            <w:hideMark/>
          </w:tcPr>
          <w:p w14:paraId="0CA5D823" w14:textId="77777777" w:rsidR="0036644C" w:rsidRPr="00E35738" w:rsidRDefault="0036644C" w:rsidP="00950327">
            <w:pPr>
              <w:spacing w:before="100" w:beforeAutospacing="1" w:after="100" w:afterAutospacing="1"/>
              <w:textAlignment w:val="baseline"/>
              <w:rPr>
                <w:rFonts w:ascii="Times New Roman" w:hAnsi="Times New Roman"/>
                <w:color w:val="000000"/>
                <w:lang w:val="en-US" w:eastAsia="en-GB"/>
              </w:rPr>
            </w:pPr>
            <w:r w:rsidRPr="00E35738">
              <w:rPr>
                <w:rFonts w:ascii="Arial" w:hAnsi="Arial" w:cs="Arial"/>
                <w:color w:val="000000"/>
                <w:position w:val="1"/>
                <w:lang w:eastAsia="en-GB"/>
              </w:rPr>
              <w:t>An organisation that has a drive and willingness to make significant change in order to access a broader talent pool</w:t>
            </w:r>
            <w:r w:rsidRPr="00E35738">
              <w:rPr>
                <w:rFonts w:ascii="Arial" w:hAnsi="Arial" w:cs="Arial"/>
                <w:color w:val="000000"/>
                <w:lang w:val="en-US" w:eastAsia="en-GB"/>
              </w:rPr>
              <w:t>​</w:t>
            </w:r>
          </w:p>
        </w:tc>
      </w:tr>
      <w:tr w:rsidR="0036644C" w:rsidRPr="00E35738" w14:paraId="24682380" w14:textId="77777777" w:rsidTr="00950327">
        <w:trPr>
          <w:trHeight w:val="690"/>
        </w:trPr>
        <w:tc>
          <w:tcPr>
            <w:tcW w:w="582" w:type="dxa"/>
            <w:tcBorders>
              <w:top w:val="nil"/>
              <w:left w:val="single" w:sz="8" w:space="0" w:color="FFFFFF"/>
              <w:bottom w:val="single" w:sz="8" w:space="0" w:color="FFFFFF"/>
              <w:right w:val="single" w:sz="8" w:space="0" w:color="FFFFFF"/>
            </w:tcBorders>
            <w:shd w:val="clear" w:color="auto" w:fill="D0CDD8"/>
          </w:tcPr>
          <w:p w14:paraId="202577A2" w14:textId="77777777" w:rsidR="0036644C" w:rsidRPr="00E35738" w:rsidRDefault="0036644C" w:rsidP="00950327">
            <w:pPr>
              <w:spacing w:before="100" w:beforeAutospacing="1" w:after="100" w:afterAutospacing="1"/>
              <w:textAlignment w:val="baseline"/>
              <w:rPr>
                <w:rFonts w:ascii="Arial" w:hAnsi="Arial" w:cs="Arial"/>
                <w:color w:val="000000"/>
                <w:position w:val="1"/>
                <w:lang w:eastAsia="en-GB"/>
              </w:rPr>
            </w:pPr>
            <w:r w:rsidRPr="00E35738">
              <w:rPr>
                <w:rFonts w:ascii="Arial" w:hAnsi="Arial" w:cs="Arial"/>
                <w:color w:val="000000"/>
                <w:position w:val="1"/>
                <w:lang w:eastAsia="en-GB"/>
              </w:rPr>
              <w:t>6</w:t>
            </w:r>
          </w:p>
        </w:tc>
        <w:tc>
          <w:tcPr>
            <w:tcW w:w="8931" w:type="dxa"/>
            <w:tcBorders>
              <w:top w:val="nil"/>
              <w:left w:val="single" w:sz="8" w:space="0" w:color="FFFFFF"/>
              <w:bottom w:val="single" w:sz="8" w:space="0" w:color="FFFFFF"/>
              <w:right w:val="single" w:sz="8" w:space="0" w:color="FFFFFF"/>
            </w:tcBorders>
            <w:shd w:val="clear" w:color="auto" w:fill="D0CDD8"/>
            <w:tcMar>
              <w:top w:w="15" w:type="dxa"/>
              <w:left w:w="15" w:type="dxa"/>
              <w:bottom w:w="15" w:type="dxa"/>
              <w:right w:w="15" w:type="dxa"/>
            </w:tcMar>
            <w:hideMark/>
          </w:tcPr>
          <w:p w14:paraId="586B389F" w14:textId="77777777" w:rsidR="0036644C" w:rsidRPr="00E35738" w:rsidRDefault="0036644C" w:rsidP="00950327">
            <w:pPr>
              <w:spacing w:before="100" w:beforeAutospacing="1" w:after="100" w:afterAutospacing="1"/>
              <w:textAlignment w:val="baseline"/>
              <w:rPr>
                <w:rFonts w:ascii="Times New Roman" w:hAnsi="Times New Roman"/>
                <w:color w:val="000000"/>
                <w:lang w:eastAsia="en-GB"/>
              </w:rPr>
            </w:pPr>
            <w:r w:rsidRPr="00E35738">
              <w:rPr>
                <w:rFonts w:ascii="Arial" w:hAnsi="Arial" w:cs="Arial"/>
                <w:color w:val="000000"/>
                <w:position w:val="1"/>
                <w:lang w:eastAsia="en-GB"/>
              </w:rPr>
              <w:t>An organisation that has appropriate resources available to commit to the project. The initiatives must be owned by the Participating Organisation themselves and be backed by their leadership. Therefore, appropriate resource would be well placed to have a good understanding of people policies, processes and practices and the ownership and governance around these</w:t>
            </w:r>
            <w:r w:rsidRPr="00E35738">
              <w:rPr>
                <w:rFonts w:ascii="Arial" w:hAnsi="Arial" w:cs="Arial"/>
                <w:color w:val="000000"/>
                <w:lang w:eastAsia="en-GB"/>
              </w:rPr>
              <w:t>​</w:t>
            </w:r>
          </w:p>
        </w:tc>
      </w:tr>
      <w:tr w:rsidR="0036644C" w:rsidRPr="00E35738" w14:paraId="4A74A883" w14:textId="77777777" w:rsidTr="00950327">
        <w:trPr>
          <w:trHeight w:val="375"/>
        </w:trPr>
        <w:tc>
          <w:tcPr>
            <w:tcW w:w="582" w:type="dxa"/>
            <w:tcBorders>
              <w:top w:val="nil"/>
              <w:left w:val="single" w:sz="8" w:space="0" w:color="FFFFFF"/>
              <w:bottom w:val="single" w:sz="8" w:space="0" w:color="FFFFFF"/>
              <w:right w:val="single" w:sz="8" w:space="0" w:color="FFFFFF"/>
            </w:tcBorders>
            <w:shd w:val="clear" w:color="auto" w:fill="E9E8EC"/>
          </w:tcPr>
          <w:p w14:paraId="4A26A304" w14:textId="77777777" w:rsidR="0036644C" w:rsidRPr="00E35738" w:rsidRDefault="0036644C" w:rsidP="00950327">
            <w:pPr>
              <w:spacing w:before="100" w:beforeAutospacing="1" w:after="100" w:afterAutospacing="1"/>
              <w:textAlignment w:val="baseline"/>
              <w:rPr>
                <w:rFonts w:ascii="Arial" w:hAnsi="Arial" w:cs="Arial"/>
                <w:color w:val="000000"/>
                <w:position w:val="1"/>
                <w:lang w:eastAsia="en-GB"/>
              </w:rPr>
            </w:pPr>
            <w:r w:rsidRPr="00E35738">
              <w:rPr>
                <w:rFonts w:ascii="Arial" w:hAnsi="Arial" w:cs="Arial"/>
                <w:color w:val="000000"/>
                <w:position w:val="1"/>
                <w:lang w:eastAsia="en-GB"/>
              </w:rPr>
              <w:t>7</w:t>
            </w:r>
          </w:p>
        </w:tc>
        <w:tc>
          <w:tcPr>
            <w:tcW w:w="8931" w:type="dxa"/>
            <w:tcBorders>
              <w:top w:val="nil"/>
              <w:left w:val="single" w:sz="8" w:space="0" w:color="FFFFFF"/>
              <w:bottom w:val="single" w:sz="8" w:space="0" w:color="FFFFFF"/>
              <w:right w:val="single" w:sz="8" w:space="0" w:color="FFFFFF"/>
            </w:tcBorders>
            <w:shd w:val="clear" w:color="auto" w:fill="E9E8EC"/>
            <w:tcMar>
              <w:top w:w="15" w:type="dxa"/>
              <w:left w:w="15" w:type="dxa"/>
              <w:bottom w:w="15" w:type="dxa"/>
              <w:right w:w="15" w:type="dxa"/>
            </w:tcMar>
            <w:hideMark/>
          </w:tcPr>
          <w:p w14:paraId="4748AF2A" w14:textId="77777777" w:rsidR="0036644C" w:rsidRPr="00E35738" w:rsidRDefault="0036644C" w:rsidP="00950327">
            <w:pPr>
              <w:spacing w:before="100" w:beforeAutospacing="1" w:after="100" w:afterAutospacing="1"/>
              <w:textAlignment w:val="baseline"/>
              <w:rPr>
                <w:rFonts w:ascii="Times New Roman" w:hAnsi="Times New Roman"/>
                <w:color w:val="000000"/>
                <w:lang w:val="en-US" w:eastAsia="en-GB"/>
              </w:rPr>
            </w:pPr>
            <w:r w:rsidRPr="00E35738">
              <w:rPr>
                <w:rFonts w:ascii="Arial" w:hAnsi="Arial" w:cs="Arial"/>
                <w:color w:val="000000"/>
                <w:position w:val="1"/>
                <w:lang w:eastAsia="en-GB"/>
              </w:rPr>
              <w:t xml:space="preserve">An organisation where the senior leadership (including the CEO) are brought </w:t>
            </w:r>
            <w:proofErr w:type="gramStart"/>
            <w:r w:rsidRPr="00E35738">
              <w:rPr>
                <w:rFonts w:ascii="Arial" w:hAnsi="Arial" w:cs="Arial"/>
                <w:color w:val="000000"/>
                <w:position w:val="1"/>
                <w:lang w:eastAsia="en-GB"/>
              </w:rPr>
              <w:t>in to</w:t>
            </w:r>
            <w:proofErr w:type="gramEnd"/>
            <w:r w:rsidRPr="00E35738">
              <w:rPr>
                <w:rFonts w:ascii="Arial" w:hAnsi="Arial" w:cs="Arial"/>
                <w:color w:val="000000"/>
                <w:position w:val="1"/>
                <w:lang w:eastAsia="en-GB"/>
              </w:rPr>
              <w:t xml:space="preserve"> the commercial case for diversity and inclusion</w:t>
            </w:r>
            <w:r w:rsidRPr="00E35738">
              <w:rPr>
                <w:rFonts w:ascii="Arial" w:hAnsi="Arial" w:cs="Arial"/>
                <w:color w:val="000000"/>
                <w:lang w:val="en-US" w:eastAsia="en-GB"/>
              </w:rPr>
              <w:t>​</w:t>
            </w:r>
          </w:p>
        </w:tc>
      </w:tr>
      <w:tr w:rsidR="0036644C" w:rsidRPr="00E35738" w14:paraId="34E231FD" w14:textId="77777777" w:rsidTr="00950327">
        <w:trPr>
          <w:trHeight w:val="630"/>
        </w:trPr>
        <w:tc>
          <w:tcPr>
            <w:tcW w:w="582" w:type="dxa"/>
            <w:tcBorders>
              <w:top w:val="nil"/>
              <w:left w:val="single" w:sz="8" w:space="0" w:color="FFFFFF"/>
              <w:bottom w:val="single" w:sz="8" w:space="0" w:color="FFFFFF"/>
              <w:right w:val="single" w:sz="8" w:space="0" w:color="FFFFFF"/>
            </w:tcBorders>
            <w:shd w:val="clear" w:color="auto" w:fill="D0CDD8"/>
          </w:tcPr>
          <w:p w14:paraId="787183A7" w14:textId="77777777" w:rsidR="0036644C" w:rsidRPr="00E35738" w:rsidRDefault="0036644C" w:rsidP="00950327">
            <w:pPr>
              <w:spacing w:before="100" w:beforeAutospacing="1" w:after="100" w:afterAutospacing="1"/>
              <w:textAlignment w:val="baseline"/>
              <w:rPr>
                <w:rFonts w:ascii="Arial" w:hAnsi="Arial" w:cs="Arial"/>
                <w:color w:val="000000"/>
                <w:position w:val="1"/>
                <w:lang w:eastAsia="en-GB"/>
              </w:rPr>
            </w:pPr>
            <w:r w:rsidRPr="00E35738">
              <w:rPr>
                <w:rFonts w:ascii="Arial" w:hAnsi="Arial" w:cs="Arial"/>
                <w:color w:val="000000"/>
                <w:position w:val="1"/>
                <w:lang w:eastAsia="en-GB"/>
              </w:rPr>
              <w:t>8</w:t>
            </w:r>
          </w:p>
        </w:tc>
        <w:tc>
          <w:tcPr>
            <w:tcW w:w="8931" w:type="dxa"/>
            <w:tcBorders>
              <w:top w:val="nil"/>
              <w:left w:val="single" w:sz="8" w:space="0" w:color="FFFFFF"/>
              <w:bottom w:val="single" w:sz="8" w:space="0" w:color="FFFFFF"/>
              <w:right w:val="single" w:sz="8" w:space="0" w:color="FFFFFF"/>
            </w:tcBorders>
            <w:shd w:val="clear" w:color="auto" w:fill="D0CDD8"/>
            <w:tcMar>
              <w:top w:w="15" w:type="dxa"/>
              <w:left w:w="15" w:type="dxa"/>
              <w:bottom w:w="15" w:type="dxa"/>
              <w:right w:w="15" w:type="dxa"/>
            </w:tcMar>
            <w:hideMark/>
          </w:tcPr>
          <w:p w14:paraId="35D4843F" w14:textId="77777777" w:rsidR="0036644C" w:rsidRPr="00E35738" w:rsidRDefault="0036644C" w:rsidP="00950327">
            <w:pPr>
              <w:spacing w:before="100" w:beforeAutospacing="1" w:after="100" w:afterAutospacing="1"/>
              <w:textAlignment w:val="baseline"/>
              <w:rPr>
                <w:rFonts w:ascii="Times New Roman" w:hAnsi="Times New Roman"/>
                <w:color w:val="000000"/>
                <w:lang w:val="en-US" w:eastAsia="en-GB"/>
              </w:rPr>
            </w:pPr>
            <w:r w:rsidRPr="00E35738">
              <w:rPr>
                <w:rFonts w:ascii="Arial" w:hAnsi="Arial" w:cs="Arial"/>
                <w:color w:val="000000"/>
                <w:position w:val="1"/>
                <w:lang w:eastAsia="en-GB"/>
              </w:rPr>
              <w:t xml:space="preserve">An organisation that requires a broad range of skills for success and has a significant number of roles </w:t>
            </w:r>
            <w:r w:rsidRPr="00E35738">
              <w:rPr>
                <w:rFonts w:ascii="Arial" w:hAnsi="Arial" w:cs="Arial"/>
                <w:color w:val="000000"/>
                <w:lang w:val="en-US" w:eastAsia="en-GB"/>
              </w:rPr>
              <w:t>​</w:t>
            </w:r>
          </w:p>
        </w:tc>
      </w:tr>
      <w:tr w:rsidR="0036644C" w:rsidRPr="00E35738" w14:paraId="5A3A82C3" w14:textId="77777777" w:rsidTr="00950327">
        <w:trPr>
          <w:trHeight w:val="630"/>
        </w:trPr>
        <w:tc>
          <w:tcPr>
            <w:tcW w:w="582" w:type="dxa"/>
            <w:tcBorders>
              <w:top w:val="nil"/>
              <w:left w:val="single" w:sz="8" w:space="0" w:color="FFFFFF"/>
              <w:bottom w:val="single" w:sz="8" w:space="0" w:color="FFFFFF"/>
              <w:right w:val="single" w:sz="8" w:space="0" w:color="FFFFFF"/>
            </w:tcBorders>
            <w:shd w:val="clear" w:color="auto" w:fill="E9E8EC"/>
          </w:tcPr>
          <w:p w14:paraId="64A48D3A" w14:textId="77777777" w:rsidR="0036644C" w:rsidRPr="00E35738" w:rsidRDefault="0036644C" w:rsidP="00950327">
            <w:pPr>
              <w:spacing w:before="100" w:beforeAutospacing="1" w:after="100" w:afterAutospacing="1"/>
              <w:textAlignment w:val="baseline"/>
              <w:rPr>
                <w:rFonts w:ascii="Arial" w:hAnsi="Arial" w:cs="Arial"/>
                <w:color w:val="000000"/>
                <w:position w:val="1"/>
                <w:lang w:eastAsia="en-GB"/>
              </w:rPr>
            </w:pPr>
            <w:r w:rsidRPr="00E35738">
              <w:rPr>
                <w:rFonts w:ascii="Arial" w:hAnsi="Arial" w:cs="Arial"/>
                <w:color w:val="000000"/>
                <w:position w:val="1"/>
                <w:lang w:eastAsia="en-GB"/>
              </w:rPr>
              <w:t>9</w:t>
            </w:r>
          </w:p>
        </w:tc>
        <w:tc>
          <w:tcPr>
            <w:tcW w:w="8931" w:type="dxa"/>
            <w:tcBorders>
              <w:top w:val="nil"/>
              <w:left w:val="single" w:sz="8" w:space="0" w:color="FFFFFF"/>
              <w:bottom w:val="single" w:sz="8" w:space="0" w:color="FFFFFF"/>
              <w:right w:val="single" w:sz="8" w:space="0" w:color="FFFFFF"/>
            </w:tcBorders>
            <w:shd w:val="clear" w:color="auto" w:fill="E9E8EC"/>
            <w:tcMar>
              <w:top w:w="15" w:type="dxa"/>
              <w:left w:w="15" w:type="dxa"/>
              <w:bottom w:w="15" w:type="dxa"/>
              <w:right w:w="15" w:type="dxa"/>
            </w:tcMar>
            <w:hideMark/>
          </w:tcPr>
          <w:p w14:paraId="17CACD81" w14:textId="77777777" w:rsidR="0036644C" w:rsidRPr="00E35738" w:rsidRDefault="0036644C" w:rsidP="00950327">
            <w:pPr>
              <w:spacing w:before="100" w:beforeAutospacing="1" w:after="100" w:afterAutospacing="1"/>
              <w:textAlignment w:val="baseline"/>
              <w:rPr>
                <w:rFonts w:ascii="Times New Roman" w:hAnsi="Times New Roman"/>
                <w:color w:val="000000"/>
                <w:lang w:val="en-US" w:eastAsia="en-GB"/>
              </w:rPr>
            </w:pPr>
            <w:r w:rsidRPr="00E35738">
              <w:rPr>
                <w:rFonts w:ascii="Arial" w:hAnsi="Arial" w:cs="Arial"/>
                <w:color w:val="000000"/>
                <w:position w:val="1"/>
                <w:lang w:eastAsia="en-GB"/>
              </w:rPr>
              <w:t xml:space="preserve">An organisation who is open to sharing their story for the </w:t>
            </w:r>
            <w:proofErr w:type="gramStart"/>
            <w:r w:rsidRPr="00E35738">
              <w:rPr>
                <w:rFonts w:ascii="Arial" w:hAnsi="Arial" w:cs="Arial"/>
                <w:color w:val="000000"/>
                <w:position w:val="1"/>
                <w:lang w:eastAsia="en-GB"/>
              </w:rPr>
              <w:t>employers</w:t>
            </w:r>
            <w:proofErr w:type="gramEnd"/>
            <w:r w:rsidRPr="00E35738">
              <w:rPr>
                <w:rFonts w:ascii="Arial" w:hAnsi="Arial" w:cs="Arial"/>
                <w:color w:val="000000"/>
                <w:position w:val="1"/>
                <w:lang w:eastAsia="en-GB"/>
              </w:rPr>
              <w:t> network and support other organisations in change through offering advice and guidance</w:t>
            </w:r>
            <w:r w:rsidRPr="00E35738">
              <w:rPr>
                <w:rFonts w:ascii="Arial" w:hAnsi="Arial" w:cs="Arial"/>
                <w:color w:val="000000"/>
                <w:lang w:val="en-US" w:eastAsia="en-GB"/>
              </w:rPr>
              <w:t>​</w:t>
            </w:r>
            <w:r w:rsidR="00BD7DD4">
              <w:rPr>
                <w:rFonts w:ascii="Arial" w:hAnsi="Arial" w:cs="Arial"/>
                <w:color w:val="000000"/>
                <w:lang w:val="en-US" w:eastAsia="en-GB"/>
              </w:rPr>
              <w:t>.</w:t>
            </w:r>
          </w:p>
        </w:tc>
      </w:tr>
    </w:tbl>
    <w:p w14:paraId="11B755D3" w14:textId="77777777" w:rsidR="0036644C" w:rsidRDefault="0036644C" w:rsidP="0036644C">
      <w:pPr>
        <w:rPr>
          <w:rFonts w:ascii="Arial" w:hAnsi="Arial" w:cs="Arial"/>
        </w:rPr>
      </w:pPr>
    </w:p>
    <w:p w14:paraId="4164311B" w14:textId="77777777" w:rsidR="001D1FFF" w:rsidRPr="001D1FFF" w:rsidRDefault="001D1FFF" w:rsidP="0036644C">
      <w:pPr>
        <w:rPr>
          <w:rFonts w:ascii="Arial" w:hAnsi="Arial" w:cs="Arial"/>
          <w:b/>
        </w:rPr>
      </w:pPr>
      <w:r w:rsidRPr="001D1FFF">
        <w:rPr>
          <w:rFonts w:ascii="Arial" w:hAnsi="Arial" w:cs="Arial"/>
          <w:b/>
        </w:rPr>
        <w:lastRenderedPageBreak/>
        <w:t>Timeline</w:t>
      </w:r>
    </w:p>
    <w:p w14:paraId="3BBCAE27" w14:textId="77777777" w:rsidR="001D1FFF" w:rsidRPr="001D1FFF" w:rsidRDefault="001D1FFF" w:rsidP="001D1FFF">
      <w:pPr>
        <w:pStyle w:val="ListParagraph"/>
        <w:numPr>
          <w:ilvl w:val="0"/>
          <w:numId w:val="10"/>
        </w:numPr>
        <w:rPr>
          <w:rFonts w:ascii="Arial" w:hAnsi="Arial" w:cs="Arial"/>
        </w:rPr>
      </w:pPr>
      <w:r w:rsidRPr="001D1FFF">
        <w:rPr>
          <w:rFonts w:ascii="Arial" w:hAnsi="Arial" w:cs="Arial"/>
        </w:rPr>
        <w:t>Phase 1</w:t>
      </w:r>
      <w:r w:rsidR="00C52EDE">
        <w:rPr>
          <w:rFonts w:ascii="Arial" w:hAnsi="Arial" w:cs="Arial"/>
        </w:rPr>
        <w:t>: Analysis</w:t>
      </w:r>
      <w:r w:rsidRPr="001D1FFF">
        <w:rPr>
          <w:rFonts w:ascii="Arial" w:hAnsi="Arial" w:cs="Arial"/>
        </w:rPr>
        <w:t>- will run from September – January 2020</w:t>
      </w:r>
    </w:p>
    <w:p w14:paraId="5071E3BC" w14:textId="77777777" w:rsidR="001D1FFF" w:rsidRPr="001D1FFF" w:rsidRDefault="001D1FFF" w:rsidP="001D1FFF">
      <w:pPr>
        <w:pStyle w:val="ListParagraph"/>
        <w:numPr>
          <w:ilvl w:val="0"/>
          <w:numId w:val="10"/>
        </w:numPr>
        <w:rPr>
          <w:rFonts w:ascii="Arial" w:hAnsi="Arial" w:cs="Arial"/>
        </w:rPr>
      </w:pPr>
      <w:r w:rsidRPr="001D1FFF">
        <w:rPr>
          <w:rFonts w:ascii="Arial" w:hAnsi="Arial" w:cs="Arial"/>
        </w:rPr>
        <w:t xml:space="preserve">Phase 2- </w:t>
      </w:r>
      <w:r w:rsidR="00C52EDE">
        <w:rPr>
          <w:rFonts w:ascii="Arial" w:hAnsi="Arial" w:cs="Arial"/>
        </w:rPr>
        <w:t xml:space="preserve">Train the trainer/ Rapid Training- </w:t>
      </w:r>
      <w:r w:rsidRPr="001D1FFF">
        <w:rPr>
          <w:rFonts w:ascii="Arial" w:hAnsi="Arial" w:cs="Arial"/>
        </w:rPr>
        <w:t>will run from February – July 2020</w:t>
      </w:r>
    </w:p>
    <w:p w14:paraId="3C3A8DC5" w14:textId="77777777" w:rsidR="00C52EDE" w:rsidRDefault="001D1FFF" w:rsidP="00C52EDE">
      <w:pPr>
        <w:pStyle w:val="ListParagraph"/>
        <w:numPr>
          <w:ilvl w:val="0"/>
          <w:numId w:val="10"/>
        </w:numPr>
        <w:rPr>
          <w:rFonts w:ascii="Arial" w:hAnsi="Arial" w:cs="Arial"/>
        </w:rPr>
      </w:pPr>
      <w:r w:rsidRPr="001D1FFF">
        <w:rPr>
          <w:rFonts w:ascii="Arial" w:hAnsi="Arial" w:cs="Arial"/>
        </w:rPr>
        <w:t xml:space="preserve">Phase 3- Evaluation – </w:t>
      </w:r>
      <w:r w:rsidR="00C52EDE">
        <w:rPr>
          <w:rFonts w:ascii="Arial" w:hAnsi="Arial" w:cs="Arial"/>
        </w:rPr>
        <w:t xml:space="preserve">August- </w:t>
      </w:r>
      <w:r w:rsidRPr="001D1FFF">
        <w:rPr>
          <w:rFonts w:ascii="Arial" w:hAnsi="Arial" w:cs="Arial"/>
        </w:rPr>
        <w:t>September 2020.</w:t>
      </w:r>
    </w:p>
    <w:p w14:paraId="2D5D9CAE" w14:textId="77777777" w:rsidR="0036644C" w:rsidRDefault="0036644C" w:rsidP="0036644C">
      <w:pPr>
        <w:rPr>
          <w:rFonts w:ascii="Arial" w:hAnsi="Arial" w:cs="Arial"/>
          <w:b/>
        </w:rPr>
      </w:pPr>
      <w:r>
        <w:rPr>
          <w:rFonts w:ascii="Arial" w:hAnsi="Arial" w:cs="Arial"/>
          <w:b/>
        </w:rPr>
        <w:t xml:space="preserve">Outcomes </w:t>
      </w:r>
    </w:p>
    <w:p w14:paraId="7B507814" w14:textId="77777777" w:rsidR="0036644C" w:rsidRPr="00BD7DD4" w:rsidRDefault="0036644C" w:rsidP="0036644C">
      <w:pPr>
        <w:pStyle w:val="ListParagraph"/>
        <w:numPr>
          <w:ilvl w:val="0"/>
          <w:numId w:val="9"/>
        </w:numPr>
        <w:rPr>
          <w:rFonts w:ascii="Arial" w:hAnsi="Arial" w:cs="Arial"/>
        </w:rPr>
      </w:pPr>
      <w:r w:rsidRPr="00BD7DD4">
        <w:rPr>
          <w:rFonts w:ascii="Arial" w:hAnsi="Arial" w:cs="Arial"/>
        </w:rPr>
        <w:t>Improved recruitment or employment practices.</w:t>
      </w:r>
    </w:p>
    <w:p w14:paraId="591B924C" w14:textId="77777777" w:rsidR="0036644C" w:rsidRPr="00BD7DD4" w:rsidRDefault="0036644C" w:rsidP="0036644C">
      <w:pPr>
        <w:pStyle w:val="ListParagraph"/>
        <w:numPr>
          <w:ilvl w:val="0"/>
          <w:numId w:val="9"/>
        </w:numPr>
        <w:rPr>
          <w:rFonts w:ascii="Arial" w:hAnsi="Arial" w:cs="Arial"/>
        </w:rPr>
      </w:pPr>
      <w:r w:rsidRPr="00BD7DD4">
        <w:rPr>
          <w:rFonts w:ascii="Arial" w:hAnsi="Arial" w:cs="Arial"/>
        </w:rPr>
        <w:t xml:space="preserve">Services improved in meeting the needs of communities </w:t>
      </w:r>
    </w:p>
    <w:p w14:paraId="11C85158" w14:textId="77777777" w:rsidR="0036644C" w:rsidRPr="00BD7DD4" w:rsidRDefault="0036644C" w:rsidP="0036644C">
      <w:pPr>
        <w:pStyle w:val="ListParagraph"/>
        <w:numPr>
          <w:ilvl w:val="0"/>
          <w:numId w:val="9"/>
        </w:numPr>
        <w:rPr>
          <w:rFonts w:ascii="Arial" w:hAnsi="Arial" w:cs="Arial"/>
        </w:rPr>
      </w:pPr>
      <w:r w:rsidRPr="00BD7DD4">
        <w:rPr>
          <w:rFonts w:ascii="Arial" w:hAnsi="Arial" w:cs="Arial"/>
        </w:rPr>
        <w:t>Reduction of complaints – related to race, gender etc</w:t>
      </w:r>
    </w:p>
    <w:p w14:paraId="4CE54761" w14:textId="77777777" w:rsidR="0036644C" w:rsidRPr="00BD7DD4" w:rsidRDefault="0036644C" w:rsidP="0036644C">
      <w:pPr>
        <w:pStyle w:val="ListParagraph"/>
        <w:numPr>
          <w:ilvl w:val="0"/>
          <w:numId w:val="9"/>
        </w:numPr>
        <w:rPr>
          <w:rFonts w:ascii="Arial" w:hAnsi="Arial" w:cs="Arial"/>
        </w:rPr>
      </w:pPr>
      <w:r w:rsidRPr="00BD7DD4">
        <w:rPr>
          <w:rFonts w:ascii="Arial" w:hAnsi="Arial" w:cs="Arial"/>
        </w:rPr>
        <w:t xml:space="preserve">Reduction of bullying and discrimination within the organisation </w:t>
      </w:r>
    </w:p>
    <w:p w14:paraId="12F026BD" w14:textId="77777777" w:rsidR="0036644C" w:rsidRPr="00BD7DD4" w:rsidRDefault="0036644C" w:rsidP="0036644C">
      <w:pPr>
        <w:pStyle w:val="ListParagraph"/>
        <w:numPr>
          <w:ilvl w:val="0"/>
          <w:numId w:val="9"/>
        </w:numPr>
        <w:rPr>
          <w:rFonts w:ascii="Arial" w:hAnsi="Arial" w:cs="Arial"/>
        </w:rPr>
      </w:pPr>
      <w:r w:rsidRPr="00BD7DD4">
        <w:rPr>
          <w:rFonts w:ascii="Arial" w:hAnsi="Arial" w:cs="Arial"/>
        </w:rPr>
        <w:t xml:space="preserve">Reduction of negative personal beliefs </w:t>
      </w:r>
    </w:p>
    <w:p w14:paraId="220AD39D" w14:textId="77777777" w:rsidR="0036644C" w:rsidRPr="00BD7DD4" w:rsidRDefault="0036644C" w:rsidP="0036644C">
      <w:pPr>
        <w:pStyle w:val="ListParagraph"/>
        <w:numPr>
          <w:ilvl w:val="0"/>
          <w:numId w:val="9"/>
        </w:numPr>
        <w:rPr>
          <w:rFonts w:ascii="Arial" w:hAnsi="Arial" w:cs="Arial"/>
        </w:rPr>
      </w:pPr>
      <w:r w:rsidRPr="00BD7DD4">
        <w:rPr>
          <w:rFonts w:ascii="Arial" w:hAnsi="Arial" w:cs="Arial"/>
        </w:rPr>
        <w:t xml:space="preserve">More staff will recognise </w:t>
      </w:r>
      <w:r w:rsidR="00783F35">
        <w:rPr>
          <w:rFonts w:ascii="Arial" w:hAnsi="Arial" w:cs="Arial"/>
        </w:rPr>
        <w:t xml:space="preserve">what </w:t>
      </w:r>
      <w:r w:rsidRPr="00BD7DD4">
        <w:rPr>
          <w:rFonts w:ascii="Arial" w:hAnsi="Arial" w:cs="Arial"/>
        </w:rPr>
        <w:t>hate crime</w:t>
      </w:r>
      <w:r w:rsidR="00783F35">
        <w:rPr>
          <w:rFonts w:ascii="Arial" w:hAnsi="Arial" w:cs="Arial"/>
        </w:rPr>
        <w:t xml:space="preserve"> is</w:t>
      </w:r>
    </w:p>
    <w:p w14:paraId="1464F54C" w14:textId="77777777" w:rsidR="0036644C" w:rsidRPr="00BD7DD4" w:rsidRDefault="0036644C" w:rsidP="0036644C">
      <w:pPr>
        <w:pStyle w:val="ListParagraph"/>
        <w:numPr>
          <w:ilvl w:val="0"/>
          <w:numId w:val="9"/>
        </w:numPr>
        <w:rPr>
          <w:rFonts w:ascii="Arial" w:hAnsi="Arial" w:cs="Arial"/>
        </w:rPr>
      </w:pPr>
      <w:r w:rsidRPr="00BD7DD4">
        <w:rPr>
          <w:rFonts w:ascii="Arial" w:hAnsi="Arial" w:cs="Arial"/>
        </w:rPr>
        <w:t>More staff wi</w:t>
      </w:r>
      <w:r w:rsidR="00783F35">
        <w:rPr>
          <w:rFonts w:ascii="Arial" w:hAnsi="Arial" w:cs="Arial"/>
        </w:rPr>
        <w:t>ll be able to support victims to report</w:t>
      </w:r>
      <w:r w:rsidRPr="00BD7DD4">
        <w:rPr>
          <w:rFonts w:ascii="Arial" w:hAnsi="Arial" w:cs="Arial"/>
        </w:rPr>
        <w:t xml:space="preserve"> hate crime.</w:t>
      </w:r>
    </w:p>
    <w:p w14:paraId="00230E20" w14:textId="77777777" w:rsidR="001D42B9" w:rsidRPr="001D42B9" w:rsidRDefault="001D42B9" w:rsidP="001D42B9">
      <w:pPr>
        <w:rPr>
          <w:rFonts w:ascii="Arial" w:hAnsi="Arial" w:cs="Arial"/>
          <w:sz w:val="24"/>
          <w:szCs w:val="24"/>
        </w:rPr>
      </w:pPr>
    </w:p>
    <w:sectPr w:rsidR="001D42B9" w:rsidRPr="001D4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668F7"/>
    <w:multiLevelType w:val="hybridMultilevel"/>
    <w:tmpl w:val="E3D062BA"/>
    <w:lvl w:ilvl="0" w:tplc="F8C4207E">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B3E05"/>
    <w:multiLevelType w:val="hybridMultilevel"/>
    <w:tmpl w:val="2D6E51A2"/>
    <w:lvl w:ilvl="0" w:tplc="F8C4207E">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DA51BE"/>
    <w:multiLevelType w:val="hybridMultilevel"/>
    <w:tmpl w:val="BE3EC77C"/>
    <w:lvl w:ilvl="0" w:tplc="D4F0B964">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8A2167"/>
    <w:multiLevelType w:val="hybridMultilevel"/>
    <w:tmpl w:val="28F0E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895DAB"/>
    <w:multiLevelType w:val="hybridMultilevel"/>
    <w:tmpl w:val="6E0E7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451520"/>
    <w:multiLevelType w:val="hybridMultilevel"/>
    <w:tmpl w:val="3FB6B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B828A9"/>
    <w:multiLevelType w:val="hybridMultilevel"/>
    <w:tmpl w:val="27648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DE1E63"/>
    <w:multiLevelType w:val="hybridMultilevel"/>
    <w:tmpl w:val="03B246E0"/>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4C3BA6"/>
    <w:multiLevelType w:val="hybridMultilevel"/>
    <w:tmpl w:val="31784D04"/>
    <w:lvl w:ilvl="0" w:tplc="08090001">
      <w:start w:val="1"/>
      <w:numFmt w:val="bullet"/>
      <w:lvlText w:val=""/>
      <w:lvlJc w:val="left"/>
      <w:pPr>
        <w:ind w:left="720" w:hanging="72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F695ECD"/>
    <w:multiLevelType w:val="hybridMultilevel"/>
    <w:tmpl w:val="48320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2"/>
  </w:num>
  <w:num w:numId="5">
    <w:abstractNumId w:val="7"/>
  </w:num>
  <w:num w:numId="6">
    <w:abstractNumId w:val="4"/>
  </w:num>
  <w:num w:numId="7">
    <w:abstractNumId w:val="0"/>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3457"/>
    <w:rsid w:val="000558A2"/>
    <w:rsid w:val="001228DB"/>
    <w:rsid w:val="001D1FFF"/>
    <w:rsid w:val="001D42B9"/>
    <w:rsid w:val="0036644C"/>
    <w:rsid w:val="00783F35"/>
    <w:rsid w:val="007876A9"/>
    <w:rsid w:val="007B1C19"/>
    <w:rsid w:val="008E3457"/>
    <w:rsid w:val="00AE0E26"/>
    <w:rsid w:val="00B7510A"/>
    <w:rsid w:val="00BD7DD4"/>
    <w:rsid w:val="00C52EDE"/>
    <w:rsid w:val="00E243AF"/>
    <w:rsid w:val="00E35738"/>
    <w:rsid w:val="00FB2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B0B0"/>
  <w15:docId w15:val="{B63B7A29-121B-4143-969F-AA903320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722"/>
    <w:pPr>
      <w:ind w:left="720"/>
      <w:contextualSpacing/>
    </w:pPr>
  </w:style>
  <w:style w:type="character" w:styleId="Hyperlink">
    <w:name w:val="Hyperlink"/>
    <w:basedOn w:val="DefaultParagraphFont"/>
    <w:uiPriority w:val="99"/>
    <w:unhideWhenUsed/>
    <w:rsid w:val="007876A9"/>
    <w:rPr>
      <w:color w:val="0000FF" w:themeColor="hyperlink"/>
      <w:u w:val="single"/>
    </w:rPr>
  </w:style>
  <w:style w:type="table" w:styleId="TableGrid">
    <w:name w:val="Table Grid"/>
    <w:basedOn w:val="TableNormal"/>
    <w:uiPriority w:val="59"/>
    <w:rsid w:val="00C52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1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net.org.uk/sites/default/files/2019-05/851_W35586%20Hate%20Crime%20Strategy%202017-20_V2%20%281%2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Bradford Council</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Zahra Niazi</dc:creator>
  <cp:lastModifiedBy>Smita Tharoor</cp:lastModifiedBy>
  <cp:revision>2</cp:revision>
  <dcterms:created xsi:type="dcterms:W3CDTF">2020-01-06T14:15:00Z</dcterms:created>
  <dcterms:modified xsi:type="dcterms:W3CDTF">2020-01-06T14:15:00Z</dcterms:modified>
</cp:coreProperties>
</file>