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CGM Glucose Forecasting on OhioT1DM: Combined Findings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925f9a3e4711a54643d41cce706d4334309fa55"/>
    <w:p>
      <w:pPr>
        <w:pStyle w:val="Heading1"/>
      </w:pPr>
      <w:r>
        <w:t xml:space="preserve">CGM Glucose Forecasting on OhioT1DM: Combined Findings Report</w:t>
      </w:r>
    </w:p>
    <w:p>
      <w:pPr>
        <w:pStyle w:val="FirstParagraph"/>
      </w:pPr>
      <w:r>
        <w:rPr>
          <w:bCs/>
          <w:b/>
        </w:rPr>
        <w:t xml:space="preserve">Dataset:</w:t>
      </w:r>
      <w:r>
        <w:t xml:space="preserve"> </w:t>
      </w:r>
      <w:r>
        <w:t xml:space="preserve">OhioT1DM, all 12 patients (6 from the 2018 release: 559, 563, 570, 575, 588, 591; 6 from the 2020 release: 540, 544, 552, 567, 584, 596)</w:t>
      </w:r>
      <w:r>
        <w:t xml:space="preserve"> </w:t>
      </w:r>
      <w:r>
        <w:rPr>
          <w:bCs/>
          <w:b/>
        </w:rPr>
        <w:t xml:space="preserve">Horizons:</w:t>
      </w:r>
      <w:r>
        <w:t xml:space="preserve"> </w:t>
      </w:r>
      <w:r>
        <w:t xml:space="preserve">15 / 30 / 60 minutes ahead</w:t>
      </w:r>
      <w:r>
        <w:t xml:space="preserve"> </w:t>
      </w:r>
      <w:r>
        <w:rPr>
          <w:bCs/>
          <w:b/>
        </w:rPr>
        <w:t xml:space="preserve">Lookback window:</w:t>
      </w:r>
      <w:r>
        <w:t xml:space="preserve"> </w:t>
      </w:r>
      <w:r>
        <w:t xml:space="preserve">60 minutes (12 steps at 5-minute sampling)</w:t>
      </w:r>
      <w:r>
        <w:t xml:space="preserve"> </w:t>
      </w:r>
      <w:r>
        <w:rPr>
          <w:bCs/>
          <w:b/>
        </w:rPr>
        <w:t xml:space="preserve">Repository:</w:t>
      </w:r>
      <w:r>
        <w:t xml:space="preserve"> </w:t>
      </w:r>
      <w:r>
        <w:t xml:space="preserve">CGM-Forecasting-Research</w:t>
      </w:r>
    </w:p>
    <w:p>
      <w:pPr>
        <w:pStyle w:val="BodyText"/>
      </w:pPr>
      <w:r>
        <w:t xml:space="preserve">This report combines two separate experiments run on the same 12-patient cohort: (1) a</w:t>
      </w:r>
      <w:r>
        <w:t xml:space="preserve"> </w:t>
      </w:r>
      <w:r>
        <w:rPr>
          <w:bCs/>
          <w:b/>
        </w:rPr>
        <w:t xml:space="preserve">feature-set ablation</w:t>
      </w:r>
      <w:r>
        <w:t xml:space="preserve"> </w:t>
      </w:r>
      <w:r>
        <w:t xml:space="preserve">(does adding heart rate, meals, sleep, or insulin data to a fixed LSTM improve forecasts?), and (2) an</w:t>
      </w:r>
      <w:r>
        <w:t xml:space="preserve"> </w:t>
      </w:r>
      <w:r>
        <w:rPr>
          <w:bCs/>
          <w:b/>
        </w:rPr>
        <w:t xml:space="preserve">architecture comparison</w:t>
      </w:r>
      <w:r>
        <w:t xml:space="preserve"> </w:t>
      </w:r>
      <w:r>
        <w:t xml:space="preserve">(does a different model — GRU, BiLSTM, TCN, Transformer — outperform a plain LSTM on the best available feature set?). Both patient-wise results and mean ± SD summaries are included, per the original brief, so an average never hides a patient-level outlier without being flagged.</w:t>
      </w:r>
    </w:p>
    <w:p>
      <w:r>
        <w:pict>
          <v:rect style="width:0;height:1.5pt" o:hralign="center" o:hrstd="t" o:hr="t"/>
        </w:pict>
      </w:r>
    </w:p>
    <w:bookmarkStart w:id="20" w:name="executive-summary"/>
    <w:p>
      <w:pPr>
        <w:pStyle w:val="Heading2"/>
      </w:pPr>
      <w:r>
        <w:t xml:space="preserve">1. Executive Summary</w:t>
      </w:r>
    </w:p>
    <w:p>
      <w:pPr>
        <w:numPr>
          <w:ilvl w:val="0"/>
          <w:numId w:val="1001"/>
        </w:numPr>
        <w:pStyle w:val="Compact"/>
      </w:pPr>
      <w:r>
        <w:rPr>
          <w:bCs/>
          <w:b/>
        </w:rPr>
        <w:t xml:space="preserve">Auxiliary signals (HR, carbs, sleep, insulin) give at most a small, mostly non-significant boost</w:t>
      </w:r>
      <w:r>
        <w:t xml:space="preserve"> </w:t>
      </w:r>
      <w:r>
        <w:t xml:space="preserve">over glucose-only forecasting at 15–30 min horizons. The one clear exception:</w:t>
      </w:r>
      <w:r>
        <w:t xml:space="preserve"> </w:t>
      </w:r>
      <w:r>
        <w:rPr>
          <w:bCs/>
          <w:b/>
        </w:rPr>
        <w:t xml:space="preserve">meal/carb data significantly improves 60-min forecasts</w:t>
      </w:r>
      <w:r>
        <w:t xml:space="preserve"> </w:t>
      </w:r>
      <w:r>
        <w:t xml:space="preserve">(p=0.021).</w:t>
      </w:r>
    </w:p>
    <w:p>
      <w:pPr>
        <w:numPr>
          <w:ilvl w:val="0"/>
          <w:numId w:val="1001"/>
        </w:numPr>
        <w:pStyle w:val="Compact"/>
      </w:pPr>
      <w:r>
        <w:rPr>
          <w:bCs/>
          <w:b/>
        </w:rPr>
        <w:t xml:space="preserve">Architecture matters more than extra features did.</w:t>
      </w:r>
      <w:r>
        <w:t xml:space="preserve"> </w:t>
      </w:r>
      <w:r>
        <w:t xml:space="preserve">Swapping the model architecture (holding a fixed feature set) produced larger, statistically robust differences than swapping feature sets did.</w:t>
      </w:r>
    </w:p>
    <w:p>
      <w:pPr>
        <w:numPr>
          <w:ilvl w:val="0"/>
          <w:numId w:val="1001"/>
        </w:numPr>
        <w:pStyle w:val="Compact"/>
      </w:pPr>
      <w:r>
        <w:rPr>
          <w:bCs/>
          <w:b/>
        </w:rPr>
        <w:t xml:space="preserve">GRU is the best-performing and safest architecture at every horizon tested</w:t>
      </w:r>
      <w:r>
        <w:t xml:space="preserve">, significantly beating LSTM, BiLSTM, TCN, and Transformer at 15/30 min, and beating BiLSTM/TCN/Transformer (but tying LSTM) at 60 min.</w:t>
      </w:r>
    </w:p>
    <w:p>
      <w:pPr>
        <w:numPr>
          <w:ilvl w:val="0"/>
          <w:numId w:val="1001"/>
        </w:numPr>
        <w:pStyle w:val="Compact"/>
      </w:pPr>
      <w:r>
        <w:rPr>
          <w:bCs/>
          <w:b/>
        </w:rPr>
        <w:t xml:space="preserve">TCN and Transformer underperform simple recurrent models across the board</w:t>
      </w:r>
      <w:r>
        <w:t xml:space="preserve"> </w:t>
      </w:r>
      <w:r>
        <w:t xml:space="preserve">— a clean, consistent, and clinically meaningful finding given the limited lookback window (60 min) and cohort size (12 patients).</w:t>
      </w:r>
    </w:p>
    <w:p>
      <w:pPr>
        <w:numPr>
          <w:ilvl w:val="0"/>
          <w:numId w:val="1001"/>
        </w:numPr>
        <w:pStyle w:val="Compact"/>
      </w:pPr>
      <w:r>
        <w:rPr>
          <w:bCs/>
          <w:b/>
        </w:rPr>
        <w:t xml:space="preserve">Two patients (540, 567 — both 2020 cohort) are consistently the hardest to forecast</w:t>
      </w:r>
      <w:r>
        <w:t xml:space="preserve"> </w:t>
      </w:r>
      <w:r>
        <w:t xml:space="preserve">across every architecture and every horizon, and patient 540 also has the worst clinical-safety numbers. This should not be averaged away.</w:t>
      </w:r>
    </w:p>
    <w:p>
      <w:pPr>
        <w:numPr>
          <w:ilvl w:val="0"/>
          <w:numId w:val="1001"/>
        </w:numPr>
        <w:pStyle w:val="Compact"/>
      </w:pPr>
      <w:r>
        <w:rPr>
          <w:bCs/>
          <w:b/>
        </w:rPr>
        <w:t xml:space="preserve">2018 vs. 2020 cohort differences are not statistically significant</w:t>
      </w:r>
      <w:r>
        <w:t xml:space="preserve"> </w:t>
      </w:r>
      <w:r>
        <w:t xml:space="preserve">(Mann-Whitney p=0.39–0.82 across horizons) for glucose-only forecasting, supporting pooling them — but 2020 patients cannot use HR/Steps features (different wristband; no data), a hard dataset limitation, not a modeling choice.</w:t>
      </w:r>
    </w:p>
    <w:p>
      <w:r>
        <w:pict>
          <v:rect style="width:0;height:1.5pt" o:hralign="center" o:hrstd="t" o:hr="t"/>
        </w:pict>
      </w:r>
    </w:p>
    <w:bookmarkEnd w:id="20"/>
    <w:bookmarkStart w:id="23" w:name="X2a35722174b499543bcfff8570a882a9d12090e"/>
    <w:p>
      <w:pPr>
        <w:pStyle w:val="Heading2"/>
      </w:pPr>
      <w:r>
        <w:t xml:space="preserve">2. Experiment 1 — Feature-Set Ablation (fixed LSTM architecture)</w:t>
      </w:r>
    </w:p>
    <w:p>
      <w:pPr>
        <w:pStyle w:val="FirstParagraph"/>
      </w:pPr>
      <w:r>
        <w:rPr>
          <w:bCs/>
          <w:b/>
        </w:rPr>
        <w:t xml:space="preserve">Protocol:</w:t>
      </w:r>
      <w:r>
        <w:t xml:space="preserve"> </w:t>
      </w:r>
      <w:r>
        <w:t xml:space="preserve">a single LSTM (64 units) trained separately per patient, per horizon, per feature set. Feature sets B, D, F depend on HeartRate/Steps, which are 100% missing for all 6 2020 patients (different wristband hardware — confirmed by directly inspecting the XML, zero</w:t>
      </w:r>
      <w:r>
        <w:t xml:space="preserve"> </w:t>
      </w:r>
      <w:r>
        <w:rPr>
          <w:rStyle w:val="VerbatimChar"/>
        </w:rPr>
        <w:t xml:space="preserve">basis_heart_rate</w:t>
      </w:r>
      <w:r>
        <w:t xml:space="preserve">/</w:t>
      </w:r>
      <w:r>
        <w:rPr>
          <w:rStyle w:val="VerbatimChar"/>
        </w:rPr>
        <w:t xml:space="preserve">basis_steps</w:t>
      </w:r>
      <w:r>
        <w:t xml:space="preserve"> </w:t>
      </w:r>
      <w:r>
        <w:t xml:space="preserve">events) — so those three feature sets ran on the 6 2018 patients only. Feature sets A, C, E ran on all 12.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 Set</w:t>
            </w:r>
          </w:p>
        </w:tc>
        <w:tc>
          <w:tcPr/>
          <w:p>
            <w:pPr>
              <w:pStyle w:val="Compact"/>
              <w:jc w:val="left"/>
            </w:pPr>
            <w:r>
              <w:t xml:space="preserve">Channels</w:t>
            </w:r>
          </w:p>
        </w:tc>
      </w:tr>
      <w:tr>
        <w:tc>
          <w:tcPr/>
          <w:p>
            <w:pPr>
              <w:pStyle w:val="Compact"/>
              <w:jc w:val="left"/>
            </w:pPr>
            <w:r>
              <w:t xml:space="preserve">A</w:t>
            </w:r>
          </w:p>
        </w:tc>
        <w:tc>
          <w:tcPr/>
          <w:p>
            <w:pPr>
              <w:pStyle w:val="Compact"/>
              <w:jc w:val="left"/>
            </w:pPr>
            <w:r>
              <w:t xml:space="preserve">Glucose only</w:t>
            </w:r>
          </w:p>
        </w:tc>
      </w:tr>
      <w:tr>
        <w:tc>
          <w:tcPr/>
          <w:p>
            <w:pPr>
              <w:pStyle w:val="Compact"/>
              <w:jc w:val="left"/>
            </w:pPr>
            <w:r>
              <w:t xml:space="preserve">B</w:t>
            </w:r>
          </w:p>
        </w:tc>
        <w:tc>
          <w:tcPr/>
          <w:p>
            <w:pPr>
              <w:pStyle w:val="Compact"/>
              <w:jc w:val="left"/>
            </w:pPr>
            <w:r>
              <w:t xml:space="preserve">Glucose + HeartRate</w:t>
            </w:r>
            <w:r>
              <w:t xml:space="preserve"> </w:t>
            </w:r>
            <w:r>
              <w:rPr>
                <w:iCs/>
                <w:i/>
              </w:rPr>
              <w:t xml:space="preserve">(2018 only, n=6)</w:t>
            </w:r>
          </w:p>
        </w:tc>
      </w:tr>
      <w:tr>
        <w:tc>
          <w:tcPr/>
          <w:p>
            <w:pPr>
              <w:pStyle w:val="Compact"/>
              <w:jc w:val="left"/>
            </w:pPr>
            <w:r>
              <w:t xml:space="preserve">C</w:t>
            </w:r>
          </w:p>
        </w:tc>
        <w:tc>
          <w:tcPr/>
          <w:p>
            <w:pPr>
              <w:pStyle w:val="Compact"/>
              <w:jc w:val="left"/>
            </w:pPr>
            <w:r>
              <w:t xml:space="preserve">Glucose + Carbs (meals)</w:t>
            </w:r>
          </w:p>
        </w:tc>
      </w:tr>
      <w:tr>
        <w:tc>
          <w:tcPr/>
          <w:p>
            <w:pPr>
              <w:pStyle w:val="Compact"/>
              <w:jc w:val="left"/>
            </w:pPr>
            <w:r>
              <w:t xml:space="preserve">D</w:t>
            </w:r>
          </w:p>
        </w:tc>
        <w:tc>
          <w:tcPr/>
          <w:p>
            <w:pPr>
              <w:pStyle w:val="Compact"/>
              <w:jc w:val="left"/>
            </w:pPr>
            <w:r>
              <w:t xml:space="preserve">Glucose + HR + Steps + Carbs + Sleep</w:t>
            </w:r>
            <w:r>
              <w:t xml:space="preserve"> </w:t>
            </w:r>
            <w:r>
              <w:rPr>
                <w:iCs/>
                <w:i/>
              </w:rPr>
              <w:t xml:space="preserve">(2018 only, n=6)</w:t>
            </w:r>
          </w:p>
        </w:tc>
      </w:tr>
      <w:tr>
        <w:tc>
          <w:tcPr/>
          <w:p>
            <w:pPr>
              <w:pStyle w:val="Compact"/>
              <w:jc w:val="left"/>
            </w:pPr>
            <w:r>
              <w:t xml:space="preserve">E</w:t>
            </w:r>
          </w:p>
        </w:tc>
        <w:tc>
          <w:tcPr/>
          <w:p>
            <w:pPr>
              <w:pStyle w:val="Compact"/>
              <w:jc w:val="left"/>
            </w:pPr>
            <w:r>
              <w:t xml:space="preserve">Glucose + Insulin (bolus + basal)</w:t>
            </w:r>
          </w:p>
        </w:tc>
      </w:tr>
      <w:tr>
        <w:tc>
          <w:tcPr/>
          <w:p>
            <w:pPr>
              <w:pStyle w:val="Compact"/>
              <w:jc w:val="left"/>
            </w:pPr>
            <w:r>
              <w:t xml:space="preserve">F</w:t>
            </w:r>
          </w:p>
        </w:tc>
        <w:tc>
          <w:tcPr/>
          <w:p>
            <w:pPr>
              <w:pStyle w:val="Compact"/>
              <w:jc w:val="left"/>
            </w:pPr>
            <w:r>
              <w:t xml:space="preserve">Full multimodal: HR + Steps + Carbs + Sleep + Insulin</w:t>
            </w:r>
            <w:r>
              <w:t xml:space="preserve"> </w:t>
            </w:r>
            <w:r>
              <w:rPr>
                <w:iCs/>
                <w:i/>
              </w:rPr>
              <w:t xml:space="preserve">(2018 only, n=6)</w:t>
            </w:r>
          </w:p>
        </w:tc>
      </w:tr>
    </w:tbl>
    <w:bookmarkStart w:id="21" w:name="summary-mean-sd-across-patients"/>
    <w:p>
      <w:pPr>
        <w:pStyle w:val="Heading3"/>
      </w:pPr>
      <w:r>
        <w:t xml:space="preserve">2.1 Summary (mean ± SD across patients)</w:t>
      </w:r>
    </w:p>
    <w:tbl>
      <w:tblPr>
        <w:tblStyle w:val="Table"/>
        <w:tblW w:type="pct" w:w="5000"/>
        <w:tblLook w:firstRow="1" w:lastRow="0" w:firstColumn="0" w:lastColumn="0" w:noHBand="0" w:noVBand="0" w:val="0020"/>
        <w:jc w:val="start"/>
      </w:tblPr>
      <w:tblGrid>
        <w:gridCol w:w="806"/>
        <w:gridCol w:w="3740"/>
        <w:gridCol w:w="366"/>
        <w:gridCol w:w="1026"/>
        <w:gridCol w:w="1026"/>
        <w:gridCol w:w="953"/>
      </w:tblGrid>
      <w:tr>
        <w:trPr>
          <w:tblHeader w:val="true"/>
        </w:trPr>
        <w:tc>
          <w:tcPr/>
          <w:p>
            <w:pPr>
              <w:pStyle w:val="Compact"/>
              <w:jc w:val="left"/>
            </w:pPr>
            <w:r>
              <w:t xml:space="preserve">Horizon</w:t>
            </w:r>
          </w:p>
        </w:tc>
        <w:tc>
          <w:tcPr/>
          <w:p>
            <w:pPr>
              <w:pStyle w:val="Compact"/>
              <w:jc w:val="left"/>
            </w:pPr>
            <w:r>
              <w:t xml:space="preserve">Model</w:t>
            </w:r>
          </w:p>
        </w:tc>
        <w:tc>
          <w:tcPr/>
          <w:p>
            <w:pPr>
              <w:pStyle w:val="Compact"/>
              <w:jc w:val="right"/>
            </w:pPr>
            <w:r>
              <w:t xml:space="preserve">N</w:t>
            </w:r>
          </w:p>
        </w:tc>
        <w:tc>
          <w:tcPr/>
          <w:p>
            <w:pPr>
              <w:pStyle w:val="Compact"/>
              <w:jc w:val="left"/>
            </w:pPr>
            <w:r>
              <w:t xml:space="preserve">RMSE</w:t>
            </w:r>
          </w:p>
        </w:tc>
        <w:tc>
          <w:tcPr/>
          <w:p>
            <w:pPr>
              <w:pStyle w:val="Compact"/>
              <w:jc w:val="left"/>
            </w:pPr>
            <w:r>
              <w:t xml:space="preserve">MAE</w:t>
            </w:r>
          </w:p>
        </w:tc>
        <w:tc>
          <w:tcPr/>
          <w:p>
            <w:pPr>
              <w:pStyle w:val="Compact"/>
              <w:jc w:val="left"/>
            </w:pPr>
            <w:r>
              <w:t xml:space="preserve">R2</w:t>
            </w:r>
          </w:p>
        </w:tc>
      </w:tr>
      <w:tr>
        <w:tc>
          <w:tcPr/>
          <w:p>
            <w:pPr>
              <w:pStyle w:val="Compact"/>
              <w:jc w:val="left"/>
            </w:pPr>
            <w:r>
              <w:t xml:space="preserve">15min</w:t>
            </w:r>
          </w:p>
        </w:tc>
        <w:tc>
          <w:tcPr/>
          <w:p>
            <w:pPr>
              <w:pStyle w:val="Compact"/>
              <w:jc w:val="left"/>
            </w:pPr>
            <w:r>
              <w:t xml:space="preserve">A: Glucose only</w:t>
            </w:r>
          </w:p>
        </w:tc>
        <w:tc>
          <w:tcPr/>
          <w:p>
            <w:pPr>
              <w:pStyle w:val="Compact"/>
              <w:jc w:val="right"/>
            </w:pPr>
            <w:r>
              <w:t xml:space="preserve">12</w:t>
            </w:r>
          </w:p>
        </w:tc>
        <w:tc>
          <w:tcPr/>
          <w:p>
            <w:pPr>
              <w:pStyle w:val="Compact"/>
              <w:jc w:val="left"/>
            </w:pPr>
            <w:r>
              <w:t xml:space="preserve">16.03 ± 2.56</w:t>
            </w:r>
          </w:p>
        </w:tc>
        <w:tc>
          <w:tcPr/>
          <w:p>
            <w:pPr>
              <w:pStyle w:val="Compact"/>
              <w:jc w:val="left"/>
            </w:pPr>
            <w:r>
              <w:t xml:space="preserve">10.99 ± 1.15</w:t>
            </w:r>
          </w:p>
        </w:tc>
        <w:tc>
          <w:tcPr/>
          <w:p>
            <w:pPr>
              <w:pStyle w:val="Compact"/>
              <w:jc w:val="left"/>
            </w:pPr>
            <w:r>
              <w:t xml:space="preserve">0.92 ± 0.03</w:t>
            </w:r>
          </w:p>
        </w:tc>
      </w:tr>
      <w:tr>
        <w:tc>
          <w:tcPr/>
          <w:p>
            <w:pPr>
              <w:pStyle w:val="Compact"/>
              <w:jc w:val="left"/>
            </w:pPr>
            <w:r>
              <w:t xml:space="preserve">15min</w:t>
            </w:r>
          </w:p>
        </w:tc>
        <w:tc>
          <w:tcPr/>
          <w:p>
            <w:pPr>
              <w:pStyle w:val="Compact"/>
              <w:jc w:val="left"/>
            </w:pPr>
            <w:r>
              <w:t xml:space="preserve">B: Glucose + HeartRate</w:t>
            </w:r>
          </w:p>
        </w:tc>
        <w:tc>
          <w:tcPr/>
          <w:p>
            <w:pPr>
              <w:pStyle w:val="Compact"/>
              <w:jc w:val="right"/>
            </w:pPr>
            <w:r>
              <w:t xml:space="preserve">6</w:t>
            </w:r>
          </w:p>
        </w:tc>
        <w:tc>
          <w:tcPr/>
          <w:p>
            <w:pPr>
              <w:pStyle w:val="Compact"/>
              <w:jc w:val="left"/>
            </w:pPr>
            <w:r>
              <w:t xml:space="preserve">15.70 ± 2.11</w:t>
            </w:r>
          </w:p>
        </w:tc>
        <w:tc>
          <w:tcPr/>
          <w:p>
            <w:pPr>
              <w:pStyle w:val="Compact"/>
              <w:jc w:val="left"/>
            </w:pPr>
            <w:r>
              <w:t xml:space="preserve">10.48 ± 1.16</w:t>
            </w:r>
          </w:p>
        </w:tc>
        <w:tc>
          <w:tcPr/>
          <w:p>
            <w:pPr>
              <w:pStyle w:val="Compact"/>
              <w:jc w:val="left"/>
            </w:pPr>
            <w:r>
              <w:t xml:space="preserve">0.92 ± 0.03</w:t>
            </w:r>
          </w:p>
        </w:tc>
      </w:tr>
      <w:tr>
        <w:tc>
          <w:tcPr/>
          <w:p>
            <w:pPr>
              <w:pStyle w:val="Compact"/>
              <w:jc w:val="left"/>
            </w:pPr>
            <w:r>
              <w:t xml:space="preserve">15min</w:t>
            </w:r>
          </w:p>
        </w:tc>
        <w:tc>
          <w:tcPr/>
          <w:p>
            <w:pPr>
              <w:pStyle w:val="Compact"/>
              <w:jc w:val="left"/>
            </w:pPr>
            <w:r>
              <w:t xml:space="preserve">C: Glucose + Carbs(meals)</w:t>
            </w:r>
          </w:p>
        </w:tc>
        <w:tc>
          <w:tcPr/>
          <w:p>
            <w:pPr>
              <w:pStyle w:val="Compact"/>
              <w:jc w:val="right"/>
            </w:pPr>
            <w:r>
              <w:t xml:space="preserve">12</w:t>
            </w:r>
          </w:p>
        </w:tc>
        <w:tc>
          <w:tcPr/>
          <w:p>
            <w:pPr>
              <w:pStyle w:val="Compact"/>
              <w:jc w:val="left"/>
            </w:pPr>
            <w:r>
              <w:t xml:space="preserve">15.83 ± 2.74</w:t>
            </w:r>
          </w:p>
        </w:tc>
        <w:tc>
          <w:tcPr/>
          <w:p>
            <w:pPr>
              <w:pStyle w:val="Compact"/>
              <w:jc w:val="left"/>
            </w:pPr>
            <w:r>
              <w:t xml:space="preserve">10.78 ± 1.24</w:t>
            </w:r>
          </w:p>
        </w:tc>
        <w:tc>
          <w:tcPr/>
          <w:p>
            <w:pPr>
              <w:pStyle w:val="Compact"/>
              <w:jc w:val="left"/>
            </w:pPr>
            <w:r>
              <w:t xml:space="preserve">0.92 ± 0.03</w:t>
            </w:r>
          </w:p>
        </w:tc>
      </w:tr>
      <w:tr>
        <w:tc>
          <w:tcPr/>
          <w:p>
            <w:pPr>
              <w:pStyle w:val="Compact"/>
              <w:jc w:val="left"/>
            </w:pPr>
            <w:r>
              <w:t xml:space="preserve">15min</w:t>
            </w:r>
          </w:p>
        </w:tc>
        <w:tc>
          <w:tcPr/>
          <w:p>
            <w:pPr>
              <w:pStyle w:val="Compact"/>
              <w:jc w:val="left"/>
            </w:pPr>
            <w:r>
              <w:t xml:space="preserve">D: Glucose + HR + Steps + Carbs + Sleep</w:t>
            </w:r>
          </w:p>
        </w:tc>
        <w:tc>
          <w:tcPr/>
          <w:p>
            <w:pPr>
              <w:pStyle w:val="Compact"/>
              <w:jc w:val="right"/>
            </w:pPr>
            <w:r>
              <w:t xml:space="preserve">6</w:t>
            </w:r>
          </w:p>
        </w:tc>
        <w:tc>
          <w:tcPr/>
          <w:p>
            <w:pPr>
              <w:pStyle w:val="Compact"/>
              <w:jc w:val="left"/>
            </w:pPr>
            <w:r>
              <w:t xml:space="preserve">15.45 ± 2.32</w:t>
            </w:r>
          </w:p>
        </w:tc>
        <w:tc>
          <w:tcPr/>
          <w:p>
            <w:pPr>
              <w:pStyle w:val="Compact"/>
              <w:jc w:val="left"/>
            </w:pPr>
            <w:r>
              <w:t xml:space="preserve">10.45 ± 0.99</w:t>
            </w:r>
          </w:p>
        </w:tc>
        <w:tc>
          <w:tcPr/>
          <w:p>
            <w:pPr>
              <w:pStyle w:val="Compact"/>
              <w:jc w:val="left"/>
            </w:pPr>
            <w:r>
              <w:t xml:space="preserve">0.92 ± 0.03</w:t>
            </w:r>
          </w:p>
        </w:tc>
      </w:tr>
      <w:tr>
        <w:tc>
          <w:tcPr/>
          <w:p>
            <w:pPr>
              <w:pStyle w:val="Compact"/>
              <w:jc w:val="left"/>
            </w:pPr>
            <w:r>
              <w:t xml:space="preserve">15min</w:t>
            </w:r>
          </w:p>
        </w:tc>
        <w:tc>
          <w:tcPr/>
          <w:p>
            <w:pPr>
              <w:pStyle w:val="Compact"/>
              <w:jc w:val="left"/>
            </w:pPr>
            <w:r>
              <w:t xml:space="preserve">E: Glucose + Insulin (bolus+basal)</w:t>
            </w:r>
          </w:p>
        </w:tc>
        <w:tc>
          <w:tcPr/>
          <w:p>
            <w:pPr>
              <w:pStyle w:val="Compact"/>
              <w:jc w:val="right"/>
            </w:pPr>
            <w:r>
              <w:t xml:space="preserve">12</w:t>
            </w:r>
          </w:p>
        </w:tc>
        <w:tc>
          <w:tcPr/>
          <w:p>
            <w:pPr>
              <w:pStyle w:val="Compact"/>
              <w:jc w:val="left"/>
            </w:pPr>
            <w:r>
              <w:t xml:space="preserve">15.97 ± 2.63</w:t>
            </w:r>
          </w:p>
        </w:tc>
        <w:tc>
          <w:tcPr/>
          <w:p>
            <w:pPr>
              <w:pStyle w:val="Compact"/>
              <w:jc w:val="left"/>
            </w:pPr>
            <w:r>
              <w:t xml:space="preserve">10.80 ± 1.28</w:t>
            </w:r>
          </w:p>
        </w:tc>
        <w:tc>
          <w:tcPr/>
          <w:p>
            <w:pPr>
              <w:pStyle w:val="Compact"/>
              <w:jc w:val="left"/>
            </w:pPr>
            <w:r>
              <w:t xml:space="preserve">0.92 ± 0.03</w:t>
            </w:r>
          </w:p>
        </w:tc>
      </w:tr>
      <w:tr>
        <w:tc>
          <w:tcPr/>
          <w:p>
            <w:pPr>
              <w:pStyle w:val="Compact"/>
              <w:jc w:val="left"/>
            </w:pPr>
            <w:r>
              <w:t xml:space="preserve">15min</w:t>
            </w:r>
          </w:p>
        </w:tc>
        <w:tc>
          <w:tcPr/>
          <w:p>
            <w:pPr>
              <w:pStyle w:val="Compact"/>
              <w:jc w:val="left"/>
            </w:pPr>
            <w:r>
              <w:t xml:space="preserve">F: Full multimodal (HR+Steps+Carbs+Sleep+Insulin)</w:t>
            </w:r>
          </w:p>
        </w:tc>
        <w:tc>
          <w:tcPr/>
          <w:p>
            <w:pPr>
              <w:pStyle w:val="Compact"/>
              <w:jc w:val="right"/>
            </w:pPr>
            <w:r>
              <w:t xml:space="preserve">6</w:t>
            </w:r>
          </w:p>
        </w:tc>
        <w:tc>
          <w:tcPr/>
          <w:p>
            <w:pPr>
              <w:pStyle w:val="Compact"/>
              <w:jc w:val="left"/>
            </w:pPr>
            <w:r>
              <w:t xml:space="preserve">15.99 ± 2.31</w:t>
            </w:r>
          </w:p>
        </w:tc>
        <w:tc>
          <w:tcPr/>
          <w:p>
            <w:pPr>
              <w:pStyle w:val="Compact"/>
              <w:jc w:val="left"/>
            </w:pPr>
            <w:r>
              <w:t xml:space="preserve">11.07 ± 1.20</w:t>
            </w:r>
          </w:p>
        </w:tc>
        <w:tc>
          <w:tcPr/>
          <w:p>
            <w:pPr>
              <w:pStyle w:val="Compact"/>
              <w:jc w:val="left"/>
            </w:pPr>
            <w:r>
              <w:t xml:space="preserve">0.92 ± 0.02</w:t>
            </w:r>
          </w:p>
        </w:tc>
      </w:tr>
      <w:tr>
        <w:tc>
          <w:tcPr/>
          <w:p>
            <w:pPr>
              <w:pStyle w:val="Compact"/>
              <w:jc w:val="left"/>
            </w:pPr>
            <w:r>
              <w:t xml:space="preserve">30min</w:t>
            </w:r>
          </w:p>
        </w:tc>
        <w:tc>
          <w:tcPr/>
          <w:p>
            <w:pPr>
              <w:pStyle w:val="Compact"/>
              <w:jc w:val="left"/>
            </w:pPr>
            <w:r>
              <w:t xml:space="preserve">A: Glucose only</w:t>
            </w:r>
          </w:p>
        </w:tc>
        <w:tc>
          <w:tcPr/>
          <w:p>
            <w:pPr>
              <w:pStyle w:val="Compact"/>
              <w:jc w:val="right"/>
            </w:pPr>
            <w:r>
              <w:t xml:space="preserve">12</w:t>
            </w:r>
          </w:p>
        </w:tc>
        <w:tc>
          <w:tcPr/>
          <w:p>
            <w:pPr>
              <w:pStyle w:val="Compact"/>
              <w:jc w:val="left"/>
            </w:pPr>
            <w:r>
              <w:t xml:space="preserve">24.35 ± 3.66</w:t>
            </w:r>
          </w:p>
        </w:tc>
        <w:tc>
          <w:tcPr/>
          <w:p>
            <w:pPr>
              <w:pStyle w:val="Compact"/>
              <w:jc w:val="left"/>
            </w:pPr>
            <w:r>
              <w:t xml:space="preserve">17.31 ± 2.34</w:t>
            </w:r>
          </w:p>
        </w:tc>
        <w:tc>
          <w:tcPr/>
          <w:p>
            <w:pPr>
              <w:pStyle w:val="Compact"/>
              <w:jc w:val="left"/>
            </w:pPr>
            <w:r>
              <w:t xml:space="preserve">0.81 ± 0.05</w:t>
            </w:r>
          </w:p>
        </w:tc>
      </w:tr>
      <w:tr>
        <w:tc>
          <w:tcPr/>
          <w:p>
            <w:pPr>
              <w:pStyle w:val="Compact"/>
              <w:jc w:val="left"/>
            </w:pPr>
            <w:r>
              <w:t xml:space="preserve">30min</w:t>
            </w:r>
          </w:p>
        </w:tc>
        <w:tc>
          <w:tcPr/>
          <w:p>
            <w:pPr>
              <w:pStyle w:val="Compact"/>
              <w:jc w:val="left"/>
            </w:pPr>
            <w:r>
              <w:t xml:space="preserve">B: Glucose + HeartRate</w:t>
            </w:r>
          </w:p>
        </w:tc>
        <w:tc>
          <w:tcPr/>
          <w:p>
            <w:pPr>
              <w:pStyle w:val="Compact"/>
              <w:jc w:val="right"/>
            </w:pPr>
            <w:r>
              <w:t xml:space="preserve">6</w:t>
            </w:r>
          </w:p>
        </w:tc>
        <w:tc>
          <w:tcPr/>
          <w:p>
            <w:pPr>
              <w:pStyle w:val="Compact"/>
              <w:jc w:val="left"/>
            </w:pPr>
            <w:r>
              <w:t xml:space="preserve">23.45 ± 3.10</w:t>
            </w:r>
          </w:p>
        </w:tc>
        <w:tc>
          <w:tcPr/>
          <w:p>
            <w:pPr>
              <w:pStyle w:val="Compact"/>
              <w:jc w:val="left"/>
            </w:pPr>
            <w:r>
              <w:t xml:space="preserve">16.67 ± 2.10</w:t>
            </w:r>
          </w:p>
        </w:tc>
        <w:tc>
          <w:tcPr/>
          <w:p>
            <w:pPr>
              <w:pStyle w:val="Compact"/>
              <w:jc w:val="left"/>
            </w:pPr>
            <w:r>
              <w:t xml:space="preserve">0.82 ± 0.06</w:t>
            </w:r>
          </w:p>
        </w:tc>
      </w:tr>
      <w:tr>
        <w:tc>
          <w:tcPr/>
          <w:p>
            <w:pPr>
              <w:pStyle w:val="Compact"/>
              <w:jc w:val="left"/>
            </w:pPr>
            <w:r>
              <w:t xml:space="preserve">30min</w:t>
            </w:r>
          </w:p>
        </w:tc>
        <w:tc>
          <w:tcPr/>
          <w:p>
            <w:pPr>
              <w:pStyle w:val="Compact"/>
              <w:jc w:val="left"/>
            </w:pPr>
            <w:r>
              <w:t xml:space="preserve">C: Glucose + Carbs(meals)</w:t>
            </w:r>
          </w:p>
        </w:tc>
        <w:tc>
          <w:tcPr/>
          <w:p>
            <w:pPr>
              <w:pStyle w:val="Compact"/>
              <w:jc w:val="right"/>
            </w:pPr>
            <w:r>
              <w:t xml:space="preserve">12</w:t>
            </w:r>
          </w:p>
        </w:tc>
        <w:tc>
          <w:tcPr/>
          <w:p>
            <w:pPr>
              <w:pStyle w:val="Compact"/>
              <w:jc w:val="left"/>
            </w:pPr>
            <w:r>
              <w:t xml:space="preserve">23.77 ± 3.61</w:t>
            </w:r>
          </w:p>
        </w:tc>
        <w:tc>
          <w:tcPr/>
          <w:p>
            <w:pPr>
              <w:pStyle w:val="Compact"/>
              <w:jc w:val="left"/>
            </w:pPr>
            <w:r>
              <w:t xml:space="preserve">16.92 ± 2.19</w:t>
            </w:r>
          </w:p>
        </w:tc>
        <w:tc>
          <w:tcPr/>
          <w:p>
            <w:pPr>
              <w:pStyle w:val="Compact"/>
              <w:jc w:val="left"/>
            </w:pPr>
            <w:r>
              <w:t xml:space="preserve">0.82 ± 0.05</w:t>
            </w:r>
          </w:p>
        </w:tc>
      </w:tr>
      <w:tr>
        <w:tc>
          <w:tcPr/>
          <w:p>
            <w:pPr>
              <w:pStyle w:val="Compact"/>
              <w:jc w:val="left"/>
            </w:pPr>
            <w:r>
              <w:t xml:space="preserve">30min</w:t>
            </w:r>
          </w:p>
        </w:tc>
        <w:tc>
          <w:tcPr/>
          <w:p>
            <w:pPr>
              <w:pStyle w:val="Compact"/>
              <w:jc w:val="left"/>
            </w:pPr>
            <w:r>
              <w:t xml:space="preserve">D: Glucose + HR + Steps + Carbs + Sleep</w:t>
            </w:r>
          </w:p>
        </w:tc>
        <w:tc>
          <w:tcPr/>
          <w:p>
            <w:pPr>
              <w:pStyle w:val="Compact"/>
              <w:jc w:val="right"/>
            </w:pPr>
            <w:r>
              <w:t xml:space="preserve">6</w:t>
            </w:r>
          </w:p>
        </w:tc>
        <w:tc>
          <w:tcPr/>
          <w:p>
            <w:pPr>
              <w:pStyle w:val="Compact"/>
              <w:jc w:val="left"/>
            </w:pPr>
            <w:r>
              <w:t xml:space="preserve">22.92 ± 2.72</w:t>
            </w:r>
          </w:p>
        </w:tc>
        <w:tc>
          <w:tcPr/>
          <w:p>
            <w:pPr>
              <w:pStyle w:val="Compact"/>
              <w:jc w:val="left"/>
            </w:pPr>
            <w:r>
              <w:t xml:space="preserve">16.32 ± 1.42</w:t>
            </w:r>
          </w:p>
        </w:tc>
        <w:tc>
          <w:tcPr/>
          <w:p>
            <w:pPr>
              <w:pStyle w:val="Compact"/>
              <w:jc w:val="left"/>
            </w:pPr>
            <w:r>
              <w:t xml:space="preserve">0.83 ± 0.05</w:t>
            </w:r>
          </w:p>
        </w:tc>
      </w:tr>
      <w:tr>
        <w:tc>
          <w:tcPr/>
          <w:p>
            <w:pPr>
              <w:pStyle w:val="Compact"/>
              <w:jc w:val="left"/>
            </w:pPr>
            <w:r>
              <w:t xml:space="preserve">30min</w:t>
            </w:r>
          </w:p>
        </w:tc>
        <w:tc>
          <w:tcPr/>
          <w:p>
            <w:pPr>
              <w:pStyle w:val="Compact"/>
              <w:jc w:val="left"/>
            </w:pPr>
            <w:r>
              <w:t xml:space="preserve">E: Glucose + Insulin (bolus+basal)</w:t>
            </w:r>
          </w:p>
        </w:tc>
        <w:tc>
          <w:tcPr/>
          <w:p>
            <w:pPr>
              <w:pStyle w:val="Compact"/>
              <w:jc w:val="right"/>
            </w:pPr>
            <w:r>
              <w:t xml:space="preserve">12</w:t>
            </w:r>
          </w:p>
        </w:tc>
        <w:tc>
          <w:tcPr/>
          <w:p>
            <w:pPr>
              <w:pStyle w:val="Compact"/>
              <w:jc w:val="left"/>
            </w:pPr>
            <w:r>
              <w:t xml:space="preserve">23.95 ± 3.15</w:t>
            </w:r>
          </w:p>
        </w:tc>
        <w:tc>
          <w:tcPr/>
          <w:p>
            <w:pPr>
              <w:pStyle w:val="Compact"/>
              <w:jc w:val="left"/>
            </w:pPr>
            <w:r>
              <w:t xml:space="preserve">17.18 ± 1.82</w:t>
            </w:r>
          </w:p>
        </w:tc>
        <w:tc>
          <w:tcPr/>
          <w:p>
            <w:pPr>
              <w:pStyle w:val="Compact"/>
              <w:jc w:val="left"/>
            </w:pPr>
            <w:r>
              <w:t xml:space="preserve">0.81 ± 0.05</w:t>
            </w:r>
          </w:p>
        </w:tc>
      </w:tr>
      <w:tr>
        <w:tc>
          <w:tcPr/>
          <w:p>
            <w:pPr>
              <w:pStyle w:val="Compact"/>
              <w:jc w:val="left"/>
            </w:pPr>
            <w:r>
              <w:t xml:space="preserve">30min</w:t>
            </w:r>
          </w:p>
        </w:tc>
        <w:tc>
          <w:tcPr/>
          <w:p>
            <w:pPr>
              <w:pStyle w:val="Compact"/>
              <w:jc w:val="left"/>
            </w:pPr>
            <w:r>
              <w:t xml:space="preserve">F: Full multimodal (HR+Steps+Carbs+Sleep+Insulin)</w:t>
            </w:r>
          </w:p>
        </w:tc>
        <w:tc>
          <w:tcPr/>
          <w:p>
            <w:pPr>
              <w:pStyle w:val="Compact"/>
              <w:jc w:val="right"/>
            </w:pPr>
            <w:r>
              <w:t xml:space="preserve">6</w:t>
            </w:r>
          </w:p>
        </w:tc>
        <w:tc>
          <w:tcPr/>
          <w:p>
            <w:pPr>
              <w:pStyle w:val="Compact"/>
              <w:jc w:val="left"/>
            </w:pPr>
            <w:r>
              <w:t xml:space="preserve">23.04 ± 2.49</w:t>
            </w:r>
          </w:p>
        </w:tc>
        <w:tc>
          <w:tcPr/>
          <w:p>
            <w:pPr>
              <w:pStyle w:val="Compact"/>
              <w:jc w:val="left"/>
            </w:pPr>
            <w:r>
              <w:t xml:space="preserve">16.51 ± 1.52</w:t>
            </w:r>
          </w:p>
        </w:tc>
        <w:tc>
          <w:tcPr/>
          <w:p>
            <w:pPr>
              <w:pStyle w:val="Compact"/>
              <w:jc w:val="left"/>
            </w:pPr>
            <w:r>
              <w:t xml:space="preserve">0.82 ± 0.06</w:t>
            </w:r>
          </w:p>
        </w:tc>
      </w:tr>
      <w:tr>
        <w:tc>
          <w:tcPr/>
          <w:p>
            <w:pPr>
              <w:pStyle w:val="Compact"/>
              <w:jc w:val="left"/>
            </w:pPr>
            <w:r>
              <w:t xml:space="preserve">60min</w:t>
            </w:r>
          </w:p>
        </w:tc>
        <w:tc>
          <w:tcPr/>
          <w:p>
            <w:pPr>
              <w:pStyle w:val="Compact"/>
              <w:jc w:val="left"/>
            </w:pPr>
            <w:r>
              <w:t xml:space="preserve">A: Glucose only</w:t>
            </w:r>
          </w:p>
        </w:tc>
        <w:tc>
          <w:tcPr/>
          <w:p>
            <w:pPr>
              <w:pStyle w:val="Compact"/>
              <w:jc w:val="right"/>
            </w:pPr>
            <w:r>
              <w:t xml:space="preserve">12</w:t>
            </w:r>
          </w:p>
        </w:tc>
        <w:tc>
          <w:tcPr/>
          <w:p>
            <w:pPr>
              <w:pStyle w:val="Compact"/>
              <w:jc w:val="left"/>
            </w:pPr>
            <w:r>
              <w:t xml:space="preserve">36.89 ± 4.95</w:t>
            </w:r>
          </w:p>
        </w:tc>
        <w:tc>
          <w:tcPr/>
          <w:p>
            <w:pPr>
              <w:pStyle w:val="Compact"/>
              <w:jc w:val="left"/>
            </w:pPr>
            <w:r>
              <w:t xml:space="preserve">27.75 ± 3.73</w:t>
            </w:r>
          </w:p>
        </w:tc>
        <w:tc>
          <w:tcPr/>
          <w:p>
            <w:pPr>
              <w:pStyle w:val="Compact"/>
              <w:jc w:val="left"/>
            </w:pPr>
            <w:r>
              <w:t xml:space="preserve">0.56 ± 0.11</w:t>
            </w:r>
          </w:p>
        </w:tc>
      </w:tr>
      <w:tr>
        <w:tc>
          <w:tcPr/>
          <w:p>
            <w:pPr>
              <w:pStyle w:val="Compact"/>
              <w:jc w:val="left"/>
            </w:pPr>
            <w:r>
              <w:t xml:space="preserve">60min</w:t>
            </w:r>
          </w:p>
        </w:tc>
        <w:tc>
          <w:tcPr/>
          <w:p>
            <w:pPr>
              <w:pStyle w:val="Compact"/>
              <w:jc w:val="left"/>
            </w:pPr>
            <w:r>
              <w:t xml:space="preserve">B: Glucose + HeartRate</w:t>
            </w:r>
          </w:p>
        </w:tc>
        <w:tc>
          <w:tcPr/>
          <w:p>
            <w:pPr>
              <w:pStyle w:val="Compact"/>
              <w:jc w:val="right"/>
            </w:pPr>
            <w:r>
              <w:t xml:space="preserve">6</w:t>
            </w:r>
          </w:p>
        </w:tc>
        <w:tc>
          <w:tcPr/>
          <w:p>
            <w:pPr>
              <w:pStyle w:val="Compact"/>
              <w:jc w:val="left"/>
            </w:pPr>
            <w:r>
              <w:t xml:space="preserve">35.77 ± 4.13</w:t>
            </w:r>
          </w:p>
        </w:tc>
        <w:tc>
          <w:tcPr/>
          <w:p>
            <w:pPr>
              <w:pStyle w:val="Compact"/>
              <w:jc w:val="left"/>
            </w:pPr>
            <w:r>
              <w:t xml:space="preserve">26.54 ± 2.79</w:t>
            </w:r>
          </w:p>
        </w:tc>
        <w:tc>
          <w:tcPr/>
          <w:p>
            <w:pPr>
              <w:pStyle w:val="Compact"/>
              <w:jc w:val="left"/>
            </w:pPr>
            <w:r>
              <w:t xml:space="preserve">0.58 ± 0.12</w:t>
            </w:r>
          </w:p>
        </w:tc>
      </w:tr>
      <w:tr>
        <w:tc>
          <w:tcPr/>
          <w:p>
            <w:pPr>
              <w:pStyle w:val="Compact"/>
              <w:jc w:val="left"/>
            </w:pPr>
            <w:r>
              <w:t xml:space="preserve">60min</w:t>
            </w:r>
          </w:p>
        </w:tc>
        <w:tc>
          <w:tcPr/>
          <w:p>
            <w:pPr>
              <w:pStyle w:val="Compact"/>
              <w:jc w:val="left"/>
            </w:pPr>
            <w:r>
              <w:t xml:space="preserve">C: Glucose + Carbs(meals)</w:t>
            </w:r>
          </w:p>
        </w:tc>
        <w:tc>
          <w:tcPr/>
          <w:p>
            <w:pPr>
              <w:pStyle w:val="Compact"/>
              <w:jc w:val="right"/>
            </w:pPr>
            <w:r>
              <w:t xml:space="preserve">12</w:t>
            </w:r>
          </w:p>
        </w:tc>
        <w:tc>
          <w:tcPr/>
          <w:p>
            <w:pPr>
              <w:pStyle w:val="Compact"/>
              <w:jc w:val="left"/>
            </w:pPr>
            <w:r>
              <w:t xml:space="preserve">36.14 ± 5.34</w:t>
            </w:r>
          </w:p>
        </w:tc>
        <w:tc>
          <w:tcPr/>
          <w:p>
            <w:pPr>
              <w:pStyle w:val="Compact"/>
              <w:jc w:val="left"/>
            </w:pPr>
            <w:r>
              <w:t xml:space="preserve">27.08 ± 4.07</w:t>
            </w:r>
          </w:p>
        </w:tc>
        <w:tc>
          <w:tcPr/>
          <w:p>
            <w:pPr>
              <w:pStyle w:val="Compact"/>
              <w:jc w:val="left"/>
            </w:pPr>
            <w:r>
              <w:t xml:space="preserve">0.58 ± 0.11</w:t>
            </w:r>
          </w:p>
        </w:tc>
      </w:tr>
      <w:tr>
        <w:tc>
          <w:tcPr/>
          <w:p>
            <w:pPr>
              <w:pStyle w:val="Compact"/>
              <w:jc w:val="left"/>
            </w:pPr>
            <w:r>
              <w:t xml:space="preserve">60min</w:t>
            </w:r>
          </w:p>
        </w:tc>
        <w:tc>
          <w:tcPr/>
          <w:p>
            <w:pPr>
              <w:pStyle w:val="Compact"/>
              <w:jc w:val="left"/>
            </w:pPr>
            <w:r>
              <w:t xml:space="preserve">D: Glucose + HR + Steps + Carbs + Sleep</w:t>
            </w:r>
          </w:p>
        </w:tc>
        <w:tc>
          <w:tcPr/>
          <w:p>
            <w:pPr>
              <w:pStyle w:val="Compact"/>
              <w:jc w:val="right"/>
            </w:pPr>
            <w:r>
              <w:t xml:space="preserve">6</w:t>
            </w:r>
          </w:p>
        </w:tc>
        <w:tc>
          <w:tcPr/>
          <w:p>
            <w:pPr>
              <w:pStyle w:val="Compact"/>
              <w:jc w:val="left"/>
            </w:pPr>
            <w:r>
              <w:t xml:space="preserve">34.92 ± 3.43</w:t>
            </w:r>
          </w:p>
        </w:tc>
        <w:tc>
          <w:tcPr/>
          <w:p>
            <w:pPr>
              <w:pStyle w:val="Compact"/>
              <w:jc w:val="left"/>
            </w:pPr>
            <w:r>
              <w:t xml:space="preserve">25.86 ± 2.68</w:t>
            </w:r>
          </w:p>
        </w:tc>
        <w:tc>
          <w:tcPr/>
          <w:p>
            <w:pPr>
              <w:pStyle w:val="Compact"/>
              <w:jc w:val="left"/>
            </w:pPr>
            <w:r>
              <w:t xml:space="preserve">0.60 ± 0.10</w:t>
            </w:r>
          </w:p>
        </w:tc>
      </w:tr>
      <w:tr>
        <w:tc>
          <w:tcPr/>
          <w:p>
            <w:pPr>
              <w:pStyle w:val="Compact"/>
              <w:jc w:val="left"/>
            </w:pPr>
            <w:r>
              <w:t xml:space="preserve">60min</w:t>
            </w:r>
          </w:p>
        </w:tc>
        <w:tc>
          <w:tcPr/>
          <w:p>
            <w:pPr>
              <w:pStyle w:val="Compact"/>
              <w:jc w:val="left"/>
            </w:pPr>
            <w:r>
              <w:t xml:space="preserve">E: Glucose + Insulin (bolus+basal)</w:t>
            </w:r>
          </w:p>
        </w:tc>
        <w:tc>
          <w:tcPr/>
          <w:p>
            <w:pPr>
              <w:pStyle w:val="Compact"/>
              <w:jc w:val="right"/>
            </w:pPr>
            <w:r>
              <w:t xml:space="preserve">12</w:t>
            </w:r>
          </w:p>
        </w:tc>
        <w:tc>
          <w:tcPr/>
          <w:p>
            <w:pPr>
              <w:pStyle w:val="Compact"/>
              <w:jc w:val="left"/>
            </w:pPr>
            <w:r>
              <w:t xml:space="preserve">36.15 ± 4.78</w:t>
            </w:r>
          </w:p>
        </w:tc>
        <w:tc>
          <w:tcPr/>
          <w:p>
            <w:pPr>
              <w:pStyle w:val="Compact"/>
              <w:jc w:val="left"/>
            </w:pPr>
            <w:r>
              <w:t xml:space="preserve">27.03 ± 3.54</w:t>
            </w:r>
          </w:p>
        </w:tc>
        <w:tc>
          <w:tcPr/>
          <w:p>
            <w:pPr>
              <w:pStyle w:val="Compact"/>
              <w:jc w:val="left"/>
            </w:pPr>
            <w:r>
              <w:t xml:space="preserve">0.58 ± 0.10</w:t>
            </w:r>
          </w:p>
        </w:tc>
      </w:tr>
      <w:tr>
        <w:tc>
          <w:tcPr/>
          <w:p>
            <w:pPr>
              <w:pStyle w:val="Compact"/>
              <w:jc w:val="left"/>
            </w:pPr>
            <w:r>
              <w:t xml:space="preserve">60min</w:t>
            </w:r>
          </w:p>
        </w:tc>
        <w:tc>
          <w:tcPr/>
          <w:p>
            <w:pPr>
              <w:pStyle w:val="Compact"/>
              <w:jc w:val="left"/>
            </w:pPr>
            <w:r>
              <w:t xml:space="preserve">F: Full multimodal (HR+Steps+Carbs+Sleep+Insulin)</w:t>
            </w:r>
          </w:p>
        </w:tc>
        <w:tc>
          <w:tcPr/>
          <w:p>
            <w:pPr>
              <w:pStyle w:val="Compact"/>
              <w:jc w:val="right"/>
            </w:pPr>
            <w:r>
              <w:t xml:space="preserve">6</w:t>
            </w:r>
          </w:p>
        </w:tc>
        <w:tc>
          <w:tcPr/>
          <w:p>
            <w:pPr>
              <w:pStyle w:val="Compact"/>
              <w:jc w:val="left"/>
            </w:pPr>
            <w:r>
              <w:t xml:space="preserve">36.66 ± 2.72</w:t>
            </w:r>
          </w:p>
        </w:tc>
        <w:tc>
          <w:tcPr/>
          <w:p>
            <w:pPr>
              <w:pStyle w:val="Compact"/>
              <w:jc w:val="left"/>
            </w:pPr>
            <w:r>
              <w:t xml:space="preserve">27.03 ± 2.14</w:t>
            </w:r>
          </w:p>
        </w:tc>
        <w:tc>
          <w:tcPr/>
          <w:p>
            <w:pPr>
              <w:pStyle w:val="Compact"/>
              <w:jc w:val="left"/>
            </w:pPr>
            <w:r>
              <w:t xml:space="preserve">0.55 ± 0.13</w:t>
            </w:r>
          </w:p>
        </w:tc>
      </w:tr>
    </w:tbl>
    <w:bookmarkEnd w:id="21"/>
    <w:bookmarkStart w:id="22" w:name="X46422ce81d9da2dff3fecfa72510b804b59de6d"/>
    <w:p>
      <w:pPr>
        <w:pStyle w:val="Heading3"/>
      </w:pPr>
      <w:r>
        <w:t xml:space="preserve">2.2 Statistical significance (Wilcoxon signed-rank, paired by patient)</w:t>
      </w:r>
    </w:p>
    <w:p>
      <w:pPr>
        <w:pStyle w:val="FirstParagraph"/>
      </w:pPr>
      <w:r>
        <w:rPr>
          <w:bCs/>
          <w:b/>
        </w:rPr>
        <w:t xml:space="preserve">Across all 12 patients (A vs. C vs. 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Horizon</w:t>
            </w:r>
          </w:p>
        </w:tc>
        <w:tc>
          <w:tcPr/>
          <w:p>
            <w:pPr>
              <w:pStyle w:val="Compact"/>
              <w:jc w:val="left"/>
            </w:pPr>
            <w:r>
              <w:t xml:space="preserve">Comparison</w:t>
            </w:r>
          </w:p>
        </w:tc>
        <w:tc>
          <w:tcPr/>
          <w:p>
            <w:pPr>
              <w:pStyle w:val="Compact"/>
              <w:jc w:val="left"/>
            </w:pPr>
            <w:r>
              <w:t xml:space="preserve">p-value</w:t>
            </w:r>
          </w:p>
        </w:tc>
        <w:tc>
          <w:tcPr/>
          <w:p>
            <w:pPr>
              <w:pStyle w:val="Compact"/>
              <w:jc w:val="left"/>
            </w:pPr>
            <w:r>
              <w:t xml:space="preserve">Result</w:t>
            </w:r>
          </w:p>
        </w:tc>
      </w:tr>
      <w:tr>
        <w:tc>
          <w:tcPr/>
          <w:p>
            <w:pPr>
              <w:pStyle w:val="Compact"/>
              <w:jc w:val="left"/>
            </w:pPr>
            <w:r>
              <w:t xml:space="preserve">15min</w:t>
            </w:r>
          </w:p>
        </w:tc>
        <w:tc>
          <w:tcPr/>
          <w:p>
            <w:pPr>
              <w:pStyle w:val="Compact"/>
              <w:jc w:val="left"/>
            </w:pPr>
            <w:r>
              <w:t xml:space="preserve">A vs C</w:t>
            </w:r>
          </w:p>
        </w:tc>
        <w:tc>
          <w:tcPr/>
          <w:p>
            <w:pPr>
              <w:pStyle w:val="Compact"/>
              <w:jc w:val="left"/>
            </w:pPr>
            <w:r>
              <w:t xml:space="preserve">0.24</w:t>
            </w:r>
          </w:p>
        </w:tc>
        <w:tc>
          <w:tcPr/>
          <w:p>
            <w:pPr>
              <w:pStyle w:val="Compact"/>
              <w:jc w:val="left"/>
            </w:pPr>
            <w:r>
              <w:t xml:space="preserve">not significant</w:t>
            </w:r>
          </w:p>
        </w:tc>
      </w:tr>
      <w:tr>
        <w:tc>
          <w:tcPr/>
          <w:p>
            <w:pPr>
              <w:pStyle w:val="Compact"/>
              <w:jc w:val="left"/>
            </w:pPr>
            <w:r>
              <w:t xml:space="preserve">15min</w:t>
            </w:r>
          </w:p>
        </w:tc>
        <w:tc>
          <w:tcPr/>
          <w:p>
            <w:pPr>
              <w:pStyle w:val="Compact"/>
              <w:jc w:val="left"/>
            </w:pPr>
            <w:r>
              <w:t xml:space="preserve">A vs E</w:t>
            </w:r>
          </w:p>
        </w:tc>
        <w:tc>
          <w:tcPr/>
          <w:p>
            <w:pPr>
              <w:pStyle w:val="Compact"/>
              <w:jc w:val="left"/>
            </w:pPr>
            <w:r>
              <w:t xml:space="preserve">0.63</w:t>
            </w:r>
          </w:p>
        </w:tc>
        <w:tc>
          <w:tcPr/>
          <w:p>
            <w:pPr>
              <w:pStyle w:val="Compact"/>
              <w:jc w:val="left"/>
            </w:pPr>
            <w:r>
              <w:t xml:space="preserve">not significant</w:t>
            </w:r>
          </w:p>
        </w:tc>
      </w:tr>
      <w:tr>
        <w:tc>
          <w:tcPr/>
          <w:p>
            <w:pPr>
              <w:pStyle w:val="Compact"/>
              <w:jc w:val="left"/>
            </w:pPr>
            <w:r>
              <w:t xml:space="preserve">30min</w:t>
            </w:r>
          </w:p>
        </w:tc>
        <w:tc>
          <w:tcPr/>
          <w:p>
            <w:pPr>
              <w:pStyle w:val="Compact"/>
              <w:jc w:val="left"/>
            </w:pPr>
            <w:r>
              <w:t xml:space="preserve">A vs C</w:t>
            </w:r>
          </w:p>
        </w:tc>
        <w:tc>
          <w:tcPr/>
          <w:p>
            <w:pPr>
              <w:pStyle w:val="Compact"/>
              <w:jc w:val="left"/>
            </w:pPr>
            <w:r>
              <w:t xml:space="preserve">0.11</w:t>
            </w:r>
          </w:p>
        </w:tc>
        <w:tc>
          <w:tcPr/>
          <w:p>
            <w:pPr>
              <w:pStyle w:val="Compact"/>
              <w:jc w:val="left"/>
            </w:pPr>
            <w:r>
              <w:t xml:space="preserve">not significant</w:t>
            </w:r>
          </w:p>
        </w:tc>
      </w:tr>
      <w:tr>
        <w:tc>
          <w:tcPr/>
          <w:p>
            <w:pPr>
              <w:pStyle w:val="Compact"/>
              <w:jc w:val="left"/>
            </w:pPr>
            <w:r>
              <w:t xml:space="preserve">30min</w:t>
            </w:r>
          </w:p>
        </w:tc>
        <w:tc>
          <w:tcPr/>
          <w:p>
            <w:pPr>
              <w:pStyle w:val="Compact"/>
              <w:jc w:val="left"/>
            </w:pPr>
            <w:r>
              <w:t xml:space="preserve">A vs E</w:t>
            </w:r>
          </w:p>
        </w:tc>
        <w:tc>
          <w:tcPr/>
          <w:p>
            <w:pPr>
              <w:pStyle w:val="Compact"/>
              <w:jc w:val="left"/>
            </w:pPr>
            <w:r>
              <w:t xml:space="preserve">0.85</w:t>
            </w:r>
          </w:p>
        </w:tc>
        <w:tc>
          <w:tcPr/>
          <w:p>
            <w:pPr>
              <w:pStyle w:val="Compact"/>
              <w:jc w:val="left"/>
            </w:pPr>
            <w:r>
              <w:t xml:space="preserve">not significant</w:t>
            </w:r>
          </w:p>
        </w:tc>
      </w:tr>
      <w:tr>
        <w:tc>
          <w:tcPr/>
          <w:p>
            <w:pPr>
              <w:pStyle w:val="Compact"/>
              <w:jc w:val="left"/>
            </w:pPr>
            <w:r>
              <w:rPr>
                <w:bCs/>
                <w:b/>
              </w:rPr>
              <w:t xml:space="preserve">60min</w:t>
            </w:r>
          </w:p>
        </w:tc>
        <w:tc>
          <w:tcPr/>
          <w:p>
            <w:pPr>
              <w:pStyle w:val="Compact"/>
              <w:jc w:val="left"/>
            </w:pPr>
            <w:r>
              <w:rPr>
                <w:bCs/>
                <w:b/>
              </w:rPr>
              <w:t xml:space="preserve">A vs C</w:t>
            </w:r>
          </w:p>
        </w:tc>
        <w:tc>
          <w:tcPr/>
          <w:p>
            <w:pPr>
              <w:pStyle w:val="Compact"/>
              <w:jc w:val="left"/>
            </w:pPr>
            <w:r>
              <w:rPr>
                <w:bCs/>
                <w:b/>
              </w:rPr>
              <w:t xml:space="preserve">0.021</w:t>
            </w:r>
          </w:p>
        </w:tc>
        <w:tc>
          <w:tcPr/>
          <w:p>
            <w:pPr>
              <w:pStyle w:val="Compact"/>
              <w:jc w:val="left"/>
            </w:pPr>
            <w:r>
              <w:rPr>
                <w:bCs/>
                <w:b/>
              </w:rPr>
              <w:t xml:space="preserve">C significantly better (carbs help at 60min)</w:t>
            </w:r>
          </w:p>
        </w:tc>
      </w:tr>
      <w:tr>
        <w:tc>
          <w:tcPr/>
          <w:p>
            <w:pPr>
              <w:pStyle w:val="Compact"/>
              <w:jc w:val="left"/>
            </w:pPr>
            <w:r>
              <w:t xml:space="preserve">60min</w:t>
            </w:r>
          </w:p>
        </w:tc>
        <w:tc>
          <w:tcPr/>
          <w:p>
            <w:pPr>
              <w:pStyle w:val="Compact"/>
              <w:jc w:val="left"/>
            </w:pPr>
            <w:r>
              <w:t xml:space="preserve">A vs E</w:t>
            </w:r>
          </w:p>
        </w:tc>
        <w:tc>
          <w:tcPr/>
          <w:p>
            <w:pPr>
              <w:pStyle w:val="Compact"/>
              <w:jc w:val="left"/>
            </w:pPr>
            <w:r>
              <w:t xml:space="preserve">0.70</w:t>
            </w:r>
          </w:p>
        </w:tc>
        <w:tc>
          <w:tcPr/>
          <w:p>
            <w:pPr>
              <w:pStyle w:val="Compact"/>
              <w:jc w:val="left"/>
            </w:pPr>
            <w:r>
              <w:t xml:space="preserve">not significant</w:t>
            </w:r>
          </w:p>
        </w:tc>
      </w:tr>
    </w:tbl>
    <w:p>
      <w:pPr>
        <w:pStyle w:val="BodyText"/>
      </w:pPr>
      <w:r>
        <w:rPr>
          <w:bCs/>
          <w:b/>
        </w:rPr>
        <w:t xml:space="preserve">Within the 6 2018 patients only (does HR/Steps/full multimodal beat glucose-only?):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Horizon</w:t>
            </w:r>
          </w:p>
        </w:tc>
        <w:tc>
          <w:tcPr/>
          <w:p>
            <w:pPr>
              <w:pStyle w:val="Compact"/>
              <w:jc w:val="left"/>
            </w:pPr>
            <w:r>
              <w:t xml:space="preserve">A vs B (HeartRate)</w:t>
            </w:r>
          </w:p>
        </w:tc>
        <w:tc>
          <w:tcPr/>
          <w:p>
            <w:pPr>
              <w:pStyle w:val="Compact"/>
              <w:jc w:val="left"/>
            </w:pPr>
            <w:r>
              <w:t xml:space="preserve">A vs D (full wearable)</w:t>
            </w:r>
          </w:p>
        </w:tc>
        <w:tc>
          <w:tcPr/>
          <w:p>
            <w:pPr>
              <w:pStyle w:val="Compact"/>
              <w:jc w:val="left"/>
            </w:pPr>
            <w:r>
              <w:t xml:space="preserve">A vs F (+ insulin)</w:t>
            </w:r>
          </w:p>
        </w:tc>
      </w:tr>
      <w:tr>
        <w:tc>
          <w:tcPr/>
          <w:p>
            <w:pPr>
              <w:pStyle w:val="Compact"/>
              <w:jc w:val="left"/>
            </w:pPr>
            <w:r>
              <w:t xml:space="preserve">15min</w:t>
            </w:r>
          </w:p>
        </w:tc>
        <w:tc>
          <w:tcPr/>
          <w:p>
            <w:pPr>
              <w:pStyle w:val="Compact"/>
              <w:jc w:val="left"/>
            </w:pPr>
            <w:r>
              <w:t xml:space="preserve">p=0.44 (B better 4/6)</w:t>
            </w:r>
          </w:p>
        </w:tc>
        <w:tc>
          <w:tcPr/>
          <w:p>
            <w:pPr>
              <w:pStyle w:val="Compact"/>
              <w:jc w:val="left"/>
            </w:pPr>
            <w:r>
              <w:t xml:space="preserve">p=0.16 (D better 5/6)</w:t>
            </w:r>
          </w:p>
        </w:tc>
        <w:tc>
          <w:tcPr/>
          <w:p>
            <w:pPr>
              <w:pStyle w:val="Compact"/>
              <w:jc w:val="left"/>
            </w:pPr>
            <w:r>
              <w:t xml:space="preserve">p=0.84 (F better 3/6)</w:t>
            </w:r>
          </w:p>
        </w:tc>
      </w:tr>
      <w:tr>
        <w:tc>
          <w:tcPr/>
          <w:p>
            <w:pPr>
              <w:pStyle w:val="Compact"/>
              <w:jc w:val="left"/>
            </w:pPr>
            <w:r>
              <w:t xml:space="preserve">30min</w:t>
            </w:r>
          </w:p>
        </w:tc>
        <w:tc>
          <w:tcPr/>
          <w:p>
            <w:pPr>
              <w:pStyle w:val="Compact"/>
              <w:jc w:val="left"/>
            </w:pPr>
            <w:r>
              <w:t xml:space="preserve">p=0.69 (B better 4/6)</w:t>
            </w:r>
          </w:p>
        </w:tc>
        <w:tc>
          <w:tcPr/>
          <w:p>
            <w:pPr>
              <w:pStyle w:val="Compact"/>
              <w:jc w:val="left"/>
            </w:pPr>
            <w:r>
              <w:t xml:space="preserve">p=0.56 (D better 4/6)</w:t>
            </w:r>
          </w:p>
        </w:tc>
        <w:tc>
          <w:tcPr/>
          <w:p>
            <w:pPr>
              <w:pStyle w:val="Compact"/>
              <w:jc w:val="left"/>
            </w:pPr>
            <w:r>
              <w:t xml:space="preserve">p=0.44 (F better 4/6)</w:t>
            </w:r>
          </w:p>
        </w:tc>
      </w:tr>
      <w:tr>
        <w:tc>
          <w:tcPr/>
          <w:p>
            <w:pPr>
              <w:pStyle w:val="Compact"/>
              <w:jc w:val="left"/>
            </w:pPr>
            <w:r>
              <w:t xml:space="preserve">60min</w:t>
            </w:r>
          </w:p>
        </w:tc>
        <w:tc>
          <w:tcPr/>
          <w:p>
            <w:pPr>
              <w:pStyle w:val="Compact"/>
              <w:jc w:val="left"/>
            </w:pPr>
            <w:r>
              <w:t xml:space="preserve">p=0.69 (B better 4/6)</w:t>
            </w:r>
          </w:p>
        </w:tc>
        <w:tc>
          <w:tcPr/>
          <w:p>
            <w:pPr>
              <w:pStyle w:val="Compact"/>
              <w:jc w:val="left"/>
            </w:pPr>
            <w:r>
              <w:t xml:space="preserve">p=0.16 (D better 5/6)</w:t>
            </w:r>
          </w:p>
        </w:tc>
        <w:tc>
          <w:tcPr/>
          <w:p>
            <w:pPr>
              <w:pStyle w:val="Compact"/>
              <w:jc w:val="left"/>
            </w:pPr>
            <w:r>
              <w:t xml:space="preserve">p=0.44 (F better 2/6)</w:t>
            </w:r>
          </w:p>
        </w:tc>
      </w:tr>
    </w:tbl>
    <w:p>
      <w:pPr>
        <w:pStyle w:val="BodyText"/>
      </w:pPr>
      <w:r>
        <w:rPr>
          <w:bCs/>
          <w:b/>
        </w:rPr>
        <w:t xml:space="preserve">Interpretation:</w:t>
      </w:r>
      <w:r>
        <w:t xml:space="preserve"> </w:t>
      </w:r>
      <w:r>
        <w:t xml:space="preserve">none of these 6-patient comparisons reach significance — likely underpowered at n=6 rather than a true null result, given D wins in 5/6 patients at two horizons.</w:t>
      </w:r>
      <w:r>
        <w:t xml:space="preserve"> </w:t>
      </w:r>
      <w:r>
        <w:t xml:space="preserve">“</w:t>
      </w:r>
      <w:r>
        <w:t xml:space="preserve">D: full wearable + meals + sleep</w:t>
      </w:r>
      <w:r>
        <w:t xml:space="preserve">”</w:t>
      </w:r>
      <w:r>
        <w:t xml:space="preserve"> </w:t>
      </w:r>
      <w:r>
        <w:t xml:space="preserve">is the most promising direction worth revisiting with more patients (once 2020-cohort-comparable wearable data or a larger cohort is available), but should not yet be claimed as proven.</w:t>
      </w:r>
    </w:p>
    <w:p>
      <w:r>
        <w:pict>
          <v:rect style="width:0;height:1.5pt" o:hralign="center" o:hrstd="t" o:hr="t"/>
        </w:pict>
      </w:r>
    </w:p>
    <w:bookmarkEnd w:id="22"/>
    <w:bookmarkEnd w:id="23"/>
    <w:bookmarkStart w:id="27" w:name="Xbb0abac99f3ab636f431b32026c3fc455ef7718"/>
    <w:p>
      <w:pPr>
        <w:pStyle w:val="Heading2"/>
      </w:pPr>
      <w:r>
        <w:t xml:space="preserve">3. Experiment 2 — Architecture Comparison (fixed feature set)</w:t>
      </w:r>
    </w:p>
    <w:p>
      <w:pPr>
        <w:pStyle w:val="FirstParagraph"/>
      </w:pPr>
      <w:r>
        <w:rPr>
          <w:bCs/>
          <w:b/>
        </w:rPr>
        <w:t xml:space="preserve">Protocol:</w:t>
      </w:r>
      <w:r>
        <w:t xml:space="preserve"> </w:t>
      </w:r>
      <w:r>
        <w:t xml:space="preserve">LSTM, GRU, BiLSTM, TCN, and Transformer, each trained separately per patient, per horizon, on the same feature set (Glucose + carbs + sleep + insulin — the subset available for all 12 patients). All 12 patients included in every architecture/horizon cell (n=12 throughout, unlike Experiment 1).</w:t>
      </w:r>
    </w:p>
    <w:bookmarkStart w:id="24" w:name="summary-mean-sd-across-all-12-patients"/>
    <w:p>
      <w:pPr>
        <w:pStyle w:val="Heading3"/>
      </w:pPr>
      <w:r>
        <w:t xml:space="preserve">3.1 Summary (mean ± SD across all 12 patients)</w:t>
      </w:r>
    </w:p>
    <w:tbl>
      <w:tblPr>
        <w:tblStyle w:val="Table"/>
        <w:tblW w:type="pct" w:w="5000"/>
        <w:tblLook w:firstRow="1" w:lastRow="0" w:firstColumn="0" w:lastColumn="0" w:noHBand="0" w:noVBand="0" w:val="0020"/>
        <w:jc w:val="start"/>
      </w:tblPr>
      <w:tblGrid>
        <w:gridCol w:w="558"/>
        <w:gridCol w:w="812"/>
        <w:gridCol w:w="253"/>
        <w:gridCol w:w="710"/>
        <w:gridCol w:w="710"/>
        <w:gridCol w:w="710"/>
        <w:gridCol w:w="761"/>
        <w:gridCol w:w="710"/>
        <w:gridCol w:w="710"/>
        <w:gridCol w:w="659"/>
        <w:gridCol w:w="659"/>
        <w:gridCol w:w="659"/>
      </w:tblGrid>
      <w:tr>
        <w:trPr>
          <w:tblHeader w:val="true"/>
        </w:trPr>
        <w:tc>
          <w:tcPr/>
          <w:p>
            <w:pPr>
              <w:pStyle w:val="Compact"/>
              <w:jc w:val="left"/>
            </w:pPr>
            <w:r>
              <w:t xml:space="preserve">Horizon</w:t>
            </w:r>
          </w:p>
        </w:tc>
        <w:tc>
          <w:tcPr/>
          <w:p>
            <w:pPr>
              <w:pStyle w:val="Compact"/>
              <w:jc w:val="left"/>
            </w:pPr>
            <w:r>
              <w:t xml:space="preserve">Architecture</w:t>
            </w:r>
          </w:p>
        </w:tc>
        <w:tc>
          <w:tcPr/>
          <w:p>
            <w:pPr>
              <w:pStyle w:val="Compact"/>
              <w:jc w:val="right"/>
            </w:pPr>
            <w:r>
              <w:t xml:space="preserve">N</w:t>
            </w:r>
          </w:p>
        </w:tc>
        <w:tc>
          <w:tcPr/>
          <w:p>
            <w:pPr>
              <w:pStyle w:val="Compact"/>
              <w:jc w:val="left"/>
            </w:pPr>
            <w:r>
              <w:t xml:space="preserve">RMSE</w:t>
            </w:r>
          </w:p>
        </w:tc>
        <w:tc>
          <w:tcPr/>
          <w:p>
            <w:pPr>
              <w:pStyle w:val="Compact"/>
              <w:jc w:val="left"/>
            </w:pPr>
            <w:r>
              <w:t xml:space="preserve">MAE</w:t>
            </w:r>
          </w:p>
        </w:tc>
        <w:tc>
          <w:tcPr/>
          <w:p>
            <w:pPr>
              <w:pStyle w:val="Compact"/>
              <w:jc w:val="left"/>
            </w:pPr>
            <w:r>
              <w:t xml:space="preserve">MARD</w:t>
            </w:r>
          </w:p>
        </w:tc>
        <w:tc>
          <w:tcPr/>
          <w:p>
            <w:pPr>
              <w:pStyle w:val="Compact"/>
              <w:jc w:val="left"/>
            </w:pPr>
            <w:r>
              <w:t xml:space="preserve">TimeLag_min</w:t>
            </w:r>
          </w:p>
        </w:tc>
        <w:tc>
          <w:tcPr/>
          <w:p>
            <w:pPr>
              <w:pStyle w:val="Compact"/>
              <w:jc w:val="left"/>
            </w:pPr>
            <w:r>
              <w:t xml:space="preserve">CEGA_A_%</w:t>
            </w:r>
          </w:p>
        </w:tc>
        <w:tc>
          <w:tcPr/>
          <w:p>
            <w:pPr>
              <w:pStyle w:val="Compact"/>
              <w:jc w:val="left"/>
            </w:pPr>
            <w:r>
              <w:t xml:space="preserve">CEGA_B_%</w:t>
            </w:r>
          </w:p>
        </w:tc>
        <w:tc>
          <w:tcPr/>
          <w:p>
            <w:pPr>
              <w:pStyle w:val="Compact"/>
              <w:jc w:val="left"/>
            </w:pPr>
            <w:r>
              <w:t xml:space="preserve">CEGA_C_%</w:t>
            </w:r>
          </w:p>
        </w:tc>
        <w:tc>
          <w:tcPr/>
          <w:p>
            <w:pPr>
              <w:pStyle w:val="Compact"/>
              <w:jc w:val="left"/>
            </w:pPr>
            <w:r>
              <w:t xml:space="preserve">CEGA_D_%</w:t>
            </w:r>
          </w:p>
        </w:tc>
        <w:tc>
          <w:tcPr/>
          <w:p>
            <w:pPr>
              <w:pStyle w:val="Compact"/>
              <w:jc w:val="left"/>
            </w:pPr>
            <w:r>
              <w:t xml:space="preserve">CEGA_E_%</w:t>
            </w:r>
          </w:p>
        </w:tc>
      </w:tr>
      <w:tr>
        <w:tc>
          <w:tcPr/>
          <w:p>
            <w:pPr>
              <w:pStyle w:val="Compact"/>
              <w:jc w:val="left"/>
            </w:pPr>
            <w:r>
              <w:t xml:space="preserve">15min</w:t>
            </w:r>
          </w:p>
        </w:tc>
        <w:tc>
          <w:tcPr/>
          <w:p>
            <w:pPr>
              <w:pStyle w:val="Compact"/>
              <w:jc w:val="left"/>
            </w:pPr>
            <w:r>
              <w:t xml:space="preserve">BiLSTM</w:t>
            </w:r>
          </w:p>
        </w:tc>
        <w:tc>
          <w:tcPr/>
          <w:p>
            <w:pPr>
              <w:pStyle w:val="Compact"/>
              <w:jc w:val="right"/>
            </w:pPr>
            <w:r>
              <w:t xml:space="preserve">12</w:t>
            </w:r>
          </w:p>
        </w:tc>
        <w:tc>
          <w:tcPr/>
          <w:p>
            <w:pPr>
              <w:pStyle w:val="Compact"/>
              <w:jc w:val="left"/>
            </w:pPr>
            <w:r>
              <w:t xml:space="preserve">18.71 ± 3.16</w:t>
            </w:r>
          </w:p>
        </w:tc>
        <w:tc>
          <w:tcPr/>
          <w:p>
            <w:pPr>
              <w:pStyle w:val="Compact"/>
              <w:jc w:val="left"/>
            </w:pPr>
            <w:r>
              <w:t xml:space="preserve">13.12 ± 2.09</w:t>
            </w:r>
          </w:p>
        </w:tc>
        <w:tc>
          <w:tcPr/>
          <w:p>
            <w:pPr>
              <w:pStyle w:val="Compact"/>
              <w:jc w:val="left"/>
            </w:pPr>
            <w:r>
              <w:t xml:space="preserve">8.94 ± 1.62</w:t>
            </w:r>
          </w:p>
        </w:tc>
        <w:tc>
          <w:tcPr/>
          <w:p>
            <w:pPr>
              <w:pStyle w:val="Compact"/>
              <w:jc w:val="left"/>
            </w:pPr>
            <w:r>
              <w:t xml:space="preserve">0.00 ± 0.00</w:t>
            </w:r>
          </w:p>
        </w:tc>
        <w:tc>
          <w:tcPr/>
          <w:p>
            <w:pPr>
              <w:pStyle w:val="Compact"/>
              <w:jc w:val="left"/>
            </w:pPr>
            <w:r>
              <w:t xml:space="preserve">90.05 ± 3.99</w:t>
            </w:r>
          </w:p>
        </w:tc>
        <w:tc>
          <w:tcPr/>
          <w:p>
            <w:pPr>
              <w:pStyle w:val="Compact"/>
              <w:jc w:val="left"/>
            </w:pPr>
            <w:r>
              <w:t xml:space="preserve">8.50 ± 3.50</w:t>
            </w:r>
          </w:p>
        </w:tc>
        <w:tc>
          <w:tcPr/>
          <w:p>
            <w:pPr>
              <w:pStyle w:val="Compact"/>
              <w:jc w:val="left"/>
            </w:pPr>
            <w:r>
              <w:t xml:space="preserve">0.05 ± 0.09</w:t>
            </w:r>
          </w:p>
        </w:tc>
        <w:tc>
          <w:tcPr/>
          <w:p>
            <w:pPr>
              <w:pStyle w:val="Compact"/>
              <w:jc w:val="left"/>
            </w:pPr>
            <w:r>
              <w:t xml:space="preserve">1.41 ± 1.12</w:t>
            </w:r>
          </w:p>
        </w:tc>
        <w:tc>
          <w:tcPr/>
          <w:p>
            <w:pPr>
              <w:pStyle w:val="Compact"/>
              <w:jc w:val="left"/>
            </w:pPr>
            <w:r>
              <w:t xml:space="preserve">0.00 ± 0.00</w:t>
            </w:r>
          </w:p>
        </w:tc>
      </w:tr>
      <w:tr>
        <w:tc>
          <w:tcPr/>
          <w:p>
            <w:pPr>
              <w:pStyle w:val="Compact"/>
              <w:jc w:val="left"/>
            </w:pPr>
            <w:r>
              <w:t xml:space="preserve">15min</w:t>
            </w:r>
          </w:p>
        </w:tc>
        <w:tc>
          <w:tcPr/>
          <w:p>
            <w:pPr>
              <w:pStyle w:val="Compact"/>
              <w:jc w:val="left"/>
            </w:pPr>
            <w:r>
              <w:t xml:space="preserve">GRU</w:t>
            </w:r>
          </w:p>
        </w:tc>
        <w:tc>
          <w:tcPr/>
          <w:p>
            <w:pPr>
              <w:pStyle w:val="Compact"/>
              <w:jc w:val="right"/>
            </w:pPr>
            <w:r>
              <w:t xml:space="preserve">12</w:t>
            </w:r>
          </w:p>
        </w:tc>
        <w:tc>
          <w:tcPr/>
          <w:p>
            <w:pPr>
              <w:pStyle w:val="Compact"/>
              <w:jc w:val="left"/>
            </w:pPr>
            <w:r>
              <w:t xml:space="preserve">17.32 ± 2.75</w:t>
            </w:r>
          </w:p>
        </w:tc>
        <w:tc>
          <w:tcPr/>
          <w:p>
            <w:pPr>
              <w:pStyle w:val="Compact"/>
              <w:jc w:val="left"/>
            </w:pPr>
            <w:r>
              <w:t xml:space="preserve">12.00 ± 1.53</w:t>
            </w:r>
          </w:p>
        </w:tc>
        <w:tc>
          <w:tcPr/>
          <w:p>
            <w:pPr>
              <w:pStyle w:val="Compact"/>
              <w:jc w:val="left"/>
            </w:pPr>
            <w:r>
              <w:t xml:space="preserve">8.10 ± 1.22</w:t>
            </w:r>
          </w:p>
        </w:tc>
        <w:tc>
          <w:tcPr/>
          <w:p>
            <w:pPr>
              <w:pStyle w:val="Compact"/>
              <w:jc w:val="left"/>
            </w:pPr>
            <w:r>
              <w:t xml:space="preserve">0.00 ± 0.00</w:t>
            </w:r>
          </w:p>
        </w:tc>
        <w:tc>
          <w:tcPr/>
          <w:p>
            <w:pPr>
              <w:pStyle w:val="Compact"/>
              <w:jc w:val="left"/>
            </w:pPr>
            <w:r>
              <w:t xml:space="preserve">92.33 ± 2.73</w:t>
            </w:r>
          </w:p>
        </w:tc>
        <w:tc>
          <w:tcPr/>
          <w:p>
            <w:pPr>
              <w:pStyle w:val="Compact"/>
              <w:jc w:val="left"/>
            </w:pPr>
            <w:r>
              <w:t xml:space="preserve">6.52 ± 2.38</w:t>
            </w:r>
          </w:p>
        </w:tc>
        <w:tc>
          <w:tcPr/>
          <w:p>
            <w:pPr>
              <w:pStyle w:val="Compact"/>
              <w:jc w:val="left"/>
            </w:pPr>
            <w:r>
              <w:t xml:space="preserve">0.04 ± 0.09</w:t>
            </w:r>
          </w:p>
        </w:tc>
        <w:tc>
          <w:tcPr/>
          <w:p>
            <w:pPr>
              <w:pStyle w:val="Compact"/>
              <w:jc w:val="left"/>
            </w:pPr>
            <w:r>
              <w:t xml:space="preserve">1.11 ± 0.89</w:t>
            </w:r>
          </w:p>
        </w:tc>
        <w:tc>
          <w:tcPr/>
          <w:p>
            <w:pPr>
              <w:pStyle w:val="Compact"/>
              <w:jc w:val="left"/>
            </w:pPr>
            <w:r>
              <w:t xml:space="preserve">0.00 ± 0.00</w:t>
            </w:r>
          </w:p>
        </w:tc>
      </w:tr>
      <w:tr>
        <w:tc>
          <w:tcPr/>
          <w:p>
            <w:pPr>
              <w:pStyle w:val="Compact"/>
              <w:jc w:val="left"/>
            </w:pPr>
            <w:r>
              <w:t xml:space="preserve">15min</w:t>
            </w:r>
          </w:p>
        </w:tc>
        <w:tc>
          <w:tcPr/>
          <w:p>
            <w:pPr>
              <w:pStyle w:val="Compact"/>
              <w:jc w:val="left"/>
            </w:pPr>
            <w:r>
              <w:t xml:space="preserve">LSTM</w:t>
            </w:r>
          </w:p>
        </w:tc>
        <w:tc>
          <w:tcPr/>
          <w:p>
            <w:pPr>
              <w:pStyle w:val="Compact"/>
              <w:jc w:val="right"/>
            </w:pPr>
            <w:r>
              <w:t xml:space="preserve">12</w:t>
            </w:r>
          </w:p>
        </w:tc>
        <w:tc>
          <w:tcPr/>
          <w:p>
            <w:pPr>
              <w:pStyle w:val="Compact"/>
              <w:jc w:val="left"/>
            </w:pPr>
            <w:r>
              <w:t xml:space="preserve">18.81 ± 3.40</w:t>
            </w:r>
          </w:p>
        </w:tc>
        <w:tc>
          <w:tcPr/>
          <w:p>
            <w:pPr>
              <w:pStyle w:val="Compact"/>
              <w:jc w:val="left"/>
            </w:pPr>
            <w:r>
              <w:t xml:space="preserve">13.21 ± 2.51</w:t>
            </w:r>
          </w:p>
        </w:tc>
        <w:tc>
          <w:tcPr/>
          <w:p>
            <w:pPr>
              <w:pStyle w:val="Compact"/>
              <w:jc w:val="left"/>
            </w:pPr>
            <w:r>
              <w:t xml:space="preserve">9.01 ± 1.73</w:t>
            </w:r>
          </w:p>
        </w:tc>
        <w:tc>
          <w:tcPr/>
          <w:p>
            <w:pPr>
              <w:pStyle w:val="Compact"/>
              <w:jc w:val="left"/>
            </w:pPr>
            <w:r>
              <w:t xml:space="preserve">0.00 ± 0.00</w:t>
            </w:r>
          </w:p>
        </w:tc>
        <w:tc>
          <w:tcPr/>
          <w:p>
            <w:pPr>
              <w:pStyle w:val="Compact"/>
              <w:jc w:val="left"/>
            </w:pPr>
            <w:r>
              <w:t xml:space="preserve">90.00 ± 3.94</w:t>
            </w:r>
          </w:p>
        </w:tc>
        <w:tc>
          <w:tcPr/>
          <w:p>
            <w:pPr>
              <w:pStyle w:val="Compact"/>
              <w:jc w:val="left"/>
            </w:pPr>
            <w:r>
              <w:t xml:space="preserve">8.50 ± 3.12</w:t>
            </w:r>
          </w:p>
        </w:tc>
        <w:tc>
          <w:tcPr/>
          <w:p>
            <w:pPr>
              <w:pStyle w:val="Compact"/>
              <w:jc w:val="left"/>
            </w:pPr>
            <w:r>
              <w:t xml:space="preserve">0.04 ± 0.09</w:t>
            </w:r>
          </w:p>
        </w:tc>
        <w:tc>
          <w:tcPr/>
          <w:p>
            <w:pPr>
              <w:pStyle w:val="Compact"/>
              <w:jc w:val="left"/>
            </w:pPr>
            <w:r>
              <w:t xml:space="preserve">1.46 ± 1.33</w:t>
            </w:r>
          </w:p>
        </w:tc>
        <w:tc>
          <w:tcPr/>
          <w:p>
            <w:pPr>
              <w:pStyle w:val="Compact"/>
              <w:jc w:val="left"/>
            </w:pPr>
            <w:r>
              <w:t xml:space="preserve">0.00 ± 0.00</w:t>
            </w:r>
          </w:p>
        </w:tc>
      </w:tr>
      <w:tr>
        <w:tc>
          <w:tcPr/>
          <w:p>
            <w:pPr>
              <w:pStyle w:val="Compact"/>
              <w:jc w:val="left"/>
            </w:pPr>
            <w:r>
              <w:t xml:space="preserve">15min</w:t>
            </w:r>
          </w:p>
        </w:tc>
        <w:tc>
          <w:tcPr/>
          <w:p>
            <w:pPr>
              <w:pStyle w:val="Compact"/>
              <w:jc w:val="left"/>
            </w:pPr>
            <w:r>
              <w:t xml:space="preserve">TCN</w:t>
            </w:r>
          </w:p>
        </w:tc>
        <w:tc>
          <w:tcPr/>
          <w:p>
            <w:pPr>
              <w:pStyle w:val="Compact"/>
              <w:jc w:val="right"/>
            </w:pPr>
            <w:r>
              <w:t xml:space="preserve">12</w:t>
            </w:r>
          </w:p>
        </w:tc>
        <w:tc>
          <w:tcPr/>
          <w:p>
            <w:pPr>
              <w:pStyle w:val="Compact"/>
              <w:jc w:val="left"/>
            </w:pPr>
            <w:r>
              <w:t xml:space="preserve">24.89 ± 5.85</w:t>
            </w:r>
          </w:p>
        </w:tc>
        <w:tc>
          <w:tcPr/>
          <w:p>
            <w:pPr>
              <w:pStyle w:val="Compact"/>
              <w:jc w:val="left"/>
            </w:pPr>
            <w:r>
              <w:t xml:space="preserve">18.15 ± 4.52</w:t>
            </w:r>
          </w:p>
        </w:tc>
        <w:tc>
          <w:tcPr/>
          <w:p>
            <w:pPr>
              <w:pStyle w:val="Compact"/>
              <w:jc w:val="left"/>
            </w:pPr>
            <w:r>
              <w:t xml:space="preserve">12.33 ± 3.13</w:t>
            </w:r>
          </w:p>
        </w:tc>
        <w:tc>
          <w:tcPr/>
          <w:p>
            <w:pPr>
              <w:pStyle w:val="Compact"/>
              <w:jc w:val="left"/>
            </w:pPr>
            <w:r>
              <w:t xml:space="preserve">0.00 ± 0.00</w:t>
            </w:r>
          </w:p>
        </w:tc>
        <w:tc>
          <w:tcPr/>
          <w:p>
            <w:pPr>
              <w:pStyle w:val="Compact"/>
              <w:jc w:val="left"/>
            </w:pPr>
            <w:r>
              <w:t xml:space="preserve">81.99 ± 7.94</w:t>
            </w:r>
          </w:p>
        </w:tc>
        <w:tc>
          <w:tcPr/>
          <w:p>
            <w:pPr>
              <w:pStyle w:val="Compact"/>
              <w:jc w:val="left"/>
            </w:pPr>
            <w:r>
              <w:t xml:space="preserve">15.52 ± 6.93</w:t>
            </w:r>
          </w:p>
        </w:tc>
        <w:tc>
          <w:tcPr/>
          <w:p>
            <w:pPr>
              <w:pStyle w:val="Compact"/>
              <w:jc w:val="left"/>
            </w:pPr>
            <w:r>
              <w:t xml:space="preserve">0.05 ± 0.14</w:t>
            </w:r>
          </w:p>
        </w:tc>
        <w:tc>
          <w:tcPr/>
          <w:p>
            <w:pPr>
              <w:pStyle w:val="Compact"/>
              <w:jc w:val="left"/>
            </w:pPr>
            <w:r>
              <w:t xml:space="preserve">2.44 ± 1.87</w:t>
            </w:r>
          </w:p>
        </w:tc>
        <w:tc>
          <w:tcPr/>
          <w:p>
            <w:pPr>
              <w:pStyle w:val="Compact"/>
              <w:jc w:val="left"/>
            </w:pPr>
            <w:r>
              <w:t xml:space="preserve">0.00 ± 0.00</w:t>
            </w:r>
          </w:p>
        </w:tc>
      </w:tr>
      <w:tr>
        <w:tc>
          <w:tcPr/>
          <w:p>
            <w:pPr>
              <w:pStyle w:val="Compact"/>
              <w:jc w:val="left"/>
            </w:pPr>
            <w:r>
              <w:t xml:space="preserve">15min</w:t>
            </w:r>
          </w:p>
        </w:tc>
        <w:tc>
          <w:tcPr/>
          <w:p>
            <w:pPr>
              <w:pStyle w:val="Compact"/>
              <w:jc w:val="left"/>
            </w:pPr>
            <w:r>
              <w:t xml:space="preserve">Transformer</w:t>
            </w:r>
          </w:p>
        </w:tc>
        <w:tc>
          <w:tcPr/>
          <w:p>
            <w:pPr>
              <w:pStyle w:val="Compact"/>
              <w:jc w:val="right"/>
            </w:pPr>
            <w:r>
              <w:t xml:space="preserve">12</w:t>
            </w:r>
          </w:p>
        </w:tc>
        <w:tc>
          <w:tcPr/>
          <w:p>
            <w:pPr>
              <w:pStyle w:val="Compact"/>
              <w:jc w:val="left"/>
            </w:pPr>
            <w:r>
              <w:t xml:space="preserve">31.04 ± 4.66</w:t>
            </w:r>
          </w:p>
        </w:tc>
        <w:tc>
          <w:tcPr/>
          <w:p>
            <w:pPr>
              <w:pStyle w:val="Compact"/>
              <w:jc w:val="left"/>
            </w:pPr>
            <w:r>
              <w:t xml:space="preserve">22.85 ± 3.20</w:t>
            </w:r>
          </w:p>
        </w:tc>
        <w:tc>
          <w:tcPr/>
          <w:p>
            <w:pPr>
              <w:pStyle w:val="Compact"/>
              <w:jc w:val="left"/>
            </w:pPr>
            <w:r>
              <w:t xml:space="preserve">15.86 ± 3.01</w:t>
            </w:r>
          </w:p>
        </w:tc>
        <w:tc>
          <w:tcPr/>
          <w:p>
            <w:pPr>
              <w:pStyle w:val="Compact"/>
              <w:jc w:val="left"/>
            </w:pPr>
            <w:r>
              <w:t xml:space="preserve">0.00 ± 0.00</w:t>
            </w:r>
          </w:p>
        </w:tc>
        <w:tc>
          <w:tcPr/>
          <w:p>
            <w:pPr>
              <w:pStyle w:val="Compact"/>
              <w:jc w:val="left"/>
            </w:pPr>
            <w:r>
              <w:t xml:space="preserve">72.87 ± 8.01</w:t>
            </w:r>
          </w:p>
        </w:tc>
        <w:tc>
          <w:tcPr/>
          <w:p>
            <w:pPr>
              <w:pStyle w:val="Compact"/>
              <w:jc w:val="left"/>
            </w:pPr>
            <w:r>
              <w:t xml:space="preserve">24.11 ± 6.57</w:t>
            </w:r>
          </w:p>
        </w:tc>
        <w:tc>
          <w:tcPr/>
          <w:p>
            <w:pPr>
              <w:pStyle w:val="Compact"/>
              <w:jc w:val="left"/>
            </w:pPr>
            <w:r>
              <w:t xml:space="preserve">0.18 ± 0.33</w:t>
            </w:r>
          </w:p>
        </w:tc>
        <w:tc>
          <w:tcPr/>
          <w:p>
            <w:pPr>
              <w:pStyle w:val="Compact"/>
              <w:jc w:val="left"/>
            </w:pPr>
            <w:r>
              <w:t xml:space="preserve">2.83 ± 1.97</w:t>
            </w:r>
          </w:p>
        </w:tc>
        <w:tc>
          <w:tcPr/>
          <w:p>
            <w:pPr>
              <w:pStyle w:val="Compact"/>
              <w:jc w:val="left"/>
            </w:pPr>
            <w:r>
              <w:t xml:space="preserve">0.01 ± 0.05</w:t>
            </w:r>
          </w:p>
        </w:tc>
      </w:tr>
      <w:tr>
        <w:tc>
          <w:tcPr/>
          <w:p>
            <w:pPr>
              <w:pStyle w:val="Compact"/>
              <w:jc w:val="left"/>
            </w:pPr>
            <w:r>
              <w:t xml:space="preserve">30min</w:t>
            </w:r>
          </w:p>
        </w:tc>
        <w:tc>
          <w:tcPr/>
          <w:p>
            <w:pPr>
              <w:pStyle w:val="Compact"/>
              <w:jc w:val="left"/>
            </w:pPr>
            <w:r>
              <w:t xml:space="preserve">BiLSTM</w:t>
            </w:r>
          </w:p>
        </w:tc>
        <w:tc>
          <w:tcPr/>
          <w:p>
            <w:pPr>
              <w:pStyle w:val="Compact"/>
              <w:jc w:val="right"/>
            </w:pPr>
            <w:r>
              <w:t xml:space="preserve">12</w:t>
            </w:r>
          </w:p>
        </w:tc>
        <w:tc>
          <w:tcPr/>
          <w:p>
            <w:pPr>
              <w:pStyle w:val="Compact"/>
              <w:jc w:val="left"/>
            </w:pPr>
            <w:r>
              <w:t xml:space="preserve">26.16 ± 3.90</w:t>
            </w:r>
          </w:p>
        </w:tc>
        <w:tc>
          <w:tcPr/>
          <w:p>
            <w:pPr>
              <w:pStyle w:val="Compact"/>
              <w:jc w:val="left"/>
            </w:pPr>
            <w:r>
              <w:t xml:space="preserve">19.03 ± 2.71</w:t>
            </w:r>
          </w:p>
        </w:tc>
        <w:tc>
          <w:tcPr/>
          <w:p>
            <w:pPr>
              <w:pStyle w:val="Compact"/>
              <w:jc w:val="left"/>
            </w:pPr>
            <w:r>
              <w:t xml:space="preserve">13.16 ± 2.71</w:t>
            </w:r>
          </w:p>
        </w:tc>
        <w:tc>
          <w:tcPr/>
          <w:p>
            <w:pPr>
              <w:pStyle w:val="Compact"/>
              <w:jc w:val="left"/>
            </w:pPr>
            <w:r>
              <w:t xml:space="preserve">0.00 ± 0.00</w:t>
            </w:r>
          </w:p>
        </w:tc>
        <w:tc>
          <w:tcPr/>
          <w:p>
            <w:pPr>
              <w:pStyle w:val="Compact"/>
              <w:jc w:val="left"/>
            </w:pPr>
            <w:r>
              <w:t xml:space="preserve">79.57 ± 7.36</w:t>
            </w:r>
          </w:p>
        </w:tc>
        <w:tc>
          <w:tcPr/>
          <w:p>
            <w:pPr>
              <w:pStyle w:val="Compact"/>
              <w:jc w:val="left"/>
            </w:pPr>
            <w:r>
              <w:t xml:space="preserve">17.68 ± 5.87</w:t>
            </w:r>
          </w:p>
        </w:tc>
        <w:tc>
          <w:tcPr/>
          <w:p>
            <w:pPr>
              <w:pStyle w:val="Compact"/>
              <w:jc w:val="left"/>
            </w:pPr>
            <w:r>
              <w:t xml:space="preserve">0.15 ± 0.22</w:t>
            </w:r>
          </w:p>
        </w:tc>
        <w:tc>
          <w:tcPr/>
          <w:p>
            <w:pPr>
              <w:pStyle w:val="Compact"/>
              <w:jc w:val="left"/>
            </w:pPr>
            <w:r>
              <w:t xml:space="preserve">2.60 ± 1.90</w:t>
            </w:r>
          </w:p>
        </w:tc>
        <w:tc>
          <w:tcPr/>
          <w:p>
            <w:pPr>
              <w:pStyle w:val="Compact"/>
              <w:jc w:val="left"/>
            </w:pPr>
            <w:r>
              <w:t xml:space="preserve">0.00 ± 0.00</w:t>
            </w:r>
          </w:p>
        </w:tc>
      </w:tr>
      <w:tr>
        <w:tc>
          <w:tcPr/>
          <w:p>
            <w:pPr>
              <w:pStyle w:val="Compact"/>
              <w:jc w:val="left"/>
            </w:pPr>
            <w:r>
              <w:t xml:space="preserve">30min</w:t>
            </w:r>
          </w:p>
        </w:tc>
        <w:tc>
          <w:tcPr/>
          <w:p>
            <w:pPr>
              <w:pStyle w:val="Compact"/>
              <w:jc w:val="left"/>
            </w:pPr>
            <w:r>
              <w:t xml:space="preserve">GRU</w:t>
            </w:r>
          </w:p>
        </w:tc>
        <w:tc>
          <w:tcPr/>
          <w:p>
            <w:pPr>
              <w:pStyle w:val="Compact"/>
              <w:jc w:val="right"/>
            </w:pPr>
            <w:r>
              <w:t xml:space="preserve">12</w:t>
            </w:r>
          </w:p>
        </w:tc>
        <w:tc>
          <w:tcPr/>
          <w:p>
            <w:pPr>
              <w:pStyle w:val="Compact"/>
              <w:jc w:val="left"/>
            </w:pPr>
            <w:r>
              <w:t xml:space="preserve">24.89 ± 3.35</w:t>
            </w:r>
          </w:p>
        </w:tc>
        <w:tc>
          <w:tcPr/>
          <w:p>
            <w:pPr>
              <w:pStyle w:val="Compact"/>
              <w:jc w:val="left"/>
            </w:pPr>
            <w:r>
              <w:t xml:space="preserve">17.75 ± 2.18</w:t>
            </w:r>
          </w:p>
        </w:tc>
        <w:tc>
          <w:tcPr/>
          <w:p>
            <w:pPr>
              <w:pStyle w:val="Compact"/>
              <w:jc w:val="left"/>
            </w:pPr>
            <w:r>
              <w:t xml:space="preserve">12.08 ± 2.23</w:t>
            </w:r>
          </w:p>
        </w:tc>
        <w:tc>
          <w:tcPr/>
          <w:p>
            <w:pPr>
              <w:pStyle w:val="Compact"/>
              <w:jc w:val="left"/>
            </w:pPr>
            <w:r>
              <w:t xml:space="preserve">0.00 ± 0.00</w:t>
            </w:r>
          </w:p>
        </w:tc>
        <w:tc>
          <w:tcPr/>
          <w:p>
            <w:pPr>
              <w:pStyle w:val="Compact"/>
              <w:jc w:val="left"/>
            </w:pPr>
            <w:r>
              <w:t xml:space="preserve">81.95 ± 6.26</w:t>
            </w:r>
          </w:p>
        </w:tc>
        <w:tc>
          <w:tcPr/>
          <w:p>
            <w:pPr>
              <w:pStyle w:val="Compact"/>
              <w:jc w:val="left"/>
            </w:pPr>
            <w:r>
              <w:t xml:space="preserve">15.71 ± 4.84</w:t>
            </w:r>
          </w:p>
        </w:tc>
        <w:tc>
          <w:tcPr/>
          <w:p>
            <w:pPr>
              <w:pStyle w:val="Compact"/>
              <w:jc w:val="left"/>
            </w:pPr>
            <w:r>
              <w:t xml:space="preserve">0.08 ± 0.17</w:t>
            </w:r>
          </w:p>
        </w:tc>
        <w:tc>
          <w:tcPr/>
          <w:p>
            <w:pPr>
              <w:pStyle w:val="Compact"/>
              <w:jc w:val="left"/>
            </w:pPr>
            <w:r>
              <w:t xml:space="preserve">2.26 ± 1.73</w:t>
            </w:r>
          </w:p>
        </w:tc>
        <w:tc>
          <w:tcPr/>
          <w:p>
            <w:pPr>
              <w:pStyle w:val="Compact"/>
              <w:jc w:val="left"/>
            </w:pPr>
            <w:r>
              <w:t xml:space="preserve">0.00 ± 0.00</w:t>
            </w:r>
          </w:p>
        </w:tc>
      </w:tr>
      <w:tr>
        <w:tc>
          <w:tcPr/>
          <w:p>
            <w:pPr>
              <w:pStyle w:val="Compact"/>
              <w:jc w:val="left"/>
            </w:pPr>
            <w:r>
              <w:t xml:space="preserve">30min</w:t>
            </w:r>
          </w:p>
        </w:tc>
        <w:tc>
          <w:tcPr/>
          <w:p>
            <w:pPr>
              <w:pStyle w:val="Compact"/>
              <w:jc w:val="left"/>
            </w:pPr>
            <w:r>
              <w:t xml:space="preserve">LSTM</w:t>
            </w:r>
          </w:p>
        </w:tc>
        <w:tc>
          <w:tcPr/>
          <w:p>
            <w:pPr>
              <w:pStyle w:val="Compact"/>
              <w:jc w:val="right"/>
            </w:pPr>
            <w:r>
              <w:t xml:space="preserve">12</w:t>
            </w:r>
          </w:p>
        </w:tc>
        <w:tc>
          <w:tcPr/>
          <w:p>
            <w:pPr>
              <w:pStyle w:val="Compact"/>
              <w:jc w:val="left"/>
            </w:pPr>
            <w:r>
              <w:t xml:space="preserve">25.96 ± 3.85</w:t>
            </w:r>
          </w:p>
        </w:tc>
        <w:tc>
          <w:tcPr/>
          <w:p>
            <w:pPr>
              <w:pStyle w:val="Compact"/>
              <w:jc w:val="left"/>
            </w:pPr>
            <w:r>
              <w:t xml:space="preserve">18.80 ± 2.73</w:t>
            </w:r>
          </w:p>
        </w:tc>
        <w:tc>
          <w:tcPr/>
          <w:p>
            <w:pPr>
              <w:pStyle w:val="Compact"/>
              <w:jc w:val="left"/>
            </w:pPr>
            <w:r>
              <w:t xml:space="preserve">12.84 ± 2.49</w:t>
            </w:r>
          </w:p>
        </w:tc>
        <w:tc>
          <w:tcPr/>
          <w:p>
            <w:pPr>
              <w:pStyle w:val="Compact"/>
              <w:jc w:val="left"/>
            </w:pPr>
            <w:r>
              <w:t xml:space="preserve">0.00 ± 0.00</w:t>
            </w:r>
          </w:p>
        </w:tc>
        <w:tc>
          <w:tcPr/>
          <w:p>
            <w:pPr>
              <w:pStyle w:val="Compact"/>
              <w:jc w:val="left"/>
            </w:pPr>
            <w:r>
              <w:t xml:space="preserve">80.35 ± 7.01</w:t>
            </w:r>
          </w:p>
        </w:tc>
        <w:tc>
          <w:tcPr/>
          <w:p>
            <w:pPr>
              <w:pStyle w:val="Compact"/>
              <w:jc w:val="left"/>
            </w:pPr>
            <w:r>
              <w:t xml:space="preserve">17.09 ± 5.66</w:t>
            </w:r>
          </w:p>
        </w:tc>
        <w:tc>
          <w:tcPr/>
          <w:p>
            <w:pPr>
              <w:pStyle w:val="Compact"/>
              <w:jc w:val="left"/>
            </w:pPr>
            <w:r>
              <w:t xml:space="preserve">0.10 ± 0.18</w:t>
            </w:r>
          </w:p>
        </w:tc>
        <w:tc>
          <w:tcPr/>
          <w:p>
            <w:pPr>
              <w:pStyle w:val="Compact"/>
              <w:jc w:val="left"/>
            </w:pPr>
            <w:r>
              <w:t xml:space="preserve">2.46 ± 1.91</w:t>
            </w:r>
          </w:p>
        </w:tc>
        <w:tc>
          <w:tcPr/>
          <w:p>
            <w:pPr>
              <w:pStyle w:val="Compact"/>
              <w:jc w:val="left"/>
            </w:pPr>
            <w:r>
              <w:t xml:space="preserve">0.00 ± 0.00</w:t>
            </w:r>
          </w:p>
        </w:tc>
      </w:tr>
      <w:tr>
        <w:tc>
          <w:tcPr/>
          <w:p>
            <w:pPr>
              <w:pStyle w:val="Compact"/>
              <w:jc w:val="left"/>
            </w:pPr>
            <w:r>
              <w:t xml:space="preserve">30min</w:t>
            </w:r>
          </w:p>
        </w:tc>
        <w:tc>
          <w:tcPr/>
          <w:p>
            <w:pPr>
              <w:pStyle w:val="Compact"/>
              <w:jc w:val="left"/>
            </w:pPr>
            <w:r>
              <w:t xml:space="preserve">TCN</w:t>
            </w:r>
          </w:p>
        </w:tc>
        <w:tc>
          <w:tcPr/>
          <w:p>
            <w:pPr>
              <w:pStyle w:val="Compact"/>
              <w:jc w:val="right"/>
            </w:pPr>
            <w:r>
              <w:t xml:space="preserve">12</w:t>
            </w:r>
          </w:p>
        </w:tc>
        <w:tc>
          <w:tcPr/>
          <w:p>
            <w:pPr>
              <w:pStyle w:val="Compact"/>
              <w:jc w:val="left"/>
            </w:pPr>
            <w:r>
              <w:t xml:space="preserve">31.48 ± 4.20</w:t>
            </w:r>
          </w:p>
        </w:tc>
        <w:tc>
          <w:tcPr/>
          <w:p>
            <w:pPr>
              <w:pStyle w:val="Compact"/>
              <w:jc w:val="left"/>
            </w:pPr>
            <w:r>
              <w:t xml:space="preserve">23.02 ± 3.27</w:t>
            </w:r>
          </w:p>
        </w:tc>
        <w:tc>
          <w:tcPr/>
          <w:p>
            <w:pPr>
              <w:pStyle w:val="Compact"/>
              <w:jc w:val="left"/>
            </w:pPr>
            <w:r>
              <w:t xml:space="preserve">15.64 ± 2.90</w:t>
            </w:r>
          </w:p>
        </w:tc>
        <w:tc>
          <w:tcPr/>
          <w:p>
            <w:pPr>
              <w:pStyle w:val="Compact"/>
              <w:jc w:val="left"/>
            </w:pPr>
            <w:r>
              <w:t xml:space="preserve">0.00 ± 0.00</w:t>
            </w:r>
          </w:p>
        </w:tc>
        <w:tc>
          <w:tcPr/>
          <w:p>
            <w:pPr>
              <w:pStyle w:val="Compact"/>
              <w:jc w:val="left"/>
            </w:pPr>
            <w:r>
              <w:t xml:space="preserve">73.27 ± 6.72</w:t>
            </w:r>
          </w:p>
        </w:tc>
        <w:tc>
          <w:tcPr/>
          <w:p>
            <w:pPr>
              <w:pStyle w:val="Compact"/>
              <w:jc w:val="left"/>
            </w:pPr>
            <w:r>
              <w:t xml:space="preserve">23.58 ± 5.50</w:t>
            </w:r>
          </w:p>
        </w:tc>
        <w:tc>
          <w:tcPr/>
          <w:p>
            <w:pPr>
              <w:pStyle w:val="Compact"/>
              <w:jc w:val="left"/>
            </w:pPr>
            <w:r>
              <w:t xml:space="preserve">0.19 ± 0.23</w:t>
            </w:r>
          </w:p>
        </w:tc>
        <w:tc>
          <w:tcPr/>
          <w:p>
            <w:pPr>
              <w:pStyle w:val="Compact"/>
              <w:jc w:val="left"/>
            </w:pPr>
            <w:r>
              <w:t xml:space="preserve">2.96 ± 1.84</w:t>
            </w:r>
          </w:p>
        </w:tc>
        <w:tc>
          <w:tcPr/>
          <w:p>
            <w:pPr>
              <w:pStyle w:val="Compact"/>
              <w:jc w:val="left"/>
            </w:pPr>
            <w:r>
              <w:t xml:space="preserve">0.00 ± 0.00</w:t>
            </w:r>
          </w:p>
        </w:tc>
      </w:tr>
      <w:tr>
        <w:tc>
          <w:tcPr/>
          <w:p>
            <w:pPr>
              <w:pStyle w:val="Compact"/>
              <w:jc w:val="left"/>
            </w:pPr>
            <w:r>
              <w:t xml:space="preserve">30min</w:t>
            </w:r>
          </w:p>
        </w:tc>
        <w:tc>
          <w:tcPr/>
          <w:p>
            <w:pPr>
              <w:pStyle w:val="Compact"/>
              <w:jc w:val="left"/>
            </w:pPr>
            <w:r>
              <w:t xml:space="preserve">Transformer</w:t>
            </w:r>
          </w:p>
        </w:tc>
        <w:tc>
          <w:tcPr/>
          <w:p>
            <w:pPr>
              <w:pStyle w:val="Compact"/>
              <w:jc w:val="right"/>
            </w:pPr>
            <w:r>
              <w:t xml:space="preserve">12</w:t>
            </w:r>
          </w:p>
        </w:tc>
        <w:tc>
          <w:tcPr/>
          <w:p>
            <w:pPr>
              <w:pStyle w:val="Compact"/>
              <w:jc w:val="left"/>
            </w:pPr>
            <w:r>
              <w:t xml:space="preserve">36.58 ± 5.17</w:t>
            </w:r>
          </w:p>
        </w:tc>
        <w:tc>
          <w:tcPr/>
          <w:p>
            <w:pPr>
              <w:pStyle w:val="Compact"/>
              <w:jc w:val="left"/>
            </w:pPr>
            <w:r>
              <w:t xml:space="preserve">27.33 ± 3.80</w:t>
            </w:r>
          </w:p>
        </w:tc>
        <w:tc>
          <w:tcPr/>
          <w:p>
            <w:pPr>
              <w:pStyle w:val="Compact"/>
              <w:jc w:val="left"/>
            </w:pPr>
            <w:r>
              <w:t xml:space="preserve">19.28 ± 4.30</w:t>
            </w:r>
          </w:p>
        </w:tc>
        <w:tc>
          <w:tcPr/>
          <w:p>
            <w:pPr>
              <w:pStyle w:val="Compact"/>
              <w:jc w:val="left"/>
            </w:pPr>
            <w:r>
              <w:t xml:space="preserve">0.00 ± 0.00</w:t>
            </w:r>
          </w:p>
        </w:tc>
        <w:tc>
          <w:tcPr/>
          <w:p>
            <w:pPr>
              <w:pStyle w:val="Compact"/>
              <w:jc w:val="left"/>
            </w:pPr>
            <w:r>
              <w:t xml:space="preserve">65.82 ± 9.33</w:t>
            </w:r>
          </w:p>
        </w:tc>
        <w:tc>
          <w:tcPr/>
          <w:p>
            <w:pPr>
              <w:pStyle w:val="Compact"/>
              <w:jc w:val="left"/>
            </w:pPr>
            <w:r>
              <w:t xml:space="preserve">30.13 ± 7.46</w:t>
            </w:r>
          </w:p>
        </w:tc>
        <w:tc>
          <w:tcPr/>
          <w:p>
            <w:pPr>
              <w:pStyle w:val="Compact"/>
              <w:jc w:val="left"/>
            </w:pPr>
            <w:r>
              <w:t xml:space="preserve">0.30 ± 0.36</w:t>
            </w:r>
          </w:p>
        </w:tc>
        <w:tc>
          <w:tcPr/>
          <w:p>
            <w:pPr>
              <w:pStyle w:val="Compact"/>
              <w:jc w:val="left"/>
            </w:pPr>
            <w:r>
              <w:t xml:space="preserve">3.72 ± 2.44</w:t>
            </w:r>
          </w:p>
        </w:tc>
        <w:tc>
          <w:tcPr/>
          <w:p>
            <w:pPr>
              <w:pStyle w:val="Compact"/>
              <w:jc w:val="left"/>
            </w:pPr>
            <w:r>
              <w:t xml:space="preserve">0.03 ± 0.07</w:t>
            </w:r>
          </w:p>
        </w:tc>
      </w:tr>
      <w:tr>
        <w:tc>
          <w:tcPr/>
          <w:p>
            <w:pPr>
              <w:pStyle w:val="Compact"/>
              <w:jc w:val="left"/>
            </w:pPr>
            <w:r>
              <w:t xml:space="preserve">60min</w:t>
            </w:r>
          </w:p>
        </w:tc>
        <w:tc>
          <w:tcPr/>
          <w:p>
            <w:pPr>
              <w:pStyle w:val="Compact"/>
              <w:jc w:val="left"/>
            </w:pPr>
            <w:r>
              <w:t xml:space="preserve">BiLSTM</w:t>
            </w:r>
          </w:p>
        </w:tc>
        <w:tc>
          <w:tcPr/>
          <w:p>
            <w:pPr>
              <w:pStyle w:val="Compact"/>
              <w:jc w:val="right"/>
            </w:pPr>
            <w:r>
              <w:t xml:space="preserve">12</w:t>
            </w:r>
          </w:p>
        </w:tc>
        <w:tc>
          <w:tcPr/>
          <w:p>
            <w:pPr>
              <w:pStyle w:val="Compact"/>
              <w:jc w:val="left"/>
            </w:pPr>
            <w:r>
              <w:t xml:space="preserve">38.01 ± 5.21</w:t>
            </w:r>
          </w:p>
        </w:tc>
        <w:tc>
          <w:tcPr/>
          <w:p>
            <w:pPr>
              <w:pStyle w:val="Compact"/>
              <w:jc w:val="left"/>
            </w:pPr>
            <w:r>
              <w:t xml:space="preserve">28.46 ± 3.95</w:t>
            </w:r>
          </w:p>
        </w:tc>
        <w:tc>
          <w:tcPr/>
          <w:p>
            <w:pPr>
              <w:pStyle w:val="Compact"/>
              <w:jc w:val="left"/>
            </w:pPr>
            <w:r>
              <w:t xml:space="preserve">19.88 ± 3.94</w:t>
            </w:r>
          </w:p>
        </w:tc>
        <w:tc>
          <w:tcPr/>
          <w:p>
            <w:pPr>
              <w:pStyle w:val="Compact"/>
              <w:jc w:val="left"/>
            </w:pPr>
            <w:r>
              <w:t xml:space="preserve">0.00 ± 0.00</w:t>
            </w:r>
          </w:p>
        </w:tc>
        <w:tc>
          <w:tcPr/>
          <w:p>
            <w:pPr>
              <w:pStyle w:val="Compact"/>
              <w:jc w:val="left"/>
            </w:pPr>
            <w:r>
              <w:t xml:space="preserve">63.98 ± 8.91</w:t>
            </w:r>
          </w:p>
        </w:tc>
        <w:tc>
          <w:tcPr/>
          <w:p>
            <w:pPr>
              <w:pStyle w:val="Compact"/>
              <w:jc w:val="left"/>
            </w:pPr>
            <w:r>
              <w:t xml:space="preserve">31.67 ± 7.11</w:t>
            </w:r>
          </w:p>
        </w:tc>
        <w:tc>
          <w:tcPr/>
          <w:p>
            <w:pPr>
              <w:pStyle w:val="Compact"/>
              <w:jc w:val="left"/>
            </w:pPr>
            <w:r>
              <w:t xml:space="preserve">0.31 ± 0.33</w:t>
            </w:r>
          </w:p>
        </w:tc>
        <w:tc>
          <w:tcPr/>
          <w:p>
            <w:pPr>
              <w:pStyle w:val="Compact"/>
              <w:jc w:val="left"/>
            </w:pPr>
            <w:r>
              <w:t xml:space="preserve">4.02 ± 2.22</w:t>
            </w:r>
          </w:p>
        </w:tc>
        <w:tc>
          <w:tcPr/>
          <w:p>
            <w:pPr>
              <w:pStyle w:val="Compact"/>
              <w:jc w:val="left"/>
            </w:pPr>
            <w:r>
              <w:t xml:space="preserve">0.02 ± 0.05</w:t>
            </w:r>
          </w:p>
        </w:tc>
      </w:tr>
      <w:tr>
        <w:tc>
          <w:tcPr/>
          <w:p>
            <w:pPr>
              <w:pStyle w:val="Compact"/>
              <w:jc w:val="left"/>
            </w:pPr>
            <w:r>
              <w:t xml:space="preserve">60min</w:t>
            </w:r>
          </w:p>
        </w:tc>
        <w:tc>
          <w:tcPr/>
          <w:p>
            <w:pPr>
              <w:pStyle w:val="Compact"/>
              <w:jc w:val="left"/>
            </w:pPr>
            <w:r>
              <w:t xml:space="preserve">GRU</w:t>
            </w:r>
          </w:p>
        </w:tc>
        <w:tc>
          <w:tcPr/>
          <w:p>
            <w:pPr>
              <w:pStyle w:val="Compact"/>
              <w:jc w:val="right"/>
            </w:pPr>
            <w:r>
              <w:t xml:space="preserve">12</w:t>
            </w:r>
          </w:p>
        </w:tc>
        <w:tc>
          <w:tcPr/>
          <w:p>
            <w:pPr>
              <w:pStyle w:val="Compact"/>
              <w:jc w:val="left"/>
            </w:pPr>
            <w:r>
              <w:t xml:space="preserve">36.78 ± 4.50</w:t>
            </w:r>
          </w:p>
        </w:tc>
        <w:tc>
          <w:tcPr/>
          <w:p>
            <w:pPr>
              <w:pStyle w:val="Compact"/>
              <w:jc w:val="left"/>
            </w:pPr>
            <w:r>
              <w:t xml:space="preserve">27.63 ± 3.51</w:t>
            </w:r>
          </w:p>
        </w:tc>
        <w:tc>
          <w:tcPr/>
          <w:p>
            <w:pPr>
              <w:pStyle w:val="Compact"/>
              <w:jc w:val="left"/>
            </w:pPr>
            <w:r>
              <w:t xml:space="preserve">19.31 ± 3.83</w:t>
            </w:r>
          </w:p>
        </w:tc>
        <w:tc>
          <w:tcPr/>
          <w:p>
            <w:pPr>
              <w:pStyle w:val="Compact"/>
              <w:jc w:val="left"/>
            </w:pPr>
            <w:r>
              <w:t xml:space="preserve">0.00 ± 0.00</w:t>
            </w:r>
          </w:p>
        </w:tc>
        <w:tc>
          <w:tcPr/>
          <w:p>
            <w:pPr>
              <w:pStyle w:val="Compact"/>
              <w:jc w:val="left"/>
            </w:pPr>
            <w:r>
              <w:t xml:space="preserve">65.09 ± 8.73</w:t>
            </w:r>
          </w:p>
        </w:tc>
        <w:tc>
          <w:tcPr/>
          <w:p>
            <w:pPr>
              <w:pStyle w:val="Compact"/>
              <w:jc w:val="left"/>
            </w:pPr>
            <w:r>
              <w:t xml:space="preserve">30.58 ± 6.39</w:t>
            </w:r>
          </w:p>
        </w:tc>
        <w:tc>
          <w:tcPr/>
          <w:p>
            <w:pPr>
              <w:pStyle w:val="Compact"/>
              <w:jc w:val="left"/>
            </w:pPr>
            <w:r>
              <w:t xml:space="preserve">0.28 ± 0.37</w:t>
            </w:r>
          </w:p>
        </w:tc>
        <w:tc>
          <w:tcPr/>
          <w:p>
            <w:pPr>
              <w:pStyle w:val="Compact"/>
              <w:jc w:val="left"/>
            </w:pPr>
            <w:r>
              <w:t xml:space="preserve">4.02 ± 2.89</w:t>
            </w:r>
          </w:p>
        </w:tc>
        <w:tc>
          <w:tcPr/>
          <w:p>
            <w:pPr>
              <w:pStyle w:val="Compact"/>
              <w:jc w:val="left"/>
            </w:pPr>
            <w:r>
              <w:t xml:space="preserve">0.02 ± 0.05</w:t>
            </w:r>
          </w:p>
        </w:tc>
      </w:tr>
      <w:tr>
        <w:tc>
          <w:tcPr/>
          <w:p>
            <w:pPr>
              <w:pStyle w:val="Compact"/>
              <w:jc w:val="left"/>
            </w:pPr>
            <w:r>
              <w:t xml:space="preserve">60min</w:t>
            </w:r>
          </w:p>
        </w:tc>
        <w:tc>
          <w:tcPr/>
          <w:p>
            <w:pPr>
              <w:pStyle w:val="Compact"/>
              <w:jc w:val="left"/>
            </w:pPr>
            <w:r>
              <w:t xml:space="preserve">LSTM</w:t>
            </w:r>
          </w:p>
        </w:tc>
        <w:tc>
          <w:tcPr/>
          <w:p>
            <w:pPr>
              <w:pStyle w:val="Compact"/>
              <w:jc w:val="right"/>
            </w:pPr>
            <w:r>
              <w:t xml:space="preserve">12</w:t>
            </w:r>
          </w:p>
        </w:tc>
        <w:tc>
          <w:tcPr/>
          <w:p>
            <w:pPr>
              <w:pStyle w:val="Compact"/>
              <w:jc w:val="left"/>
            </w:pPr>
            <w:r>
              <w:t xml:space="preserve">37.40 ± 5.04</w:t>
            </w:r>
          </w:p>
        </w:tc>
        <w:tc>
          <w:tcPr/>
          <w:p>
            <w:pPr>
              <w:pStyle w:val="Compact"/>
              <w:jc w:val="left"/>
            </w:pPr>
            <w:r>
              <w:t xml:space="preserve">28.01 ± 3.83</w:t>
            </w:r>
          </w:p>
        </w:tc>
        <w:tc>
          <w:tcPr/>
          <w:p>
            <w:pPr>
              <w:pStyle w:val="Compact"/>
              <w:jc w:val="left"/>
            </w:pPr>
            <w:r>
              <w:t xml:space="preserve">19.74 ± 4.15</w:t>
            </w:r>
          </w:p>
        </w:tc>
        <w:tc>
          <w:tcPr/>
          <w:p>
            <w:pPr>
              <w:pStyle w:val="Compact"/>
              <w:jc w:val="left"/>
            </w:pPr>
            <w:r>
              <w:t xml:space="preserve">0.00 ± 0.00</w:t>
            </w:r>
          </w:p>
        </w:tc>
        <w:tc>
          <w:tcPr/>
          <w:p>
            <w:pPr>
              <w:pStyle w:val="Compact"/>
              <w:jc w:val="left"/>
            </w:pPr>
            <w:r>
              <w:t xml:space="preserve">63.73 ± 9.74</w:t>
            </w:r>
          </w:p>
        </w:tc>
        <w:tc>
          <w:tcPr/>
          <w:p>
            <w:pPr>
              <w:pStyle w:val="Compact"/>
              <w:jc w:val="left"/>
            </w:pPr>
            <w:r>
              <w:t xml:space="preserve">31.68 ± 7.55</w:t>
            </w:r>
          </w:p>
        </w:tc>
        <w:tc>
          <w:tcPr/>
          <w:p>
            <w:pPr>
              <w:pStyle w:val="Compact"/>
              <w:jc w:val="left"/>
            </w:pPr>
            <w:r>
              <w:t xml:space="preserve">0.30 ± 0.32</w:t>
            </w:r>
          </w:p>
        </w:tc>
        <w:tc>
          <w:tcPr/>
          <w:p>
            <w:pPr>
              <w:pStyle w:val="Compact"/>
              <w:jc w:val="left"/>
            </w:pPr>
            <w:r>
              <w:t xml:space="preserve">4.27 ± 2.62</w:t>
            </w:r>
          </w:p>
        </w:tc>
        <w:tc>
          <w:tcPr/>
          <w:p>
            <w:pPr>
              <w:pStyle w:val="Compact"/>
              <w:jc w:val="left"/>
            </w:pPr>
            <w:r>
              <w:t xml:space="preserve">0.02 ± 0.05</w:t>
            </w:r>
          </w:p>
        </w:tc>
      </w:tr>
      <w:tr>
        <w:tc>
          <w:tcPr/>
          <w:p>
            <w:pPr>
              <w:pStyle w:val="Compact"/>
              <w:jc w:val="left"/>
            </w:pPr>
            <w:r>
              <w:t xml:space="preserve">60min</w:t>
            </w:r>
          </w:p>
        </w:tc>
        <w:tc>
          <w:tcPr/>
          <w:p>
            <w:pPr>
              <w:pStyle w:val="Compact"/>
              <w:jc w:val="left"/>
            </w:pPr>
            <w:r>
              <w:t xml:space="preserve">TCN</w:t>
            </w:r>
          </w:p>
        </w:tc>
        <w:tc>
          <w:tcPr/>
          <w:p>
            <w:pPr>
              <w:pStyle w:val="Compact"/>
              <w:jc w:val="right"/>
            </w:pPr>
            <w:r>
              <w:t xml:space="preserve">12</w:t>
            </w:r>
          </w:p>
        </w:tc>
        <w:tc>
          <w:tcPr/>
          <w:p>
            <w:pPr>
              <w:pStyle w:val="Compact"/>
              <w:jc w:val="left"/>
            </w:pPr>
            <w:r>
              <w:t xml:space="preserve">41.18 ± 4.32</w:t>
            </w:r>
          </w:p>
        </w:tc>
        <w:tc>
          <w:tcPr/>
          <w:p>
            <w:pPr>
              <w:pStyle w:val="Compact"/>
              <w:jc w:val="left"/>
            </w:pPr>
            <w:r>
              <w:t xml:space="preserve">31.24 ± 3.58</w:t>
            </w:r>
          </w:p>
        </w:tc>
        <w:tc>
          <w:tcPr/>
          <w:p>
            <w:pPr>
              <w:pStyle w:val="Compact"/>
              <w:jc w:val="left"/>
            </w:pPr>
            <w:r>
              <w:t xml:space="preserve">21.83 ± 4.72</w:t>
            </w:r>
          </w:p>
        </w:tc>
        <w:tc>
          <w:tcPr/>
          <w:p>
            <w:pPr>
              <w:pStyle w:val="Compact"/>
              <w:jc w:val="left"/>
            </w:pPr>
            <w:r>
              <w:t xml:space="preserve">0.00 ± 0.00</w:t>
            </w:r>
          </w:p>
        </w:tc>
        <w:tc>
          <w:tcPr/>
          <w:p>
            <w:pPr>
              <w:pStyle w:val="Compact"/>
              <w:jc w:val="left"/>
            </w:pPr>
            <w:r>
              <w:t xml:space="preserve">59.94 ± 8.95</w:t>
            </w:r>
          </w:p>
        </w:tc>
        <w:tc>
          <w:tcPr/>
          <w:p>
            <w:pPr>
              <w:pStyle w:val="Compact"/>
              <w:jc w:val="left"/>
            </w:pPr>
            <w:r>
              <w:t xml:space="preserve">34.92 ± 6.92</w:t>
            </w:r>
          </w:p>
        </w:tc>
        <w:tc>
          <w:tcPr/>
          <w:p>
            <w:pPr>
              <w:pStyle w:val="Compact"/>
              <w:jc w:val="left"/>
            </w:pPr>
            <w:r>
              <w:t xml:space="preserve">0.31 ± 0.28</w:t>
            </w:r>
          </w:p>
        </w:tc>
        <w:tc>
          <w:tcPr/>
          <w:p>
            <w:pPr>
              <w:pStyle w:val="Compact"/>
              <w:jc w:val="left"/>
            </w:pPr>
            <w:r>
              <w:t xml:space="preserve">4.79 ± 2.36</w:t>
            </w:r>
          </w:p>
        </w:tc>
        <w:tc>
          <w:tcPr/>
          <w:p>
            <w:pPr>
              <w:pStyle w:val="Compact"/>
              <w:jc w:val="left"/>
            </w:pPr>
            <w:r>
              <w:t xml:space="preserve">0.05 ± 0.10</w:t>
            </w:r>
          </w:p>
        </w:tc>
      </w:tr>
      <w:tr>
        <w:tc>
          <w:tcPr/>
          <w:p>
            <w:pPr>
              <w:pStyle w:val="Compact"/>
              <w:jc w:val="left"/>
            </w:pPr>
            <w:r>
              <w:t xml:space="preserve">60min</w:t>
            </w:r>
          </w:p>
        </w:tc>
        <w:tc>
          <w:tcPr/>
          <w:p>
            <w:pPr>
              <w:pStyle w:val="Compact"/>
              <w:jc w:val="left"/>
            </w:pPr>
            <w:r>
              <w:t xml:space="preserve">Transformer</w:t>
            </w:r>
          </w:p>
        </w:tc>
        <w:tc>
          <w:tcPr/>
          <w:p>
            <w:pPr>
              <w:pStyle w:val="Compact"/>
              <w:jc w:val="right"/>
            </w:pPr>
            <w:r>
              <w:t xml:space="preserve">12</w:t>
            </w:r>
          </w:p>
        </w:tc>
        <w:tc>
          <w:tcPr/>
          <w:p>
            <w:pPr>
              <w:pStyle w:val="Compact"/>
              <w:jc w:val="left"/>
            </w:pPr>
            <w:r>
              <w:t xml:space="preserve">44.38 ± 6.18</w:t>
            </w:r>
          </w:p>
        </w:tc>
        <w:tc>
          <w:tcPr/>
          <w:p>
            <w:pPr>
              <w:pStyle w:val="Compact"/>
              <w:jc w:val="left"/>
            </w:pPr>
            <w:r>
              <w:t xml:space="preserve">34.03 ± 5.07</w:t>
            </w:r>
          </w:p>
        </w:tc>
        <w:tc>
          <w:tcPr/>
          <w:p>
            <w:pPr>
              <w:pStyle w:val="Compact"/>
              <w:jc w:val="left"/>
            </w:pPr>
            <w:r>
              <w:t xml:space="preserve">24.31 ± 4.88</w:t>
            </w:r>
          </w:p>
        </w:tc>
        <w:tc>
          <w:tcPr/>
          <w:p>
            <w:pPr>
              <w:pStyle w:val="Compact"/>
              <w:jc w:val="left"/>
            </w:pPr>
            <w:r>
              <w:t xml:space="preserve">0.00 ± 0.00</w:t>
            </w:r>
          </w:p>
        </w:tc>
        <w:tc>
          <w:tcPr/>
          <w:p>
            <w:pPr>
              <w:pStyle w:val="Compact"/>
              <w:jc w:val="left"/>
            </w:pPr>
            <w:r>
              <w:t xml:space="preserve">55.94 ± 8.60</w:t>
            </w:r>
          </w:p>
        </w:tc>
        <w:tc>
          <w:tcPr/>
          <w:p>
            <w:pPr>
              <w:pStyle w:val="Compact"/>
              <w:jc w:val="left"/>
            </w:pPr>
            <w:r>
              <w:t xml:space="preserve">38.24 ± 5.92</w:t>
            </w:r>
          </w:p>
        </w:tc>
        <w:tc>
          <w:tcPr/>
          <w:p>
            <w:pPr>
              <w:pStyle w:val="Compact"/>
              <w:jc w:val="left"/>
            </w:pPr>
            <w:r>
              <w:t xml:space="preserve">0.38 ± 0.44</w:t>
            </w:r>
          </w:p>
        </w:tc>
        <w:tc>
          <w:tcPr/>
          <w:p>
            <w:pPr>
              <w:pStyle w:val="Compact"/>
              <w:jc w:val="left"/>
            </w:pPr>
            <w:r>
              <w:t xml:space="preserve">5.39 ± 3.45</w:t>
            </w:r>
          </w:p>
        </w:tc>
        <w:tc>
          <w:tcPr/>
          <w:p>
            <w:pPr>
              <w:pStyle w:val="Compact"/>
              <w:jc w:val="left"/>
            </w:pPr>
            <w:r>
              <w:t xml:space="preserve">0.05 ± 0.12</w:t>
            </w:r>
          </w:p>
        </w:tc>
      </w:tr>
    </w:tbl>
    <w:p>
      <w:pPr>
        <w:pStyle w:val="BodyText"/>
      </w:pPr>
      <w:r>
        <w:rPr>
          <w:iCs/>
          <w:i/>
        </w:rPr>
        <w:t xml:space="preserve">(TimeLag_min is 0.00 ± 0.00 throughout — none of the five architectures showed a detectable prediction lag at this sampling resolution.)</w:t>
      </w:r>
    </w:p>
    <w:bookmarkEnd w:id="24"/>
    <w:bookmarkStart w:id="25" w:name="X1ef8af1a094f20e4cae5843f3dec4676bf317c5"/>
    <w:p>
      <w:pPr>
        <w:pStyle w:val="Heading3"/>
      </w:pPr>
      <w:r>
        <w:t xml:space="preserve">3.2 Statistical significance (Wilcoxon signed-rank, GRU vs. each other architecture, n=12)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Horizon</w:t>
            </w:r>
          </w:p>
        </w:tc>
        <w:tc>
          <w:tcPr/>
          <w:p>
            <w:pPr>
              <w:pStyle w:val="Compact"/>
              <w:jc w:val="left"/>
            </w:pPr>
            <w:r>
              <w:t xml:space="preserve">GRU vs LSTM</w:t>
            </w:r>
          </w:p>
        </w:tc>
        <w:tc>
          <w:tcPr/>
          <w:p>
            <w:pPr>
              <w:pStyle w:val="Compact"/>
              <w:jc w:val="left"/>
            </w:pPr>
            <w:r>
              <w:t xml:space="preserve">GRU vs BiLSTM</w:t>
            </w:r>
          </w:p>
        </w:tc>
        <w:tc>
          <w:tcPr/>
          <w:p>
            <w:pPr>
              <w:pStyle w:val="Compact"/>
              <w:jc w:val="left"/>
            </w:pPr>
            <w:r>
              <w:t xml:space="preserve">GRU vs TCN</w:t>
            </w:r>
          </w:p>
        </w:tc>
        <w:tc>
          <w:tcPr/>
          <w:p>
            <w:pPr>
              <w:pStyle w:val="Compact"/>
              <w:jc w:val="left"/>
            </w:pPr>
            <w:r>
              <w:t xml:space="preserve">GRU vs Transformer</w:t>
            </w:r>
          </w:p>
        </w:tc>
      </w:tr>
      <w:tr>
        <w:tc>
          <w:tcPr/>
          <w:p>
            <w:pPr>
              <w:pStyle w:val="Compact"/>
              <w:jc w:val="left"/>
            </w:pPr>
            <w:r>
              <w:t xml:space="preserve">15min</w:t>
            </w:r>
          </w:p>
        </w:tc>
        <w:tc>
          <w:tcPr/>
          <w:p>
            <w:pPr>
              <w:pStyle w:val="Compact"/>
              <w:jc w:val="left"/>
            </w:pPr>
            <w:r>
              <w:t xml:space="preserve">p=0.0015 ** (GRU wins 11/12)</w:t>
            </w:r>
          </w:p>
        </w:tc>
        <w:tc>
          <w:tcPr/>
          <w:p>
            <w:pPr>
              <w:pStyle w:val="Compact"/>
              <w:jc w:val="left"/>
            </w:pPr>
            <w:r>
              <w:t xml:space="preserve">p=0.0015 ** (11/12)</w:t>
            </w:r>
          </w:p>
        </w:tc>
        <w:tc>
          <w:tcPr/>
          <w:p>
            <w:pPr>
              <w:pStyle w:val="Compact"/>
              <w:jc w:val="left"/>
            </w:pPr>
            <w:r>
              <w:t xml:space="preserve">p=0.0005 *** (12/12)</w:t>
            </w:r>
          </w:p>
        </w:tc>
        <w:tc>
          <w:tcPr/>
          <w:p>
            <w:pPr>
              <w:pStyle w:val="Compact"/>
              <w:jc w:val="left"/>
            </w:pPr>
            <w:r>
              <w:t xml:space="preserve">p=0.0005 *** (12/12)</w:t>
            </w:r>
          </w:p>
        </w:tc>
      </w:tr>
      <w:tr>
        <w:tc>
          <w:tcPr/>
          <w:p>
            <w:pPr>
              <w:pStyle w:val="Compact"/>
              <w:jc w:val="left"/>
            </w:pPr>
            <w:r>
              <w:t xml:space="preserve">30min</w:t>
            </w:r>
          </w:p>
        </w:tc>
        <w:tc>
          <w:tcPr/>
          <w:p>
            <w:pPr>
              <w:pStyle w:val="Compact"/>
              <w:jc w:val="left"/>
            </w:pPr>
            <w:r>
              <w:t xml:space="preserve">p=0.0210 * (10/12)</w:t>
            </w:r>
          </w:p>
        </w:tc>
        <w:tc>
          <w:tcPr/>
          <w:p>
            <w:pPr>
              <w:pStyle w:val="Compact"/>
              <w:jc w:val="left"/>
            </w:pPr>
            <w:r>
              <w:t xml:space="preserve">p=0.0015 ** (11/12)</w:t>
            </w:r>
          </w:p>
        </w:tc>
        <w:tc>
          <w:tcPr/>
          <w:p>
            <w:pPr>
              <w:pStyle w:val="Compact"/>
              <w:jc w:val="left"/>
            </w:pPr>
            <w:r>
              <w:t xml:space="preserve">p=0.0005 *** (12/12)</w:t>
            </w:r>
          </w:p>
        </w:tc>
        <w:tc>
          <w:tcPr/>
          <w:p>
            <w:pPr>
              <w:pStyle w:val="Compact"/>
              <w:jc w:val="left"/>
            </w:pPr>
            <w:r>
              <w:t xml:space="preserve">p=0.0005 *** (12/12)</w:t>
            </w:r>
          </w:p>
        </w:tc>
      </w:tr>
      <w:tr>
        <w:tc>
          <w:tcPr/>
          <w:p>
            <w:pPr>
              <w:pStyle w:val="Compact"/>
              <w:jc w:val="left"/>
            </w:pPr>
            <w:r>
              <w:t xml:space="preserve">60min</w:t>
            </w:r>
          </w:p>
        </w:tc>
        <w:tc>
          <w:tcPr/>
          <w:p>
            <w:pPr>
              <w:pStyle w:val="Compact"/>
              <w:jc w:val="left"/>
            </w:pPr>
            <w:r>
              <w:t xml:space="preserve">p=0.38 (n.s., 7/12)</w:t>
            </w:r>
          </w:p>
        </w:tc>
        <w:tc>
          <w:tcPr/>
          <w:p>
            <w:pPr>
              <w:pStyle w:val="Compact"/>
              <w:jc w:val="left"/>
            </w:pPr>
            <w:r>
              <w:t xml:space="preserve">p=0.0161 * (10/12)</w:t>
            </w:r>
          </w:p>
        </w:tc>
        <w:tc>
          <w:tcPr/>
          <w:p>
            <w:pPr>
              <w:pStyle w:val="Compact"/>
              <w:jc w:val="left"/>
            </w:pPr>
            <w:r>
              <w:t xml:space="preserve">p=0.0005 *** (12/12)</w:t>
            </w:r>
          </w:p>
        </w:tc>
        <w:tc>
          <w:tcPr/>
          <w:p>
            <w:pPr>
              <w:pStyle w:val="Compact"/>
              <w:jc w:val="left"/>
            </w:pPr>
            <w:r>
              <w:t xml:space="preserve">p=0.0005 *** (12/12)</w:t>
            </w:r>
          </w:p>
        </w:tc>
      </w:tr>
    </w:tbl>
    <w:p>
      <w:pPr>
        <w:pStyle w:val="BodyText"/>
      </w:pPr>
      <w:r>
        <w:rPr>
          <w:iCs/>
          <w:i/>
        </w:rPr>
        <w:t xml:space="preserve">(* p&lt;0.05, ** p&lt;0.01, *** p&lt;0.001)</w:t>
      </w:r>
    </w:p>
    <w:p>
      <w:pPr>
        <w:pStyle w:val="BodyText"/>
      </w:pPr>
      <w:r>
        <w:rPr>
          <w:bCs/>
          <w:b/>
        </w:rPr>
        <w:t xml:space="preserve">Interpretation:</w:t>
      </w:r>
      <w:r>
        <w:t xml:space="preserve"> </w:t>
      </w:r>
      <w:r>
        <w:t xml:space="preserve">GRU’s advantage over TCN and Transformer is large, consistent, and highly significant at every horizon — it wins every single patient comparison (12/12) against both at all three horizons. GRU’s edge over LSTM and BiLSTM is real but smaller, and</w:t>
      </w:r>
      <w:r>
        <w:t xml:space="preserve"> </w:t>
      </w:r>
      <w:r>
        <w:rPr>
          <w:bCs/>
          <w:b/>
        </w:rPr>
        <w:t xml:space="preserve">disappears entirely between GRU and LSTM at 60 min</w:t>
      </w:r>
      <w:r>
        <w:t xml:space="preserve"> </w:t>
      </w:r>
      <w:r>
        <w:t xml:space="preserve">(p=0.38) — at longer horizons, the two are statistically indistinguishable.</w:t>
      </w:r>
    </w:p>
    <w:bookmarkEnd w:id="25"/>
    <w:bookmarkStart w:id="26" w:name="Xa2cc454b077bdfb74bbdc158fdae73421e68113"/>
    <w:p>
      <w:pPr>
        <w:pStyle w:val="Heading3"/>
      </w:pPr>
      <w:r>
        <w:t xml:space="preserve">3.3 Clinical safety — Clarke Error Grid, dangerous zones (D + 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Horizon</w:t>
            </w:r>
          </w:p>
        </w:tc>
        <w:tc>
          <w:tcPr/>
          <w:p>
            <w:pPr>
              <w:pStyle w:val="Compact"/>
              <w:jc w:val="left"/>
            </w:pPr>
            <w:r>
              <w:t xml:space="preserve">GRU</w:t>
            </w:r>
          </w:p>
        </w:tc>
        <w:tc>
          <w:tcPr/>
          <w:p>
            <w:pPr>
              <w:pStyle w:val="Compact"/>
              <w:jc w:val="left"/>
            </w:pPr>
            <w:r>
              <w:t xml:space="preserve">LSTM</w:t>
            </w:r>
          </w:p>
        </w:tc>
        <w:tc>
          <w:tcPr/>
          <w:p>
            <w:pPr>
              <w:pStyle w:val="Compact"/>
              <w:jc w:val="left"/>
            </w:pPr>
            <w:r>
              <w:t xml:space="preserve">BiLSTM</w:t>
            </w:r>
          </w:p>
        </w:tc>
        <w:tc>
          <w:tcPr/>
          <w:p>
            <w:pPr>
              <w:pStyle w:val="Compact"/>
              <w:jc w:val="left"/>
            </w:pPr>
            <w:r>
              <w:t xml:space="preserve">TCN</w:t>
            </w:r>
          </w:p>
        </w:tc>
        <w:tc>
          <w:tcPr/>
          <w:p>
            <w:pPr>
              <w:pStyle w:val="Compact"/>
              <w:jc w:val="left"/>
            </w:pPr>
            <w:r>
              <w:t xml:space="preserve">Transformer</w:t>
            </w:r>
          </w:p>
        </w:tc>
      </w:tr>
      <w:tr>
        <w:tc>
          <w:tcPr/>
          <w:p>
            <w:pPr>
              <w:pStyle w:val="Compact"/>
              <w:jc w:val="left"/>
            </w:pPr>
            <w:r>
              <w:t xml:space="preserve">15min</w:t>
            </w:r>
          </w:p>
        </w:tc>
        <w:tc>
          <w:tcPr/>
          <w:p>
            <w:pPr>
              <w:pStyle w:val="Compact"/>
              <w:jc w:val="left"/>
            </w:pPr>
            <w:r>
              <w:rPr>
                <w:bCs/>
                <w:b/>
              </w:rPr>
              <w:t xml:space="preserve">1.11%</w:t>
            </w:r>
          </w:p>
        </w:tc>
        <w:tc>
          <w:tcPr/>
          <w:p>
            <w:pPr>
              <w:pStyle w:val="Compact"/>
              <w:jc w:val="left"/>
            </w:pPr>
            <w:r>
              <w:t xml:space="preserve">1.46%</w:t>
            </w:r>
          </w:p>
        </w:tc>
        <w:tc>
          <w:tcPr/>
          <w:p>
            <w:pPr>
              <w:pStyle w:val="Compact"/>
              <w:jc w:val="left"/>
            </w:pPr>
            <w:r>
              <w:t xml:space="preserve">1.41%</w:t>
            </w:r>
          </w:p>
        </w:tc>
        <w:tc>
          <w:tcPr/>
          <w:p>
            <w:pPr>
              <w:pStyle w:val="Compact"/>
              <w:jc w:val="left"/>
            </w:pPr>
            <w:r>
              <w:t xml:space="preserve">2.44%</w:t>
            </w:r>
          </w:p>
        </w:tc>
        <w:tc>
          <w:tcPr/>
          <w:p>
            <w:pPr>
              <w:pStyle w:val="Compact"/>
              <w:jc w:val="left"/>
            </w:pPr>
            <w:r>
              <w:t xml:space="preserve">2.84%</w:t>
            </w:r>
          </w:p>
        </w:tc>
      </w:tr>
      <w:tr>
        <w:tc>
          <w:tcPr/>
          <w:p>
            <w:pPr>
              <w:pStyle w:val="Compact"/>
              <w:jc w:val="left"/>
            </w:pPr>
            <w:r>
              <w:t xml:space="preserve">30min</w:t>
            </w:r>
          </w:p>
        </w:tc>
        <w:tc>
          <w:tcPr/>
          <w:p>
            <w:pPr>
              <w:pStyle w:val="Compact"/>
              <w:jc w:val="left"/>
            </w:pPr>
            <w:r>
              <w:rPr>
                <w:bCs/>
                <w:b/>
              </w:rPr>
              <w:t xml:space="preserve">2.26%</w:t>
            </w:r>
          </w:p>
        </w:tc>
        <w:tc>
          <w:tcPr/>
          <w:p>
            <w:pPr>
              <w:pStyle w:val="Compact"/>
              <w:jc w:val="left"/>
            </w:pPr>
            <w:r>
              <w:t xml:space="preserve">2.46%</w:t>
            </w:r>
          </w:p>
        </w:tc>
        <w:tc>
          <w:tcPr/>
          <w:p>
            <w:pPr>
              <w:pStyle w:val="Compact"/>
              <w:jc w:val="left"/>
            </w:pPr>
            <w:r>
              <w:t xml:space="preserve">2.60%</w:t>
            </w:r>
          </w:p>
        </w:tc>
        <w:tc>
          <w:tcPr/>
          <w:p>
            <w:pPr>
              <w:pStyle w:val="Compact"/>
              <w:jc w:val="left"/>
            </w:pPr>
            <w:r>
              <w:t xml:space="preserve">2.96%</w:t>
            </w:r>
          </w:p>
        </w:tc>
        <w:tc>
          <w:tcPr/>
          <w:p>
            <w:pPr>
              <w:pStyle w:val="Compact"/>
              <w:jc w:val="left"/>
            </w:pPr>
            <w:r>
              <w:t xml:space="preserve">3.75%</w:t>
            </w:r>
          </w:p>
        </w:tc>
      </w:tr>
      <w:tr>
        <w:tc>
          <w:tcPr/>
          <w:p>
            <w:pPr>
              <w:pStyle w:val="Compact"/>
              <w:jc w:val="left"/>
            </w:pPr>
            <w:r>
              <w:t xml:space="preserve">60min</w:t>
            </w:r>
          </w:p>
        </w:tc>
        <w:tc>
          <w:tcPr/>
          <w:p>
            <w:pPr>
              <w:pStyle w:val="Compact"/>
              <w:jc w:val="left"/>
            </w:pPr>
            <w:r>
              <w:t xml:space="preserve">4.04%</w:t>
            </w:r>
          </w:p>
        </w:tc>
        <w:tc>
          <w:tcPr/>
          <w:p>
            <w:pPr>
              <w:pStyle w:val="Compact"/>
              <w:jc w:val="left"/>
            </w:pPr>
            <w:r>
              <w:t xml:space="preserve">4.29%</w:t>
            </w:r>
          </w:p>
        </w:tc>
        <w:tc>
          <w:tcPr/>
          <w:p>
            <w:pPr>
              <w:pStyle w:val="Compact"/>
              <w:jc w:val="left"/>
            </w:pPr>
            <w:r>
              <w:t xml:space="preserve">4.05%</w:t>
            </w:r>
          </w:p>
        </w:tc>
        <w:tc>
          <w:tcPr/>
          <w:p>
            <w:pPr>
              <w:pStyle w:val="Compact"/>
              <w:jc w:val="left"/>
            </w:pPr>
            <w:r>
              <w:t xml:space="preserve">4.84%</w:t>
            </w:r>
          </w:p>
        </w:tc>
        <w:tc>
          <w:tcPr/>
          <w:p>
            <w:pPr>
              <w:pStyle w:val="Compact"/>
              <w:jc w:val="left"/>
            </w:pPr>
            <w:r>
              <w:rPr>
                <w:bCs/>
                <w:b/>
              </w:rPr>
              <w:t xml:space="preserve">5.44% (worst)</w:t>
            </w:r>
          </w:p>
        </w:tc>
      </w:tr>
    </w:tbl>
    <w:p>
      <w:pPr>
        <w:pStyle w:val="BodyText"/>
      </w:pPr>
      <w:r>
        <w:t xml:space="preserve">GRU has the lowest dangerous-zone rate at every horizon (tied with BiLSTM at 60min). Transformer is worst at every horizon, and its worst single case —</w:t>
      </w:r>
      <w:r>
        <w:t xml:space="preserve"> </w:t>
      </w:r>
      <w:r>
        <w:rPr>
          <w:bCs/>
          <w:b/>
        </w:rPr>
        <w:t xml:space="preserve">patient 540 at 60 min, 11.8% of predictions in dangerous zones</w:t>
      </w:r>
      <w:r>
        <w:t xml:space="preserve"> </w:t>
      </w:r>
      <w:r>
        <w:t xml:space="preserve">— is a genuine clinical concern, not a rounding artifact.</w:t>
      </w:r>
    </w:p>
    <w:p>
      <w:r>
        <w:pict>
          <v:rect style="width:0;height:1.5pt" o:hralign="center" o:hrstd="t" o:hr="t"/>
        </w:pict>
      </w:r>
    </w:p>
    <w:bookmarkEnd w:id="26"/>
    <w:bookmarkEnd w:id="27"/>
    <w:bookmarkStart w:id="28" w:name="X063b0a090f7bf7dcf1b9441dedcb0d5a51206ea"/>
    <w:p>
      <w:pPr>
        <w:pStyle w:val="Heading2"/>
      </w:pPr>
      <w:r>
        <w:t xml:space="preserve">4. Per-Patient Consistency (GRU, the recommended architecture)</w:t>
      </w:r>
    </w:p>
    <w:p>
      <w:pPr>
        <w:pStyle w:val="FirstParagraph"/>
      </w:pPr>
      <w:r>
        <w:t xml:space="preserve">Averages can hide patient-level failure. Full per-patient GRU results, all three horizons:</w:t>
      </w:r>
    </w:p>
    <w:tbl>
      <w:tblPr>
        <w:tblStyle w:val="Table"/>
        <w:tblW w:type="pct" w:w="5000"/>
        <w:tblLook w:firstRow="1" w:lastRow="0" w:firstColumn="0" w:lastColumn="0" w:noHBand="0" w:noVBand="0" w:val="0020"/>
        <w:jc w:val="start"/>
      </w:tblPr>
      <w:tblGrid>
        <w:gridCol w:w="605"/>
        <w:gridCol w:w="550"/>
        <w:gridCol w:w="770"/>
        <w:gridCol w:w="770"/>
        <w:gridCol w:w="770"/>
        <w:gridCol w:w="715"/>
        <w:gridCol w:w="715"/>
        <w:gridCol w:w="715"/>
        <w:gridCol w:w="770"/>
        <w:gridCol w:w="770"/>
        <w:gridCol w:w="770"/>
      </w:tblGrid>
      <w:tr>
        <w:trPr>
          <w:tblHeader w:val="true"/>
        </w:trPr>
        <w:tc>
          <w:tcPr/>
          <w:p>
            <w:pPr>
              <w:pStyle w:val="Compact"/>
              <w:jc w:val="right"/>
            </w:pPr>
            <w:r>
              <w:t xml:space="preserve">Patient</w:t>
            </w:r>
          </w:p>
        </w:tc>
        <w:tc>
          <w:tcPr/>
          <w:p>
            <w:pPr>
              <w:pStyle w:val="Compact"/>
              <w:jc w:val="right"/>
            </w:pPr>
            <w:r>
              <w:t xml:space="preserve">Cohort</w:t>
            </w:r>
          </w:p>
        </w:tc>
        <w:tc>
          <w:tcPr/>
          <w:p>
            <w:pPr>
              <w:pStyle w:val="Compact"/>
              <w:jc w:val="right"/>
            </w:pPr>
            <w:r>
              <w:t xml:space="preserve">RMSE_15min</w:t>
            </w:r>
          </w:p>
        </w:tc>
        <w:tc>
          <w:tcPr/>
          <w:p>
            <w:pPr>
              <w:pStyle w:val="Compact"/>
              <w:jc w:val="right"/>
            </w:pPr>
            <w:r>
              <w:t xml:space="preserve">RMSE_30min</w:t>
            </w:r>
          </w:p>
        </w:tc>
        <w:tc>
          <w:tcPr/>
          <w:p>
            <w:pPr>
              <w:pStyle w:val="Compact"/>
              <w:jc w:val="right"/>
            </w:pPr>
            <w:r>
              <w:t xml:space="preserve">RMSE_60min</w:t>
            </w:r>
          </w:p>
        </w:tc>
        <w:tc>
          <w:tcPr/>
          <w:p>
            <w:pPr>
              <w:pStyle w:val="Compact"/>
              <w:jc w:val="right"/>
            </w:pPr>
            <w:r>
              <w:t xml:space="preserve">MAE_15min</w:t>
            </w:r>
          </w:p>
        </w:tc>
        <w:tc>
          <w:tcPr/>
          <w:p>
            <w:pPr>
              <w:pStyle w:val="Compact"/>
              <w:jc w:val="right"/>
            </w:pPr>
            <w:r>
              <w:t xml:space="preserve">MAE_30min</w:t>
            </w:r>
          </w:p>
        </w:tc>
        <w:tc>
          <w:tcPr/>
          <w:p>
            <w:pPr>
              <w:pStyle w:val="Compact"/>
              <w:jc w:val="right"/>
            </w:pPr>
            <w:r>
              <w:t xml:space="preserve">MAE_60min</w:t>
            </w:r>
          </w:p>
        </w:tc>
        <w:tc>
          <w:tcPr/>
          <w:p>
            <w:pPr>
              <w:pStyle w:val="Compact"/>
              <w:jc w:val="right"/>
            </w:pPr>
            <w:r>
              <w:t xml:space="preserve">MARD_15min</w:t>
            </w:r>
          </w:p>
        </w:tc>
        <w:tc>
          <w:tcPr/>
          <w:p>
            <w:pPr>
              <w:pStyle w:val="Compact"/>
              <w:jc w:val="right"/>
            </w:pPr>
            <w:r>
              <w:t xml:space="preserve">MARD_30min</w:t>
            </w:r>
          </w:p>
        </w:tc>
        <w:tc>
          <w:tcPr/>
          <w:p>
            <w:pPr>
              <w:pStyle w:val="Compact"/>
              <w:jc w:val="right"/>
            </w:pPr>
            <w:r>
              <w:t xml:space="preserve">MARD_60min</w:t>
            </w:r>
          </w:p>
        </w:tc>
      </w:tr>
      <w:tr>
        <w:tc>
          <w:tcPr/>
          <w:p>
            <w:pPr>
              <w:pStyle w:val="Compact"/>
              <w:jc w:val="right"/>
            </w:pPr>
            <w:r>
              <w:t xml:space="preserve">559</w:t>
            </w:r>
          </w:p>
        </w:tc>
        <w:tc>
          <w:tcPr/>
          <w:p>
            <w:pPr>
              <w:pStyle w:val="Compact"/>
              <w:jc w:val="right"/>
            </w:pPr>
            <w:r>
              <w:t xml:space="preserve">2018</w:t>
            </w:r>
          </w:p>
        </w:tc>
        <w:tc>
          <w:tcPr/>
          <w:p>
            <w:pPr>
              <w:pStyle w:val="Compact"/>
              <w:jc w:val="right"/>
            </w:pPr>
            <w:r>
              <w:t xml:space="preserve">18.24</w:t>
            </w:r>
          </w:p>
        </w:tc>
        <w:tc>
          <w:tcPr/>
          <w:p>
            <w:pPr>
              <w:pStyle w:val="Compact"/>
              <w:jc w:val="right"/>
            </w:pPr>
            <w:r>
              <w:t xml:space="preserve">24.36</w:t>
            </w:r>
          </w:p>
        </w:tc>
        <w:tc>
          <w:tcPr/>
          <w:p>
            <w:pPr>
              <w:pStyle w:val="Compact"/>
              <w:jc w:val="right"/>
            </w:pPr>
            <w:r>
              <w:t xml:space="preserve">35.63</w:t>
            </w:r>
          </w:p>
        </w:tc>
        <w:tc>
          <w:tcPr/>
          <w:p>
            <w:pPr>
              <w:pStyle w:val="Compact"/>
              <w:jc w:val="right"/>
            </w:pPr>
            <w:r>
              <w:t xml:space="preserve">12.61</w:t>
            </w:r>
          </w:p>
        </w:tc>
        <w:tc>
          <w:tcPr/>
          <w:p>
            <w:pPr>
              <w:pStyle w:val="Compact"/>
              <w:jc w:val="right"/>
            </w:pPr>
            <w:r>
              <w:t xml:space="preserve">16.65</w:t>
            </w:r>
          </w:p>
        </w:tc>
        <w:tc>
          <w:tcPr/>
          <w:p>
            <w:pPr>
              <w:pStyle w:val="Compact"/>
              <w:jc w:val="right"/>
            </w:pPr>
            <w:r>
              <w:t xml:space="preserve">25.8</w:t>
            </w:r>
          </w:p>
        </w:tc>
        <w:tc>
          <w:tcPr/>
          <w:p>
            <w:pPr>
              <w:pStyle w:val="Compact"/>
              <w:jc w:val="right"/>
            </w:pPr>
            <w:r>
              <w:t xml:space="preserve">8.28</w:t>
            </w:r>
          </w:p>
        </w:tc>
        <w:tc>
          <w:tcPr/>
          <w:p>
            <w:pPr>
              <w:pStyle w:val="Compact"/>
              <w:jc w:val="right"/>
            </w:pPr>
            <w:r>
              <w:t xml:space="preserve">11.1</w:t>
            </w:r>
          </w:p>
        </w:tc>
        <w:tc>
          <w:tcPr/>
          <w:p>
            <w:pPr>
              <w:pStyle w:val="Compact"/>
              <w:jc w:val="right"/>
            </w:pPr>
            <w:r>
              <w:t xml:space="preserve">17.52</w:t>
            </w:r>
          </w:p>
        </w:tc>
      </w:tr>
      <w:tr>
        <w:tc>
          <w:tcPr/>
          <w:p>
            <w:pPr>
              <w:pStyle w:val="Compact"/>
              <w:jc w:val="right"/>
            </w:pPr>
            <w:r>
              <w:t xml:space="preserve">563</w:t>
            </w:r>
          </w:p>
        </w:tc>
        <w:tc>
          <w:tcPr/>
          <w:p>
            <w:pPr>
              <w:pStyle w:val="Compact"/>
              <w:jc w:val="right"/>
            </w:pPr>
            <w:r>
              <w:t xml:space="preserve">2018</w:t>
            </w:r>
          </w:p>
        </w:tc>
        <w:tc>
          <w:tcPr/>
          <w:p>
            <w:pPr>
              <w:pStyle w:val="Compact"/>
              <w:jc w:val="right"/>
            </w:pPr>
            <w:r>
              <w:t xml:space="preserve">15.47</w:t>
            </w:r>
          </w:p>
        </w:tc>
        <w:tc>
          <w:tcPr/>
          <w:p>
            <w:pPr>
              <w:pStyle w:val="Compact"/>
              <w:jc w:val="right"/>
            </w:pPr>
            <w:r>
              <w:t xml:space="preserve">22.39</w:t>
            </w:r>
          </w:p>
        </w:tc>
        <w:tc>
          <w:tcPr/>
          <w:p>
            <w:pPr>
              <w:pStyle w:val="Compact"/>
              <w:jc w:val="right"/>
            </w:pPr>
            <w:r>
              <w:t xml:space="preserve">33.52</w:t>
            </w:r>
          </w:p>
        </w:tc>
        <w:tc>
          <w:tcPr/>
          <w:p>
            <w:pPr>
              <w:pStyle w:val="Compact"/>
              <w:jc w:val="right"/>
            </w:pPr>
            <w:r>
              <w:t xml:space="preserve">10.75</w:t>
            </w:r>
          </w:p>
        </w:tc>
        <w:tc>
          <w:tcPr/>
          <w:p>
            <w:pPr>
              <w:pStyle w:val="Compact"/>
              <w:jc w:val="right"/>
            </w:pPr>
            <w:r>
              <w:t xml:space="preserve">15.91</w:t>
            </w:r>
          </w:p>
        </w:tc>
        <w:tc>
          <w:tcPr/>
          <w:p>
            <w:pPr>
              <w:pStyle w:val="Compact"/>
              <w:jc w:val="right"/>
            </w:pPr>
            <w:r>
              <w:t xml:space="preserve">24.32</w:t>
            </w:r>
          </w:p>
        </w:tc>
        <w:tc>
          <w:tcPr/>
          <w:p>
            <w:pPr>
              <w:pStyle w:val="Compact"/>
              <w:jc w:val="right"/>
            </w:pPr>
            <w:r>
              <w:t xml:space="preserve">6.73</w:t>
            </w:r>
          </w:p>
        </w:tc>
        <w:tc>
          <w:tcPr/>
          <w:p>
            <w:pPr>
              <w:pStyle w:val="Compact"/>
              <w:jc w:val="right"/>
            </w:pPr>
            <w:r>
              <w:t xml:space="preserve">9.87</w:t>
            </w:r>
          </w:p>
        </w:tc>
        <w:tc>
          <w:tcPr/>
          <w:p>
            <w:pPr>
              <w:pStyle w:val="Compact"/>
              <w:jc w:val="right"/>
            </w:pPr>
            <w:r>
              <w:t xml:space="preserve">15.49</w:t>
            </w:r>
          </w:p>
        </w:tc>
      </w:tr>
      <w:tr>
        <w:tc>
          <w:tcPr/>
          <w:p>
            <w:pPr>
              <w:pStyle w:val="Compact"/>
              <w:jc w:val="right"/>
            </w:pPr>
            <w:r>
              <w:t xml:space="preserve">570</w:t>
            </w:r>
          </w:p>
        </w:tc>
        <w:tc>
          <w:tcPr/>
          <w:p>
            <w:pPr>
              <w:pStyle w:val="Compact"/>
              <w:jc w:val="right"/>
            </w:pPr>
            <w:r>
              <w:t xml:space="preserve">2018</w:t>
            </w:r>
          </w:p>
        </w:tc>
        <w:tc>
          <w:tcPr/>
          <w:p>
            <w:pPr>
              <w:pStyle w:val="Compact"/>
              <w:jc w:val="right"/>
            </w:pPr>
            <w:r>
              <w:t xml:space="preserve">16.17</w:t>
            </w:r>
          </w:p>
        </w:tc>
        <w:tc>
          <w:tcPr/>
          <w:p>
            <w:pPr>
              <w:pStyle w:val="Compact"/>
              <w:jc w:val="right"/>
            </w:pPr>
            <w:r>
              <w:t xml:space="preserve">21.93</w:t>
            </w:r>
          </w:p>
        </w:tc>
        <w:tc>
          <w:tcPr/>
          <w:p>
            <w:pPr>
              <w:pStyle w:val="Compact"/>
              <w:jc w:val="right"/>
            </w:pPr>
            <w:r>
              <w:t xml:space="preserve">34.5</w:t>
            </w:r>
          </w:p>
        </w:tc>
        <w:tc>
          <w:tcPr/>
          <w:p>
            <w:pPr>
              <w:pStyle w:val="Compact"/>
              <w:jc w:val="right"/>
            </w:pPr>
            <w:r>
              <w:t xml:space="preserve">11.88</w:t>
            </w:r>
          </w:p>
        </w:tc>
        <w:tc>
          <w:tcPr/>
          <w:p>
            <w:pPr>
              <w:pStyle w:val="Compact"/>
              <w:jc w:val="right"/>
            </w:pPr>
            <w:r>
              <w:t xml:space="preserve">16.09</w:t>
            </w:r>
          </w:p>
        </w:tc>
        <w:tc>
          <w:tcPr/>
          <w:p>
            <w:pPr>
              <w:pStyle w:val="Compact"/>
              <w:jc w:val="right"/>
            </w:pPr>
            <w:r>
              <w:t xml:space="preserve">26.58</w:t>
            </w:r>
          </w:p>
        </w:tc>
        <w:tc>
          <w:tcPr/>
          <w:p>
            <w:pPr>
              <w:pStyle w:val="Compact"/>
              <w:jc w:val="right"/>
            </w:pPr>
            <w:r>
              <w:t xml:space="preserve">5.8</w:t>
            </w:r>
          </w:p>
        </w:tc>
        <w:tc>
          <w:tcPr/>
          <w:p>
            <w:pPr>
              <w:pStyle w:val="Compact"/>
              <w:jc w:val="right"/>
            </w:pPr>
            <w:r>
              <w:t xml:space="preserve">8.07</w:t>
            </w:r>
          </w:p>
        </w:tc>
        <w:tc>
          <w:tcPr/>
          <w:p>
            <w:pPr>
              <w:pStyle w:val="Compact"/>
              <w:jc w:val="right"/>
            </w:pPr>
            <w:r>
              <w:t xml:space="preserve">13.16</w:t>
            </w:r>
          </w:p>
        </w:tc>
      </w:tr>
      <w:tr>
        <w:tc>
          <w:tcPr/>
          <w:p>
            <w:pPr>
              <w:pStyle w:val="Compact"/>
              <w:jc w:val="right"/>
            </w:pPr>
            <w:r>
              <w:t xml:space="preserve">575</w:t>
            </w:r>
          </w:p>
        </w:tc>
        <w:tc>
          <w:tcPr/>
          <w:p>
            <w:pPr>
              <w:pStyle w:val="Compact"/>
              <w:jc w:val="right"/>
            </w:pPr>
            <w:r>
              <w:t xml:space="preserve">2018</w:t>
            </w:r>
          </w:p>
        </w:tc>
        <w:tc>
          <w:tcPr/>
          <w:p>
            <w:pPr>
              <w:pStyle w:val="Compact"/>
              <w:jc w:val="right"/>
            </w:pPr>
            <w:r>
              <w:t xml:space="preserve">19.79</w:t>
            </w:r>
          </w:p>
        </w:tc>
        <w:tc>
          <w:tcPr/>
          <w:p>
            <w:pPr>
              <w:pStyle w:val="Compact"/>
              <w:jc w:val="right"/>
            </w:pPr>
            <w:r>
              <w:t xml:space="preserve">27.26</w:t>
            </w:r>
          </w:p>
        </w:tc>
        <w:tc>
          <w:tcPr/>
          <w:p>
            <w:pPr>
              <w:pStyle w:val="Compact"/>
              <w:jc w:val="right"/>
            </w:pPr>
            <w:r>
              <w:t xml:space="preserve">38.3</w:t>
            </w:r>
          </w:p>
        </w:tc>
        <w:tc>
          <w:tcPr/>
          <w:p>
            <w:pPr>
              <w:pStyle w:val="Compact"/>
              <w:jc w:val="right"/>
            </w:pPr>
            <w:r>
              <w:t xml:space="preserve">12.2</w:t>
            </w:r>
          </w:p>
        </w:tc>
        <w:tc>
          <w:tcPr/>
          <w:p>
            <w:pPr>
              <w:pStyle w:val="Compact"/>
              <w:jc w:val="right"/>
            </w:pPr>
            <w:r>
              <w:t xml:space="preserve">17.87</w:t>
            </w:r>
          </w:p>
        </w:tc>
        <w:tc>
          <w:tcPr/>
          <w:p>
            <w:pPr>
              <w:pStyle w:val="Compact"/>
              <w:jc w:val="right"/>
            </w:pPr>
            <w:r>
              <w:t xml:space="preserve">27.62</w:t>
            </w:r>
          </w:p>
        </w:tc>
        <w:tc>
          <w:tcPr/>
          <w:p>
            <w:pPr>
              <w:pStyle w:val="Compact"/>
              <w:jc w:val="right"/>
            </w:pPr>
            <w:r>
              <w:t xml:space="preserve">8.35</w:t>
            </w:r>
          </w:p>
        </w:tc>
        <w:tc>
          <w:tcPr/>
          <w:p>
            <w:pPr>
              <w:pStyle w:val="Compact"/>
              <w:jc w:val="right"/>
            </w:pPr>
            <w:r>
              <w:t xml:space="preserve">12.2</w:t>
            </w:r>
          </w:p>
        </w:tc>
        <w:tc>
          <w:tcPr/>
          <w:p>
            <w:pPr>
              <w:pStyle w:val="Compact"/>
              <w:jc w:val="right"/>
            </w:pPr>
            <w:r>
              <w:t xml:space="preserve">20.04</w:t>
            </w:r>
          </w:p>
        </w:tc>
      </w:tr>
      <w:tr>
        <w:tc>
          <w:tcPr/>
          <w:p>
            <w:pPr>
              <w:pStyle w:val="Compact"/>
              <w:jc w:val="right"/>
            </w:pPr>
            <w:r>
              <w:t xml:space="preserve">588</w:t>
            </w:r>
          </w:p>
        </w:tc>
        <w:tc>
          <w:tcPr/>
          <w:p>
            <w:pPr>
              <w:pStyle w:val="Compact"/>
              <w:jc w:val="right"/>
            </w:pPr>
            <w:r>
              <w:t xml:space="preserve">2018</w:t>
            </w:r>
          </w:p>
        </w:tc>
        <w:tc>
          <w:tcPr/>
          <w:p>
            <w:pPr>
              <w:pStyle w:val="Compact"/>
              <w:jc w:val="right"/>
            </w:pPr>
            <w:r>
              <w:t xml:space="preserve">20.32</w:t>
            </w:r>
          </w:p>
        </w:tc>
        <w:tc>
          <w:tcPr/>
          <w:p>
            <w:pPr>
              <w:pStyle w:val="Compact"/>
              <w:jc w:val="right"/>
            </w:pPr>
            <w:r>
              <w:t xml:space="preserve">26.33</w:t>
            </w:r>
          </w:p>
        </w:tc>
        <w:tc>
          <w:tcPr/>
          <w:p>
            <w:pPr>
              <w:pStyle w:val="Compact"/>
              <w:jc w:val="right"/>
            </w:pPr>
            <w:r>
              <w:t xml:space="preserve">36.28</w:t>
            </w:r>
          </w:p>
        </w:tc>
        <w:tc>
          <w:tcPr/>
          <w:p>
            <w:pPr>
              <w:pStyle w:val="Compact"/>
              <w:jc w:val="right"/>
            </w:pPr>
            <w:r>
              <w:t xml:space="preserve">14.85</w:t>
            </w:r>
          </w:p>
        </w:tc>
        <w:tc>
          <w:tcPr/>
          <w:p>
            <w:pPr>
              <w:pStyle w:val="Compact"/>
              <w:jc w:val="right"/>
            </w:pPr>
            <w:r>
              <w:t xml:space="preserve">19.35</w:t>
            </w:r>
          </w:p>
        </w:tc>
        <w:tc>
          <w:tcPr/>
          <w:p>
            <w:pPr>
              <w:pStyle w:val="Compact"/>
              <w:jc w:val="right"/>
            </w:pPr>
            <w:r>
              <w:t xml:space="preserve">27.21</w:t>
            </w:r>
          </w:p>
        </w:tc>
        <w:tc>
          <w:tcPr/>
          <w:p>
            <w:pPr>
              <w:pStyle w:val="Compact"/>
              <w:jc w:val="right"/>
            </w:pPr>
            <w:r>
              <w:t xml:space="preserve">9.11</w:t>
            </w:r>
          </w:p>
        </w:tc>
        <w:tc>
          <w:tcPr/>
          <w:p>
            <w:pPr>
              <w:pStyle w:val="Compact"/>
              <w:jc w:val="right"/>
            </w:pPr>
            <w:r>
              <w:t xml:space="preserve">11.73</w:t>
            </w:r>
          </w:p>
        </w:tc>
        <w:tc>
          <w:tcPr/>
          <w:p>
            <w:pPr>
              <w:pStyle w:val="Compact"/>
              <w:jc w:val="right"/>
            </w:pPr>
            <w:r>
              <w:t xml:space="preserve">16.41</w:t>
            </w:r>
          </w:p>
        </w:tc>
      </w:tr>
      <w:tr>
        <w:tc>
          <w:tcPr/>
          <w:p>
            <w:pPr>
              <w:pStyle w:val="Compact"/>
              <w:jc w:val="right"/>
            </w:pPr>
            <w:r>
              <w:t xml:space="preserve">591</w:t>
            </w:r>
          </w:p>
        </w:tc>
        <w:tc>
          <w:tcPr/>
          <w:p>
            <w:pPr>
              <w:pStyle w:val="Compact"/>
              <w:jc w:val="right"/>
            </w:pPr>
            <w:r>
              <w:t xml:space="preserve">2018</w:t>
            </w:r>
          </w:p>
        </w:tc>
        <w:tc>
          <w:tcPr/>
          <w:p>
            <w:pPr>
              <w:pStyle w:val="Compact"/>
              <w:jc w:val="right"/>
            </w:pPr>
            <w:r>
              <w:t xml:space="preserve">17.6</w:t>
            </w:r>
          </w:p>
        </w:tc>
        <w:tc>
          <w:tcPr/>
          <w:p>
            <w:pPr>
              <w:pStyle w:val="Compact"/>
              <w:jc w:val="right"/>
            </w:pPr>
            <w:r>
              <w:t xml:space="preserve">25.68</w:t>
            </w:r>
          </w:p>
        </w:tc>
        <w:tc>
          <w:tcPr/>
          <w:p>
            <w:pPr>
              <w:pStyle w:val="Compact"/>
              <w:jc w:val="right"/>
            </w:pPr>
            <w:r>
              <w:t xml:space="preserve">37.15</w:t>
            </w:r>
          </w:p>
        </w:tc>
        <w:tc>
          <w:tcPr/>
          <w:p>
            <w:pPr>
              <w:pStyle w:val="Compact"/>
              <w:jc w:val="right"/>
            </w:pPr>
            <w:r>
              <w:t xml:space="preserve">12.21</w:t>
            </w:r>
          </w:p>
        </w:tc>
        <w:tc>
          <w:tcPr/>
          <w:p>
            <w:pPr>
              <w:pStyle w:val="Compact"/>
              <w:jc w:val="right"/>
            </w:pPr>
            <w:r>
              <w:t xml:space="preserve">18.78</w:t>
            </w:r>
          </w:p>
        </w:tc>
        <w:tc>
          <w:tcPr/>
          <w:p>
            <w:pPr>
              <w:pStyle w:val="Compact"/>
              <w:jc w:val="right"/>
            </w:pPr>
            <w:r>
              <w:t xml:space="preserve">28.91</w:t>
            </w:r>
          </w:p>
        </w:tc>
        <w:tc>
          <w:tcPr/>
          <w:p>
            <w:pPr>
              <w:pStyle w:val="Compact"/>
              <w:jc w:val="right"/>
            </w:pPr>
            <w:r>
              <w:t xml:space="preserve">9.49</w:t>
            </w:r>
          </w:p>
        </w:tc>
        <w:tc>
          <w:tcPr/>
          <w:p>
            <w:pPr>
              <w:pStyle w:val="Compact"/>
              <w:jc w:val="right"/>
            </w:pPr>
            <w:r>
              <w:t xml:space="preserve">14.36</w:t>
            </w:r>
          </w:p>
        </w:tc>
        <w:tc>
          <w:tcPr/>
          <w:p>
            <w:pPr>
              <w:pStyle w:val="Compact"/>
              <w:jc w:val="right"/>
            </w:pPr>
            <w:r>
              <w:t xml:space="preserve">23.71</w:t>
            </w:r>
          </w:p>
        </w:tc>
      </w:tr>
      <w:tr>
        <w:tc>
          <w:tcPr/>
          <w:p>
            <w:pPr>
              <w:pStyle w:val="Compact"/>
              <w:jc w:val="right"/>
            </w:pPr>
            <w:r>
              <w:t xml:space="preserve">540</w:t>
            </w:r>
          </w:p>
        </w:tc>
        <w:tc>
          <w:tcPr/>
          <w:p>
            <w:pPr>
              <w:pStyle w:val="Compact"/>
              <w:jc w:val="right"/>
            </w:pPr>
            <w:r>
              <w:t xml:space="preserve">2020</w:t>
            </w:r>
          </w:p>
        </w:tc>
        <w:tc>
          <w:tcPr/>
          <w:p>
            <w:pPr>
              <w:pStyle w:val="Compact"/>
              <w:jc w:val="right"/>
            </w:pPr>
            <w:r>
              <w:t xml:space="preserve">16.97</w:t>
            </w:r>
          </w:p>
        </w:tc>
        <w:tc>
          <w:tcPr/>
          <w:p>
            <w:pPr>
              <w:pStyle w:val="Compact"/>
              <w:jc w:val="right"/>
            </w:pPr>
            <w:r>
              <w:t xml:space="preserve">26.52</w:t>
            </w:r>
          </w:p>
        </w:tc>
        <w:tc>
          <w:tcPr/>
          <w:p>
            <w:pPr>
              <w:pStyle w:val="Compact"/>
              <w:jc w:val="right"/>
            </w:pPr>
            <w:r>
              <w:t xml:space="preserve">44.37</w:t>
            </w:r>
          </w:p>
        </w:tc>
        <w:tc>
          <w:tcPr/>
          <w:p>
            <w:pPr>
              <w:pStyle w:val="Compact"/>
              <w:jc w:val="right"/>
            </w:pPr>
            <w:r>
              <w:t xml:space="preserve">12.65</w:t>
            </w:r>
          </w:p>
        </w:tc>
        <w:tc>
          <w:tcPr/>
          <w:p>
            <w:pPr>
              <w:pStyle w:val="Compact"/>
              <w:jc w:val="right"/>
            </w:pPr>
            <w:r>
              <w:t xml:space="preserve">20.19</w:t>
            </w:r>
          </w:p>
        </w:tc>
        <w:tc>
          <w:tcPr/>
          <w:p>
            <w:pPr>
              <w:pStyle w:val="Compact"/>
              <w:jc w:val="right"/>
            </w:pPr>
            <w:r>
              <w:t xml:space="preserve">33.59</w:t>
            </w:r>
          </w:p>
        </w:tc>
        <w:tc>
          <w:tcPr/>
          <w:p>
            <w:pPr>
              <w:pStyle w:val="Compact"/>
              <w:jc w:val="right"/>
            </w:pPr>
            <w:r>
              <w:t xml:space="preserve">8.96</w:t>
            </w:r>
          </w:p>
        </w:tc>
        <w:tc>
          <w:tcPr/>
          <w:p>
            <w:pPr>
              <w:pStyle w:val="Compact"/>
              <w:jc w:val="right"/>
            </w:pPr>
            <w:r>
              <w:t xml:space="preserve">14.54</w:t>
            </w:r>
          </w:p>
        </w:tc>
        <w:tc>
          <w:tcPr/>
          <w:p>
            <w:pPr>
              <w:pStyle w:val="Compact"/>
              <w:jc w:val="right"/>
            </w:pPr>
            <w:r>
              <w:t xml:space="preserve">23.06</w:t>
            </w:r>
          </w:p>
        </w:tc>
      </w:tr>
      <w:tr>
        <w:tc>
          <w:tcPr/>
          <w:p>
            <w:pPr>
              <w:pStyle w:val="Compact"/>
              <w:jc w:val="right"/>
            </w:pPr>
            <w:r>
              <w:t xml:space="preserve">544</w:t>
            </w:r>
          </w:p>
        </w:tc>
        <w:tc>
          <w:tcPr/>
          <w:p>
            <w:pPr>
              <w:pStyle w:val="Compact"/>
              <w:jc w:val="right"/>
            </w:pPr>
            <w:r>
              <w:t xml:space="preserve">2020</w:t>
            </w:r>
          </w:p>
        </w:tc>
        <w:tc>
          <w:tcPr/>
          <w:p>
            <w:pPr>
              <w:pStyle w:val="Compact"/>
              <w:jc w:val="right"/>
            </w:pPr>
            <w:r>
              <w:t xml:space="preserve">13.99</w:t>
            </w:r>
          </w:p>
        </w:tc>
        <w:tc>
          <w:tcPr/>
          <w:p>
            <w:pPr>
              <w:pStyle w:val="Compact"/>
              <w:jc w:val="right"/>
            </w:pPr>
            <w:r>
              <w:t xml:space="preserve">20.75</w:t>
            </w:r>
          </w:p>
        </w:tc>
        <w:tc>
          <w:tcPr/>
          <w:p>
            <w:pPr>
              <w:pStyle w:val="Compact"/>
              <w:jc w:val="right"/>
            </w:pPr>
            <w:r>
              <w:t xml:space="preserve">32.68</w:t>
            </w:r>
          </w:p>
        </w:tc>
        <w:tc>
          <w:tcPr/>
          <w:p>
            <w:pPr>
              <w:pStyle w:val="Compact"/>
              <w:jc w:val="right"/>
            </w:pPr>
            <w:r>
              <w:t xml:space="preserve">9.82</w:t>
            </w:r>
          </w:p>
        </w:tc>
        <w:tc>
          <w:tcPr/>
          <w:p>
            <w:pPr>
              <w:pStyle w:val="Compact"/>
              <w:jc w:val="right"/>
            </w:pPr>
            <w:r>
              <w:t xml:space="preserve">14.75</w:t>
            </w:r>
          </w:p>
        </w:tc>
        <w:tc>
          <w:tcPr/>
          <w:p>
            <w:pPr>
              <w:pStyle w:val="Compact"/>
              <w:jc w:val="right"/>
            </w:pPr>
            <w:r>
              <w:t xml:space="preserve">24.39</w:t>
            </w:r>
          </w:p>
        </w:tc>
        <w:tc>
          <w:tcPr/>
          <w:p>
            <w:pPr>
              <w:pStyle w:val="Compact"/>
              <w:jc w:val="right"/>
            </w:pPr>
            <w:r>
              <w:t xml:space="preserve">6.55</w:t>
            </w:r>
          </w:p>
        </w:tc>
        <w:tc>
          <w:tcPr/>
          <w:p>
            <w:pPr>
              <w:pStyle w:val="Compact"/>
              <w:jc w:val="right"/>
            </w:pPr>
            <w:r>
              <w:t xml:space="preserve">9.66</w:t>
            </w:r>
          </w:p>
        </w:tc>
        <w:tc>
          <w:tcPr/>
          <w:p>
            <w:pPr>
              <w:pStyle w:val="Compact"/>
              <w:jc w:val="right"/>
            </w:pPr>
            <w:r>
              <w:t xml:space="preserve">16.62</w:t>
            </w:r>
          </w:p>
        </w:tc>
      </w:tr>
      <w:tr>
        <w:tc>
          <w:tcPr/>
          <w:p>
            <w:pPr>
              <w:pStyle w:val="Compact"/>
              <w:jc w:val="right"/>
            </w:pPr>
            <w:r>
              <w:t xml:space="preserve">552</w:t>
            </w:r>
          </w:p>
        </w:tc>
        <w:tc>
          <w:tcPr/>
          <w:p>
            <w:pPr>
              <w:pStyle w:val="Compact"/>
              <w:jc w:val="right"/>
            </w:pPr>
            <w:r>
              <w:t xml:space="preserve">2020</w:t>
            </w:r>
          </w:p>
        </w:tc>
        <w:tc>
          <w:tcPr/>
          <w:p>
            <w:pPr>
              <w:pStyle w:val="Compact"/>
              <w:jc w:val="right"/>
            </w:pPr>
            <w:r>
              <w:t xml:space="preserve">13.26</w:t>
            </w:r>
          </w:p>
        </w:tc>
        <w:tc>
          <w:tcPr/>
          <w:p>
            <w:pPr>
              <w:pStyle w:val="Compact"/>
              <w:jc w:val="right"/>
            </w:pPr>
            <w:r>
              <w:t xml:space="preserve">22.8</w:t>
            </w:r>
          </w:p>
        </w:tc>
        <w:tc>
          <w:tcPr/>
          <w:p>
            <w:pPr>
              <w:pStyle w:val="Compact"/>
              <w:jc w:val="right"/>
            </w:pPr>
            <w:r>
              <w:t xml:space="preserve">32.14</w:t>
            </w:r>
          </w:p>
        </w:tc>
        <w:tc>
          <w:tcPr/>
          <w:p>
            <w:pPr>
              <w:pStyle w:val="Compact"/>
              <w:jc w:val="right"/>
            </w:pPr>
            <w:r>
              <w:t xml:space="preserve">10.01</w:t>
            </w:r>
          </w:p>
        </w:tc>
        <w:tc>
          <w:tcPr/>
          <w:p>
            <w:pPr>
              <w:pStyle w:val="Compact"/>
              <w:jc w:val="right"/>
            </w:pPr>
            <w:r>
              <w:t xml:space="preserve">16.81</w:t>
            </w:r>
          </w:p>
        </w:tc>
        <w:tc>
          <w:tcPr/>
          <w:p>
            <w:pPr>
              <w:pStyle w:val="Compact"/>
              <w:jc w:val="right"/>
            </w:pPr>
            <w:r>
              <w:t xml:space="preserve">24.5</w:t>
            </w:r>
          </w:p>
        </w:tc>
        <w:tc>
          <w:tcPr/>
          <w:p>
            <w:pPr>
              <w:pStyle w:val="Compact"/>
              <w:jc w:val="right"/>
            </w:pPr>
            <w:r>
              <w:t xml:space="preserve">7.8</w:t>
            </w:r>
          </w:p>
        </w:tc>
        <w:tc>
          <w:tcPr/>
          <w:p>
            <w:pPr>
              <w:pStyle w:val="Compact"/>
              <w:jc w:val="right"/>
            </w:pPr>
            <w:r>
              <w:t xml:space="preserve">12.8</w:t>
            </w:r>
          </w:p>
        </w:tc>
        <w:tc>
          <w:tcPr/>
          <w:p>
            <w:pPr>
              <w:pStyle w:val="Compact"/>
              <w:jc w:val="right"/>
            </w:pPr>
            <w:r>
              <w:t xml:space="preserve">19.03</w:t>
            </w:r>
          </w:p>
        </w:tc>
      </w:tr>
      <w:tr>
        <w:tc>
          <w:tcPr/>
          <w:p>
            <w:pPr>
              <w:pStyle w:val="Compact"/>
              <w:jc w:val="right"/>
            </w:pPr>
            <w:r>
              <w:t xml:space="preserve">567</w:t>
            </w:r>
          </w:p>
        </w:tc>
        <w:tc>
          <w:tcPr/>
          <w:p>
            <w:pPr>
              <w:pStyle w:val="Compact"/>
              <w:jc w:val="right"/>
            </w:pPr>
            <w:r>
              <w:t xml:space="preserve">2020</w:t>
            </w:r>
          </w:p>
        </w:tc>
        <w:tc>
          <w:tcPr/>
          <w:p>
            <w:pPr>
              <w:pStyle w:val="Compact"/>
              <w:jc w:val="right"/>
            </w:pPr>
            <w:r>
              <w:t xml:space="preserve">20.56</w:t>
            </w:r>
          </w:p>
        </w:tc>
        <w:tc>
          <w:tcPr/>
          <w:p>
            <w:pPr>
              <w:pStyle w:val="Compact"/>
              <w:jc w:val="right"/>
            </w:pPr>
            <w:r>
              <w:t xml:space="preserve">30.9</w:t>
            </w:r>
          </w:p>
        </w:tc>
        <w:tc>
          <w:tcPr/>
          <w:p>
            <w:pPr>
              <w:pStyle w:val="Compact"/>
              <w:jc w:val="right"/>
            </w:pPr>
            <w:r>
              <w:t xml:space="preserve">42.87</w:t>
            </w:r>
          </w:p>
        </w:tc>
        <w:tc>
          <w:tcPr/>
          <w:p>
            <w:pPr>
              <w:pStyle w:val="Compact"/>
              <w:jc w:val="right"/>
            </w:pPr>
            <w:r>
              <w:t xml:space="preserve">13.29</w:t>
            </w:r>
          </w:p>
        </w:tc>
        <w:tc>
          <w:tcPr/>
          <w:p>
            <w:pPr>
              <w:pStyle w:val="Compact"/>
              <w:jc w:val="right"/>
            </w:pPr>
            <w:r>
              <w:t xml:space="preserve">21.58</w:t>
            </w:r>
          </w:p>
        </w:tc>
        <w:tc>
          <w:tcPr/>
          <w:p>
            <w:pPr>
              <w:pStyle w:val="Compact"/>
              <w:jc w:val="right"/>
            </w:pPr>
            <w:r>
              <w:t xml:space="preserve">32.59</w:t>
            </w:r>
          </w:p>
        </w:tc>
        <w:tc>
          <w:tcPr/>
          <w:p>
            <w:pPr>
              <w:pStyle w:val="Compact"/>
              <w:jc w:val="right"/>
            </w:pPr>
            <w:r>
              <w:t xml:space="preserve">9.66</w:t>
            </w:r>
          </w:p>
        </w:tc>
        <w:tc>
          <w:tcPr/>
          <w:p>
            <w:pPr>
              <w:pStyle w:val="Compact"/>
              <w:jc w:val="right"/>
            </w:pPr>
            <w:r>
              <w:t xml:space="preserve">15.81</w:t>
            </w:r>
          </w:p>
        </w:tc>
        <w:tc>
          <w:tcPr/>
          <w:p>
            <w:pPr>
              <w:pStyle w:val="Compact"/>
              <w:jc w:val="right"/>
            </w:pPr>
            <w:r>
              <w:t xml:space="preserve">25.71</w:t>
            </w:r>
          </w:p>
        </w:tc>
      </w:tr>
      <w:tr>
        <w:tc>
          <w:tcPr/>
          <w:p>
            <w:pPr>
              <w:pStyle w:val="Compact"/>
              <w:jc w:val="right"/>
            </w:pPr>
            <w:r>
              <w:t xml:space="preserve">584</w:t>
            </w:r>
          </w:p>
        </w:tc>
        <w:tc>
          <w:tcPr/>
          <w:p>
            <w:pPr>
              <w:pStyle w:val="Compact"/>
              <w:jc w:val="right"/>
            </w:pPr>
            <w:r>
              <w:t xml:space="preserve">2020</w:t>
            </w:r>
          </w:p>
        </w:tc>
        <w:tc>
          <w:tcPr/>
          <w:p>
            <w:pPr>
              <w:pStyle w:val="Compact"/>
              <w:jc w:val="right"/>
            </w:pPr>
            <w:r>
              <w:t xml:space="preserve">21.21</w:t>
            </w:r>
          </w:p>
        </w:tc>
        <w:tc>
          <w:tcPr/>
          <w:p>
            <w:pPr>
              <w:pStyle w:val="Compact"/>
              <w:jc w:val="right"/>
            </w:pPr>
            <w:r>
              <w:t xml:space="preserve">29.34</w:t>
            </w:r>
          </w:p>
        </w:tc>
        <w:tc>
          <w:tcPr/>
          <w:p>
            <w:pPr>
              <w:pStyle w:val="Compact"/>
              <w:jc w:val="right"/>
            </w:pPr>
            <w:r>
              <w:t xml:space="preserve">42.88</w:t>
            </w:r>
          </w:p>
        </w:tc>
        <w:tc>
          <w:tcPr/>
          <w:p>
            <w:pPr>
              <w:pStyle w:val="Compact"/>
              <w:jc w:val="right"/>
            </w:pPr>
            <w:r>
              <w:t xml:space="preserve">13.39</w:t>
            </w:r>
          </w:p>
        </w:tc>
        <w:tc>
          <w:tcPr/>
          <w:p>
            <w:pPr>
              <w:pStyle w:val="Compact"/>
              <w:jc w:val="right"/>
            </w:pPr>
            <w:r>
              <w:t xml:space="preserve">19.8</w:t>
            </w:r>
          </w:p>
        </w:tc>
        <w:tc>
          <w:tcPr/>
          <w:p>
            <w:pPr>
              <w:pStyle w:val="Compact"/>
              <w:jc w:val="right"/>
            </w:pPr>
            <w:r>
              <w:t xml:space="preserve">32.37</w:t>
            </w:r>
          </w:p>
        </w:tc>
        <w:tc>
          <w:tcPr/>
          <w:p>
            <w:pPr>
              <w:pStyle w:val="Compact"/>
              <w:jc w:val="right"/>
            </w:pPr>
            <w:r>
              <w:t xml:space="preserve">8.77</w:t>
            </w:r>
          </w:p>
        </w:tc>
        <w:tc>
          <w:tcPr/>
          <w:p>
            <w:pPr>
              <w:pStyle w:val="Compact"/>
              <w:jc w:val="right"/>
            </w:pPr>
            <w:r>
              <w:t xml:space="preserve">13.11</w:t>
            </w:r>
          </w:p>
        </w:tc>
        <w:tc>
          <w:tcPr/>
          <w:p>
            <w:pPr>
              <w:pStyle w:val="Compact"/>
              <w:jc w:val="right"/>
            </w:pPr>
            <w:r>
              <w:t xml:space="preserve">22.94</w:t>
            </w:r>
          </w:p>
        </w:tc>
      </w:tr>
      <w:tr>
        <w:tc>
          <w:tcPr/>
          <w:p>
            <w:pPr>
              <w:pStyle w:val="Compact"/>
              <w:jc w:val="right"/>
            </w:pPr>
            <w:r>
              <w:t xml:space="preserve">596</w:t>
            </w:r>
          </w:p>
        </w:tc>
        <w:tc>
          <w:tcPr/>
          <w:p>
            <w:pPr>
              <w:pStyle w:val="Compact"/>
              <w:jc w:val="right"/>
            </w:pPr>
            <w:r>
              <w:t xml:space="preserve">2020</w:t>
            </w:r>
          </w:p>
        </w:tc>
        <w:tc>
          <w:tcPr/>
          <w:p>
            <w:pPr>
              <w:pStyle w:val="Compact"/>
              <w:jc w:val="right"/>
            </w:pPr>
            <w:r>
              <w:t xml:space="preserve">14.29</w:t>
            </w:r>
          </w:p>
        </w:tc>
        <w:tc>
          <w:tcPr/>
          <w:p>
            <w:pPr>
              <w:pStyle w:val="Compact"/>
              <w:jc w:val="right"/>
            </w:pPr>
            <w:r>
              <w:t xml:space="preserve">20.41</w:t>
            </w:r>
          </w:p>
        </w:tc>
        <w:tc>
          <w:tcPr/>
          <w:p>
            <w:pPr>
              <w:pStyle w:val="Compact"/>
              <w:jc w:val="right"/>
            </w:pPr>
            <w:r>
              <w:t xml:space="preserve">31.06</w:t>
            </w:r>
          </w:p>
        </w:tc>
        <w:tc>
          <w:tcPr/>
          <w:p>
            <w:pPr>
              <w:pStyle w:val="Compact"/>
              <w:jc w:val="right"/>
            </w:pPr>
            <w:r>
              <w:t xml:space="preserve">10.33</w:t>
            </w:r>
          </w:p>
        </w:tc>
        <w:tc>
          <w:tcPr/>
          <w:p>
            <w:pPr>
              <w:pStyle w:val="Compact"/>
              <w:jc w:val="right"/>
            </w:pPr>
            <w:r>
              <w:t xml:space="preserve">15.19</w:t>
            </w:r>
          </w:p>
        </w:tc>
        <w:tc>
          <w:tcPr/>
          <w:p>
            <w:pPr>
              <w:pStyle w:val="Compact"/>
              <w:jc w:val="right"/>
            </w:pPr>
            <w:r>
              <w:t xml:space="preserve">23.7</w:t>
            </w:r>
          </w:p>
        </w:tc>
        <w:tc>
          <w:tcPr/>
          <w:p>
            <w:pPr>
              <w:pStyle w:val="Compact"/>
              <w:jc w:val="right"/>
            </w:pPr>
            <w:r>
              <w:t xml:space="preserve">7.7</w:t>
            </w:r>
          </w:p>
        </w:tc>
        <w:tc>
          <w:tcPr/>
          <w:p>
            <w:pPr>
              <w:pStyle w:val="Compact"/>
              <w:jc w:val="right"/>
            </w:pPr>
            <w:r>
              <w:t xml:space="preserve">11.74</w:t>
            </w:r>
          </w:p>
        </w:tc>
        <w:tc>
          <w:tcPr/>
          <w:p>
            <w:pPr>
              <w:pStyle w:val="Compact"/>
              <w:jc w:val="right"/>
            </w:pPr>
            <w:r>
              <w:t xml:space="preserve">18.05</w:t>
            </w:r>
          </w:p>
        </w:tc>
      </w:tr>
    </w:tbl>
    <w:p>
      <w:pPr>
        <w:pStyle w:val="BodyText"/>
      </w:pPr>
      <w:r>
        <w:rPr>
          <w:bCs/>
          <w:b/>
        </w:rPr>
        <w:t xml:space="preserve">Range at 60 min:</w:t>
      </w:r>
      <w:r>
        <w:t xml:space="preserve"> </w:t>
      </w:r>
      <w:r>
        <w:t xml:space="preserve">31.1 (patient 596) to 44.4 mg/dL (patient 540) — a 13.3 mg/dL spread across otherwise-comparable patients using the identical pipeline.</w:t>
      </w:r>
    </w:p>
    <w:p>
      <w:pPr>
        <w:pStyle w:val="BodyText"/>
      </w:pPr>
      <w:r>
        <w:rPr>
          <w:bCs/>
          <w:b/>
        </w:rPr>
        <w:t xml:space="preserve">Consistently hardest patients across every architecture and horizon: 540 and 567</w:t>
      </w:r>
      <w:r>
        <w:t xml:space="preserve"> </w:t>
      </w:r>
      <w:r>
        <w:t xml:space="preserve">(both 2020 cohort). Patient 540 combines the worst RMSE</w:t>
      </w:r>
      <w:r>
        <w:t xml:space="preserve"> </w:t>
      </w:r>
      <w:r>
        <w:rPr>
          <w:iCs/>
          <w:i/>
        </w:rPr>
        <w:t xml:space="preserve">and</w:t>
      </w:r>
      <w:r>
        <w:t xml:space="preserve"> </w:t>
      </w:r>
      <w:r>
        <w:t xml:space="preserve">the worst clinical-safety numbers at 60 min — worth a closer look (unusual glycemic variability, sensor data quality, or a genuinely harder physiological case) rather than treating it as noise the mean average washes out. Patient 591 (2018 cohort) is a consistent secondary hard case, particularly at 60 min.</w:t>
      </w:r>
    </w:p>
    <w:p>
      <w:pPr>
        <w:pStyle w:val="BodyText"/>
      </w:pPr>
      <w:r>
        <w:t xml:space="preserve">No systematic 2018-vs-2020 cohort gap was found in glucose-only forecasting (Mann-Whitney p=0.39–0.82 across horizons) — the difficulty is patient-specific, not cohort-specific.</w:t>
      </w:r>
    </w:p>
    <w:p>
      <w:r>
        <w:pict>
          <v:rect style="width:0;height:1.5pt" o:hralign="center" o:hrstd="t" o:hr="t"/>
        </w:pict>
      </w:r>
    </w:p>
    <w:bookmarkEnd w:id="28"/>
    <w:bookmarkStart w:id="29" w:name="combined-interpretation"/>
    <w:p>
      <w:pPr>
        <w:pStyle w:val="Heading2"/>
      </w:pPr>
      <w:r>
        <w:t xml:space="preserve">5. Combined Interpretation</w:t>
      </w:r>
    </w:p>
    <w:p>
      <w:pPr>
        <w:pStyle w:val="FirstParagraph"/>
      </w:pPr>
      <w:r>
        <w:t xml:space="preserve">Putting both experiments together:</w:t>
      </w:r>
      <w:r>
        <w:t xml:space="preserve"> </w:t>
      </w:r>
      <w:r>
        <w:rPr>
          <w:bCs/>
          <w:b/>
        </w:rPr>
        <w:t xml:space="preserve">the choice of architecture had a bigger, more statistically robust effect on forecast accuracy than the choice of input features did</w:t>
      </w:r>
      <w:r>
        <w:t xml:space="preserve">, within the ranges tested here. This is a genuinely useful, somewhat counterintuitive finding — it suggests that before investing further effort in acquiring or engineering more physiological input channels (more sensors, more derived features), there’s more headroom in refining model design (this GRU result, further architecture search, or hyperparameter tuning of GRU itself) and in expanding the patient cohort, particularly to shore up the 6-patient feature-set comparisons that are currently underpowered.</w:t>
      </w:r>
    </w:p>
    <w:p>
      <w:pPr>
        <w:pStyle w:val="BodyText"/>
      </w:pPr>
      <w:r>
        <w:t xml:space="preserve">The two-patient</w:t>
      </w:r>
      <w:r>
        <w:t xml:space="preserve"> </w:t>
      </w:r>
      <w:r>
        <w:t xml:space="preserve">“</w:t>
      </w:r>
      <w:r>
        <w:t xml:space="preserve">hard case</w:t>
      </w:r>
      <w:r>
        <w:t xml:space="preserve">”</w:t>
      </w:r>
      <w:r>
        <w:t xml:space="preserve"> </w:t>
      </w:r>
      <w:r>
        <w:t xml:space="preserve">cluster (540, 567) is worth a targeted follow-up — patient-wise clinical review or per-patient hyperparameter adjustment — rather than folding into an already-acceptable-looking mean.</w:t>
      </w:r>
    </w:p>
    <w:p>
      <w:r>
        <w:pict>
          <v:rect style="width:0;height:1.5pt" o:hralign="center" o:hrstd="t" o:hr="t"/>
        </w:pict>
      </w:r>
    </w:p>
    <w:bookmarkEnd w:id="29"/>
    <w:bookmarkStart w:id="30" w:name="known-limitations"/>
    <w:p>
      <w:pPr>
        <w:pStyle w:val="Heading2"/>
      </w:pPr>
      <w:r>
        <w:t xml:space="preserve">6. Known Limitations</w:t>
      </w:r>
    </w:p>
    <w:p>
      <w:pPr>
        <w:numPr>
          <w:ilvl w:val="0"/>
          <w:numId w:val="1002"/>
        </w:numPr>
        <w:pStyle w:val="Compact"/>
      </w:pPr>
      <w:r>
        <w:rPr>
          <w:bCs/>
          <w:b/>
        </w:rPr>
        <w:t xml:space="preserve">Feature-set comparisons for B/D/F run on only 6 patients</w:t>
      </w:r>
      <w:r>
        <w:t xml:space="preserve"> </w:t>
      </w:r>
      <w:r>
        <w:t xml:space="preserve">(2018 cohort) — likely underpowered (see §2.2); the promising</w:t>
      </w:r>
      <w:r>
        <w:t xml:space="preserve"> </w:t>
      </w:r>
      <w:r>
        <w:t xml:space="preserve">“</w:t>
      </w:r>
      <w:r>
        <w:t xml:space="preserve">D: full wearable</w:t>
      </w:r>
      <w:r>
        <w:t xml:space="preserve">”</w:t>
      </w:r>
      <w:r>
        <w:t xml:space="preserve"> </w:t>
      </w:r>
      <w:r>
        <w:t xml:space="preserve">direction needs a larger sample before being treated as established.</w:t>
      </w:r>
    </w:p>
    <w:p>
      <w:pPr>
        <w:numPr>
          <w:ilvl w:val="0"/>
          <w:numId w:val="1002"/>
        </w:numPr>
        <w:pStyle w:val="Compact"/>
      </w:pPr>
      <w:r>
        <w:rPr>
          <w:bCs/>
          <w:b/>
        </w:rPr>
        <w:t xml:space="preserve">CEGA zone classification and MARD/time-lag are only computed in Experiment 2</w:t>
      </w:r>
      <w:r>
        <w:t xml:space="preserve"> </w:t>
      </w:r>
      <w:r>
        <w:t xml:space="preserve">(architecture comparison) — Experiment 1 (feature-set) only reports RMSE/MAE/R². A useful follow-up would be re-running the feature-set ablation with the full clinical metric suite for direct comparability.</w:t>
      </w:r>
    </w:p>
    <w:p>
      <w:pPr>
        <w:numPr>
          <w:ilvl w:val="0"/>
          <w:numId w:val="1002"/>
        </w:numPr>
        <w:pStyle w:val="Compact"/>
      </w:pPr>
      <w:r>
        <w:rPr>
          <w:bCs/>
          <w:b/>
        </w:rPr>
        <w:t xml:space="preserve">N-BEATS/N-HiTS and TFT were not included</w:t>
      </w:r>
      <w:r>
        <w:t xml:space="preserve"> </w:t>
      </w:r>
      <w:r>
        <w:t xml:space="preserve">in this architecture comparison — N-BEATS needs a univariate-only variant (doesn’t take the multivariate feature set the same way), and TFT needs a different stack (</w:t>
      </w:r>
      <w:r>
        <w:rPr>
          <w:rStyle w:val="VerbatimChar"/>
        </w:rPr>
        <w:t xml:space="preserve">pytorch-forecasting</w:t>
      </w:r>
      <w:r>
        <w:t xml:space="preserve">) than the Keras models used here. Both remain open next steps.</w:t>
      </w:r>
    </w:p>
    <w:p>
      <w:pPr>
        <w:numPr>
          <w:ilvl w:val="0"/>
          <w:numId w:val="1002"/>
        </w:numPr>
        <w:pStyle w:val="Compact"/>
      </w:pPr>
      <w:r>
        <w:rPr>
          <w:bCs/>
          <w:b/>
        </w:rPr>
        <w:t xml:space="preserve">Single train/val/test split per patient</w:t>
      </w:r>
      <w:r>
        <w:t xml:space="preserve"> </w:t>
      </w:r>
      <w:r>
        <w:t xml:space="preserve">(no cross-validation) — results reflect one held-out test period per patient, per the dataset’s official split, not a K-fold estimate.</w:t>
      </w:r>
    </w:p>
    <w:p>
      <w:pPr>
        <w:numPr>
          <w:ilvl w:val="0"/>
          <w:numId w:val="1002"/>
        </w:numPr>
        <w:pStyle w:val="Compact"/>
      </w:pPr>
      <w:r>
        <w:rPr>
          <w:bCs/>
          <w:b/>
        </w:rPr>
        <w:t xml:space="preserve">Shanghai dataset cross-validation not yet performed</w:t>
      </w:r>
      <w:r>
        <w:t xml:space="preserve"> </w:t>
      </w:r>
      <w:r>
        <w:t xml:space="preserve">— this report covers OhioT1DM only; extending the architecture comparison to Shanghai (once its preprocessing pipeline is finalized) is the natural next step for testing generalizability across datasets, as originally scoped.</w:t>
      </w:r>
    </w:p>
    <w:p>
      <w:r>
        <w:pict>
          <v:rect style="width:0;height:1.5pt" o:hralign="center" o:hrstd="t" o:hr="t"/>
        </w:pict>
      </w:r>
    </w:p>
    <w:bookmarkEnd w:id="30"/>
    <w:bookmarkStart w:id="31" w:name="appendix-data-files"/>
    <w:p>
      <w:pPr>
        <w:pStyle w:val="Heading2"/>
      </w:pPr>
      <w:r>
        <w:t xml:space="preserve">Appendix: Data Files</w:t>
      </w:r>
    </w:p>
    <w:p>
      <w:pPr>
        <w:numPr>
          <w:ilvl w:val="0"/>
          <w:numId w:val="1003"/>
        </w:numPr>
        <w:pStyle w:val="Compact"/>
      </w:pPr>
      <w:r>
        <w:rPr>
          <w:rStyle w:val="VerbatimChar"/>
        </w:rPr>
        <w:t xml:space="preserve">featureset_patient_wise.csv</w:t>
      </w:r>
      <w:r>
        <w:t xml:space="preserve"> </w:t>
      </w:r>
      <w:r>
        <w:t xml:space="preserve">— full per-patient results, Experiment 1 (feature-set ablation)</w:t>
      </w:r>
    </w:p>
    <w:p>
      <w:pPr>
        <w:numPr>
          <w:ilvl w:val="0"/>
          <w:numId w:val="1003"/>
        </w:numPr>
        <w:pStyle w:val="Compact"/>
      </w:pPr>
      <w:r>
        <w:rPr>
          <w:rStyle w:val="VerbatimChar"/>
        </w:rPr>
        <w:t xml:space="preserve">architecture_patient_wise.csv</w:t>
      </w:r>
      <w:r>
        <w:t xml:space="preserve"> </w:t>
      </w:r>
      <w:r>
        <w:t xml:space="preserve">— full per-patient results, Experiment 2 (architecture comparison)</w:t>
      </w:r>
    </w:p>
    <w:p>
      <w:pPr>
        <w:numPr>
          <w:ilvl w:val="0"/>
          <w:numId w:val="1003"/>
        </w:numPr>
        <w:pStyle w:val="Compact"/>
      </w:pPr>
      <w:r>
        <w:rPr>
          <w:rStyle w:val="VerbatimChar"/>
        </w:rPr>
        <w:t xml:space="preserve">feat_summary.csv</w:t>
      </w:r>
      <w:r>
        <w:t xml:space="preserve"> </w:t>
      </w:r>
      <w:r>
        <w:t xml:space="preserve">/</w:t>
      </w:r>
      <w:r>
        <w:t xml:space="preserve"> </w:t>
      </w:r>
      <w:r>
        <w:rPr>
          <w:rStyle w:val="VerbatimChar"/>
        </w:rPr>
        <w:t xml:space="preserve">arch_summary.csv</w:t>
      </w:r>
      <w:r>
        <w:t xml:space="preserve"> </w:t>
      </w:r>
      <w:r>
        <w:t xml:space="preserve">— the mean ± SD summary tables in machine-readable form</w:t>
      </w:r>
    </w:p>
    <w:p>
      <w:pPr>
        <w:numPr>
          <w:ilvl w:val="0"/>
          <w:numId w:val="1003"/>
        </w:numPr>
        <w:pStyle w:val="Compact"/>
      </w:pPr>
      <w:r>
        <w:rPr>
          <w:rStyle w:val="VerbatimChar"/>
        </w:rPr>
        <w:t xml:space="preserve">gru_patient_wise.csv</w:t>
      </w:r>
      <w:r>
        <w:t xml:space="preserve"> </w:t>
      </w:r>
      <w:r>
        <w:t xml:space="preserve">— the per-patient GRU breakdown used in §4</w:t>
      </w:r>
    </w:p>
    <w:p>
      <w:pPr>
        <w:numPr>
          <w:ilvl w:val="0"/>
          <w:numId w:val="1003"/>
        </w:numPr>
        <w:pStyle w:val="Compact"/>
      </w:pPr>
      <w:r>
        <w:rPr>
          <w:rStyle w:val="VerbatimChar"/>
        </w:rPr>
        <w:t xml:space="preserve">architecture_comparison_chart.png</w:t>
      </w:r>
      <w:r>
        <w:t xml:space="preserve"> </w:t>
      </w:r>
      <w:r>
        <w:t xml:space="preserve">— mean RMSE by architecture across horizons</w:t>
      </w:r>
    </w:p>
    <w:p>
      <w:pPr>
        <w:numPr>
          <w:ilvl w:val="0"/>
          <w:numId w:val="1003"/>
        </w:numPr>
        <w:pStyle w:val="Compact"/>
      </w:pPr>
      <w:r>
        <w:rPr>
          <w:rStyle w:val="VerbatimChar"/>
        </w:rPr>
        <w:t xml:space="preserve">per_patient_rmse.png</w:t>
      </w:r>
      <w:r>
        <w:t xml:space="preserve"> </w:t>
      </w:r>
      <w:r>
        <w:t xml:space="preserve">— per-patient RMSE spread, glucose-only baseline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CGM Glucose Forecasting on OhioT1DM: Combined Findings Report</dc:title>
  <dc:creator/>
  <cp:keywords/>
  <dcterms:created xsi:type="dcterms:W3CDTF">2026-09-19T08:21:10Z</dcterms:created>
  <dcterms:modified xsi:type="dcterms:W3CDTF">2026-09-19T08:21:10Z</dcterms:modified>
</cp:coreProperties>
</file>

<file path=docProps/custom.xml><?xml version="1.0" encoding="utf-8"?>
<Properties xmlns="http://schemas.openxmlformats.org/officeDocument/2006/custom-properties" xmlns:vt="http://schemas.openxmlformats.org/officeDocument/2006/docPropsVTypes"/>
</file>