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C1E48" w14:textId="77777777" w:rsidR="00580D67" w:rsidRPr="00580D67" w:rsidRDefault="00580D67" w:rsidP="00580D6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Predicting Gene Essentiality Using Multi-Omics Features and Deep Learning</w:t>
      </w:r>
    </w:p>
    <w:p w14:paraId="11D27A1D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Abstract (≤100 words)</w:t>
      </w:r>
    </w:p>
    <w:p w14:paraId="52A368BA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aimed to predict gene essentiality in human cancer cell lines using multi-omics data from the DepMap 24Q2 release. A variational autoencoder (VAE) learned latent representations from gene expression profiles, and a multilayer perceptron (MLP) model predicted CRISPR gene effect (CERES) scores using expression, copy number variation, and mutation features. Despite modest quantitative performance (R² = 0.02, MAE = 0.24, ρ = 0.14), qualitative trends aligned with biological expectations—core essential genes (e.g.,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RPA1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PCNA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showed strong dependency, while oncogenes displayed cell-specific effects. The workflow demonstrates an interpretable, accessible AI pipeline for multi-omics integration and gene essentiality prediction.</w:t>
      </w:r>
    </w:p>
    <w:p w14:paraId="61F57844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95203F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113BA99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Background and Motivation</w:t>
      </w:r>
    </w:p>
    <w:p w14:paraId="0CEA36A8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Understanding which genes are essential for cancer cell survival guides target discovery and synthetic-lethal screening.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Broad Institute’s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Cancer Dependency Map (DepMap)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genome-wide CRISPR knockout screens across &gt;1,000 cell lines, reporting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CERES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scores that quantify loss-of-function impact.</w:t>
      </w:r>
    </w:p>
    <w:p w14:paraId="103F91EB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While many approaches model CERES directly from single omics layers (e.g., expression only), this project explores whether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multi-omics features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(gene expression + copy number + mutation) combined with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deep latent embeddings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a VAE can improve predictive modeling of essentiality.</w:t>
      </w:r>
    </w:p>
    <w:p w14:paraId="71CD9166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task is relevant because:</w:t>
      </w:r>
    </w:p>
    <w:p w14:paraId="764FFC9F" w14:textId="77777777" w:rsidR="00580D67" w:rsidRPr="00580D67" w:rsidRDefault="00580D67" w:rsidP="00580D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integrates several core topics from the DDLS course: dimensionality reduction, neural network modeling, FAIR data, and accessibility.</w:t>
      </w:r>
    </w:p>
    <w:p w14:paraId="759B68A7" w14:textId="77777777" w:rsidR="00580D67" w:rsidRPr="00580D67" w:rsidRDefault="00580D67" w:rsidP="00580D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uses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public datasets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clear licensing and high biomedical value.</w:t>
      </w:r>
    </w:p>
    <w:p w14:paraId="660AC979" w14:textId="77777777" w:rsidR="00580D67" w:rsidRPr="00580D67" w:rsidRDefault="00580D67" w:rsidP="00580D6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enables translation into an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interactive AI-driven tool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researchers to explore gene dependencies.</w:t>
      </w:r>
    </w:p>
    <w:p w14:paraId="46E01C12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A6FA57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A1B4B5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Dataset Summary</w:t>
      </w:r>
    </w:p>
    <w:p w14:paraId="3C9E593F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Data source</w:t>
      </w:r>
    </w:p>
    <w:p w14:paraId="21D2A965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All data were downloaded from the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DepMap Public 24Q2 release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9B94390" w14:textId="77777777" w:rsidR="00580D67" w:rsidRPr="00580D67" w:rsidRDefault="00580D67" w:rsidP="00580D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OmicsExpressionProteinCodingGenesTPMLogp1.csv</w:t>
      </w:r>
    </w:p>
    <w:p w14:paraId="4361A3CF" w14:textId="77777777" w:rsidR="00580D67" w:rsidRPr="00580D67" w:rsidRDefault="00580D67" w:rsidP="00580D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CRISPRGeneEffect.csv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(CERES scores)</w:t>
      </w:r>
    </w:p>
    <w:p w14:paraId="13D61465" w14:textId="77777777" w:rsidR="00580D67" w:rsidRPr="00580D67" w:rsidRDefault="00580D67" w:rsidP="00580D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OmicsCNGene.csv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(copy number)</w:t>
      </w:r>
    </w:p>
    <w:p w14:paraId="16D91227" w14:textId="77777777" w:rsidR="00580D67" w:rsidRPr="00580D67" w:rsidRDefault="00580D67" w:rsidP="00580D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OmicsSomaticMutationsProfile.csv</w:t>
      </w:r>
    </w:p>
    <w:p w14:paraId="209A2322" w14:textId="77777777" w:rsidR="00580D67" w:rsidRPr="00580D67" w:rsidRDefault="00580D67" w:rsidP="00580D6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Mapping: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OmicsProfiles.csv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(ProfileID → ModelID)</w:t>
      </w:r>
    </w:p>
    <w:p w14:paraId="54429555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Preprocessing</w:t>
      </w:r>
    </w:p>
    <w:p w14:paraId="1967D0BF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Mapping &amp; alignment: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ProfileID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entries from mutation data were mapped to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ACH-...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DepMap IDs using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OmicsProfiles.csv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EBFF452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Matrices unified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common cell × gene space (~1,066 cell lines × 17,622 genes).</w:t>
      </w:r>
    </w:p>
    <w:p w14:paraId="650CCBD2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NaN imputation: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per-gene median for expression/CNV; binary fill (0/1) for mutation.</w:t>
      </w:r>
    </w:p>
    <w:p w14:paraId="36F435EB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Standardization: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z-score scaling per gene for expression &amp; CNV.</w:t>
      </w:r>
    </w:p>
    <w:p w14:paraId="51C55129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Targets: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CERES values (negative = essential).</w:t>
      </w:r>
    </w:p>
    <w:p w14:paraId="19C7751A" w14:textId="77777777" w:rsidR="00580D67" w:rsidRPr="00580D67" w:rsidRDefault="00580D67" w:rsidP="00580D6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Train/test split: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80 / 20 by cell line (ensures unseen cell generalization).</w:t>
      </w:r>
    </w:p>
    <w:p w14:paraId="13E42CCE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Exploratory analysis</w:t>
      </w:r>
    </w:p>
    <w:p w14:paraId="3397A3D1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Latent embeddings of cells learned by the VAE were visualized using PCA and UMAP.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580D67" w:rsidRPr="00580D67" w14:paraId="7DCF6D5A" w14:textId="77777777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45F9E" w14:textId="01D5D538" w:rsidR="00580D67" w:rsidRPr="00580D67" w:rsidRDefault="00580D67" w:rsidP="00580D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580D67" w:rsidRPr="00580D67" w14:paraId="05145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20EA" w14:textId="7EF7E20D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kern w:val="0"/>
                <w:lang w:eastAsia="en-GB"/>
              </w:rPr>
              <w:drawing>
                <wp:inline distT="0" distB="0" distL="0" distR="0" wp14:anchorId="5B46460F" wp14:editId="08D21912">
                  <wp:extent cx="4572000" cy="4572000"/>
                  <wp:effectExtent l="0" t="0" r="0" b="0"/>
                  <wp:docPr id="392299352" name="Picture 2" descr="A blue dots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99352" name="Picture 2" descr="A blue dots on a white background&#10;&#10;AI-generated content may be incorrect.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 xml:space="preserve">               </w:t>
            </w: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 xml:space="preserve">Figure1. </w:t>
            </w: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PCA(2) of latent space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: </w:t>
            </w: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Shows structure among cell lines.</w:t>
            </w:r>
          </w:p>
        </w:tc>
        <w:tc>
          <w:tcPr>
            <w:tcW w:w="0" w:type="auto"/>
            <w:vAlign w:val="center"/>
            <w:hideMark/>
          </w:tcPr>
          <w:p w14:paraId="22327738" w14:textId="5694D5A8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580D67" w:rsidRPr="00580D67" w14:paraId="38788E2F" w14:textId="77777777" w:rsidTr="0058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53116" w14:textId="77777777" w:rsidR="00580D67" w:rsidRDefault="00580D67" w:rsidP="00580D67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</w:pPr>
          </w:p>
          <w:p w14:paraId="193999A9" w14:textId="19B158EF" w:rsidR="00580D67" w:rsidRDefault="00580D67" w:rsidP="00580D67">
            <w:pPr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kern w:val="0"/>
                <w:lang w:eastAsia="en-GB"/>
              </w:rPr>
              <w:lastRenderedPageBreak/>
              <w:drawing>
                <wp:inline distT="0" distB="0" distL="0" distR="0" wp14:anchorId="43AD8C1C" wp14:editId="49F2A97F">
                  <wp:extent cx="4572000" cy="4572000"/>
                  <wp:effectExtent l="0" t="0" r="0" b="0"/>
                  <wp:docPr id="2074679891" name="Picture 3" descr="A blue dots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679891" name="Picture 3" descr="A blue dots on a white background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04248" w14:textId="78CA3158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i/>
                <w:iCs/>
                <w:kern w:val="0"/>
                <w:lang w:eastAsia="en-GB"/>
                <w14:ligatures w14:val="none"/>
              </w:rPr>
              <w:t>Figure 2.</w:t>
            </w: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UMAP of latent space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: Preserves local neighborhood; reveals clusters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80D67" w14:paraId="0932D53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B9BBF" w14:textId="77777777" w:rsidR="00580D67" w:rsidRDefault="00580D67" w:rsidP="00580D67"/>
              </w:tc>
            </w:tr>
          </w:tbl>
          <w:p w14:paraId="7E29745E" w14:textId="77777777" w:rsidR="00580D67" w:rsidRDefault="00580D67" w:rsidP="00580D67">
            <w:pPr>
              <w:rPr>
                <w:vanish/>
              </w:rPr>
            </w:pPr>
          </w:p>
          <w:p w14:paraId="78DC66E5" w14:textId="277EDAE5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A6464B7" w14:textId="00C0A30E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03F3626A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482C05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B133EF9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Method Description</w:t>
      </w:r>
    </w:p>
    <w:p w14:paraId="1C638E5B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Workflow overview</w:t>
      </w:r>
    </w:p>
    <w:p w14:paraId="3258FFDE" w14:textId="77777777" w:rsidR="00580D67" w:rsidRPr="00580D67" w:rsidRDefault="00580D67" w:rsidP="00580D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VAE (Stage A)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Learns 32-dimensional latent embeddings from log-TPM gene expression.</w:t>
      </w:r>
    </w:p>
    <w:p w14:paraId="1B5CB414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Encoder: [1024→256] layers, mean &amp; log-variance heads.</w:t>
      </w:r>
    </w:p>
    <w:p w14:paraId="4E75213B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Decoder: reconstructs expression.</w:t>
      </w:r>
    </w:p>
    <w:p w14:paraId="7E88B696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Loss: reconstruction + KLD (regularization).</w:t>
      </w:r>
    </w:p>
    <w:p w14:paraId="5DD196BF" w14:textId="77777777" w:rsidR="00580D67" w:rsidRPr="00580D67" w:rsidRDefault="00580D67" w:rsidP="00580D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MLP (Stage B)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Predicts CERES per gene from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[Z_cell, expr_g, cnv_g, mut_g]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C90F9C6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Architecture: 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[256→64→1]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GELU activations, dropout 0.2.</w:t>
      </w:r>
    </w:p>
    <w:p w14:paraId="70CAF958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Loss: Smooth L1.</w:t>
      </w:r>
    </w:p>
    <w:p w14:paraId="35CC8BB2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Optimization: Adam (lr = 1e-3), 25 epochs, block-wise gene batching (400 genes).</w:t>
      </w:r>
    </w:p>
    <w:p w14:paraId="031806B5" w14:textId="77777777" w:rsidR="00580D67" w:rsidRPr="00580D67" w:rsidRDefault="00580D67" w:rsidP="00580D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</w:t>
      </w:r>
    </w:p>
    <w:p w14:paraId="4BC5F577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Regression: R², MAE, Spearman ρ</w:t>
      </w:r>
    </w:p>
    <w:p w14:paraId="0466BA6A" w14:textId="77777777" w:rsidR="00580D67" w:rsidRPr="00580D67" w:rsidRDefault="00580D67" w:rsidP="00580D67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Classification (CERES &lt; −0.5 = essential): ROC-AUC, PR-AUC</w:t>
      </w:r>
    </w:p>
    <w:p w14:paraId="740A395D" w14:textId="77777777" w:rsidR="00580D67" w:rsidRPr="00580D67" w:rsidRDefault="00580D67" w:rsidP="00580D6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Accessibility: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Wrapped as a Gradio web app allowing user-supplied genes and adjustable threshold.</w:t>
      </w:r>
    </w:p>
    <w:p w14:paraId="3F6B529C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4747A237" w14:textId="3A93492F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Architecture sketch</w:t>
      </w:r>
    </w:p>
    <w:p w14:paraId="2226F45F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Expression ─┐</w:t>
      </w:r>
    </w:p>
    <w:p w14:paraId="4B799290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│  VAE → Latent (32D)</w:t>
      </w:r>
    </w:p>
    <w:p w14:paraId="11F8850B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CNV ────────┤</w:t>
      </w:r>
    </w:p>
    <w:p w14:paraId="0614AB9A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Mutation ───┘</w:t>
      </w:r>
    </w:p>
    <w:p w14:paraId="6207D3B0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↓ concat</w:t>
      </w:r>
    </w:p>
    <w:p w14:paraId="6150EF3C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[Z_cell | expr_g | cnv_g | mut_g]</w:t>
      </w:r>
    </w:p>
    <w:p w14:paraId="78F6CB00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↓</w:t>
      </w:r>
    </w:p>
    <w:p w14:paraId="2ED6C905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MLP</w:t>
      </w:r>
    </w:p>
    <w:p w14:paraId="00EA8EA0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  ↓</w:t>
      </w:r>
    </w:p>
    <w:p w14:paraId="416E4061" w14:textId="77777777" w:rsidR="00580D67" w:rsidRPr="00580D67" w:rsidRDefault="00580D67" w:rsidP="00580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Predicted CERES</w:t>
      </w:r>
    </w:p>
    <w:p w14:paraId="3DA8A22E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BD6F5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96294F5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Results</w:t>
      </w:r>
    </w:p>
    <w:p w14:paraId="25F9311B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Quantitative metrics (test cells)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675"/>
      </w:tblGrid>
      <w:tr w:rsidR="00580D67" w:rsidRPr="00580D67" w14:paraId="472B331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D91D4" w14:textId="77777777" w:rsidR="00580D67" w:rsidRPr="00580D67" w:rsidRDefault="00580D67" w:rsidP="00580D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630549F" w14:textId="77777777" w:rsidR="00580D67" w:rsidRPr="00580D67" w:rsidRDefault="00580D67" w:rsidP="00580D6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Value</w:t>
            </w:r>
          </w:p>
        </w:tc>
      </w:tr>
      <w:tr w:rsidR="00580D67" w:rsidRPr="00580D67" w14:paraId="54A9C7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43007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R²</w:t>
            </w:r>
          </w:p>
        </w:tc>
        <w:tc>
          <w:tcPr>
            <w:tcW w:w="0" w:type="auto"/>
            <w:vAlign w:val="center"/>
            <w:hideMark/>
          </w:tcPr>
          <w:p w14:paraId="3BC3769A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0.020</w:t>
            </w:r>
          </w:p>
        </w:tc>
      </w:tr>
      <w:tr w:rsidR="00580D67" w:rsidRPr="00580D67" w14:paraId="51F903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96CF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716F32B3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0.244</w:t>
            </w:r>
          </w:p>
        </w:tc>
      </w:tr>
      <w:tr w:rsidR="00580D67" w:rsidRPr="00580D67" w14:paraId="6E396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4793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Spearman ρ</w:t>
            </w:r>
          </w:p>
        </w:tc>
        <w:tc>
          <w:tcPr>
            <w:tcW w:w="0" w:type="auto"/>
            <w:vAlign w:val="center"/>
            <w:hideMark/>
          </w:tcPr>
          <w:p w14:paraId="6DDDBA1A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0.136</w:t>
            </w:r>
          </w:p>
        </w:tc>
      </w:tr>
      <w:tr w:rsidR="00580D67" w:rsidRPr="00580D67" w14:paraId="31DFCC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F1567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ROC-AUC</w:t>
            </w:r>
          </w:p>
        </w:tc>
        <w:tc>
          <w:tcPr>
            <w:tcW w:w="0" w:type="auto"/>
            <w:vAlign w:val="center"/>
            <w:hideMark/>
          </w:tcPr>
          <w:p w14:paraId="6B54DE44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0.630</w:t>
            </w:r>
          </w:p>
        </w:tc>
      </w:tr>
      <w:tr w:rsidR="00580D67" w:rsidRPr="00580D67" w14:paraId="5FA181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F062F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PR-AUC</w:t>
            </w:r>
          </w:p>
        </w:tc>
        <w:tc>
          <w:tcPr>
            <w:tcW w:w="0" w:type="auto"/>
            <w:vAlign w:val="center"/>
            <w:hideMark/>
          </w:tcPr>
          <w:p w14:paraId="628D3E72" w14:textId="77777777" w:rsidR="00580D67" w:rsidRPr="00580D67" w:rsidRDefault="00580D67" w:rsidP="00580D67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80D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0.152</w:t>
            </w:r>
          </w:p>
        </w:tc>
      </w:tr>
    </w:tbl>
    <w:p w14:paraId="51F37B13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modest regression fit but non-random correlation with true CERES, confirming biologically meaningful signal capture.</w:t>
      </w:r>
    </w:p>
    <w:p w14:paraId="25009F6D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6C891041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A2CA536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71D0531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C835309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11A159A7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20E2A59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5B02E397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04C56FFB" w14:textId="6A33A9B8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Figures</w:t>
      </w:r>
    </w:p>
    <w:p w14:paraId="03060E57" w14:textId="0CCB7E1F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GB"/>
        </w:rPr>
        <w:drawing>
          <wp:inline distT="0" distB="0" distL="0" distR="0" wp14:anchorId="75B21F42" wp14:editId="6E2612F5">
            <wp:extent cx="3890075" cy="3890075"/>
            <wp:effectExtent l="0" t="0" r="0" b="0"/>
            <wp:docPr id="771954222" name="Picture 4" descr="A graph of a blu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4222" name="Picture 4" descr="A graph of a blue objec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286" cy="39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C83A" w14:textId="18E1F95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GB"/>
          <w14:ligatures w14:val="none"/>
        </w:rPr>
        <w:t>Figure 3.</w:t>
      </w:r>
      <w:r w:rsidRPr="00580D67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 xml:space="preserve"> </w:t>
      </w:r>
      <w:r w:rsidRPr="00580D67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Observed vs Predicted CERES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: Slightly negative correlation; spread reflects cross-gene variability</w:t>
      </w:r>
    </w:p>
    <w:p w14:paraId="5AC31837" w14:textId="4A7B368D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7"/>
          <w:szCs w:val="27"/>
          <w:lang w:eastAsia="en-GB"/>
        </w:rPr>
        <w:drawing>
          <wp:inline distT="0" distB="0" distL="0" distR="0" wp14:anchorId="73E89C48" wp14:editId="52219A37">
            <wp:extent cx="3797085" cy="3037668"/>
            <wp:effectExtent l="0" t="0" r="635" b="0"/>
            <wp:docPr id="1434847696" name="Picture 6" descr="A graph of a number of cel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47696" name="Picture 6" descr="A graph of a number of cell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713" cy="30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9FE" w14:textId="2FA28A1D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7"/>
          <w:szCs w:val="27"/>
          <w:lang w:eastAsia="en-GB"/>
          <w14:ligatures w14:val="none"/>
        </w:rPr>
        <w:t xml:space="preserve">Figure 4.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Residual distribution: Cent</w:t>
      </w:r>
      <w:r w:rsidR="00C02422"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  <w:t>ered towards 0 with mild skew toward underprediction</w:t>
      </w:r>
    </w:p>
    <w:p w14:paraId="6C87EC7A" w14:textId="77777777" w:rsid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04BCAEF" w14:textId="30273E25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Qualitative biological checks</w:t>
      </w:r>
    </w:p>
    <w:p w14:paraId="16B50818" w14:textId="77777777" w:rsidR="00580D67" w:rsidRPr="00580D67" w:rsidRDefault="00580D67" w:rsidP="00580D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Core essentials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PCNA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RPA1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POLR2A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consistently showed CERES &lt; −1 across lines.</w:t>
      </w:r>
    </w:p>
    <w:p w14:paraId="3A044F52" w14:textId="77777777" w:rsidR="00580D67" w:rsidRPr="00580D67" w:rsidRDefault="00580D67" w:rsidP="00580D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Oncogenes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KRAS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MYC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BRAF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displayed context-dependent essentiality.</w:t>
      </w:r>
    </w:p>
    <w:p w14:paraId="5263C505" w14:textId="77777777" w:rsidR="00580D67" w:rsidRPr="00580D67" w:rsidRDefault="00580D67" w:rsidP="00580D6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Predictions captured approximate rank order even when magnitudes differed.</w:t>
      </w:r>
    </w:p>
    <w:p w14:paraId="588A2E8D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Accessibility wrapper</w:t>
      </w:r>
    </w:p>
    <w:p w14:paraId="4828B9FA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Gradio app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https://ef6d0df6cefa38a8b9.gradio.live/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enables:</w:t>
      </w:r>
    </w:p>
    <w:p w14:paraId="5D739518" w14:textId="77777777" w:rsidR="00580D67" w:rsidRPr="00580D67" w:rsidRDefault="00580D67" w:rsidP="00580D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ACH cell line + genes (text or CSV)</w:t>
      </w:r>
    </w:p>
    <w:p w14:paraId="362B9B6D" w14:textId="77777777" w:rsidR="00580D67" w:rsidRPr="00580D67" w:rsidRDefault="00580D67" w:rsidP="00580D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Output: predicted CERES, observed CERES (if available), and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Essential/Non-essential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label (default threshold = −0.5).</w:t>
      </w:r>
    </w:p>
    <w:p w14:paraId="41F6790B" w14:textId="77777777" w:rsidR="00580D67" w:rsidRPr="00580D67" w:rsidRDefault="00580D67" w:rsidP="00580D6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 slider adjusts threshold; results downloadable as CSV.</w:t>
      </w:r>
    </w:p>
    <w:p w14:paraId="278E69AC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08FC12E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D78BAB0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Conclusion &amp; Discussion</w:t>
      </w:r>
    </w:p>
    <w:p w14:paraId="3B9EA530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project demonstrates an end-to-end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AI-assisted multi-omics modeling workflow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predicting gene essentiality.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While absolute predictions remain noisy, the model captured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relative dependency structure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between genes and cell lines.</w:t>
      </w:r>
    </w:p>
    <w:p w14:paraId="50340591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takeaways</w:t>
      </w:r>
    </w:p>
    <w:p w14:paraId="76C6716D" w14:textId="77777777" w:rsidR="00580D67" w:rsidRPr="00580D67" w:rsidRDefault="00580D67" w:rsidP="00580D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VAE embeddings successfully compressed expression profiles while preserving cell-type relationships.</w:t>
      </w:r>
    </w:p>
    <w:p w14:paraId="35FA5610" w14:textId="77777777" w:rsidR="00580D67" w:rsidRPr="00580D67" w:rsidRDefault="00580D67" w:rsidP="00580D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MLP captured partial essentiality signals (ρ ≈ 0.14).</w:t>
      </w:r>
    </w:p>
    <w:p w14:paraId="5FC47A34" w14:textId="77777777" w:rsidR="00580D67" w:rsidRPr="00580D67" w:rsidRDefault="00580D67" w:rsidP="00580D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Performance could improve with gene-wise normalization, deeper architectures, or transfer learning (e.g., scVI/scArches).</w:t>
      </w:r>
    </w:p>
    <w:p w14:paraId="0F91074B" w14:textId="77777777" w:rsidR="00580D67" w:rsidRPr="00580D67" w:rsidRDefault="00580D67" w:rsidP="00580D6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pipeline is reusable, modular, and transparent—key aspects of FAIR data science.</w:t>
      </w:r>
    </w:p>
    <w:p w14:paraId="49D17906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Limitations</w:t>
      </w:r>
    </w:p>
    <w:p w14:paraId="041CBE8A" w14:textId="77777777" w:rsidR="00580D67" w:rsidRPr="00580D67" w:rsidRDefault="00580D67" w:rsidP="00580D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Limited training time (single run, 25 epochs).</w:t>
      </w:r>
    </w:p>
    <w:p w14:paraId="5DC66210" w14:textId="77777777" w:rsidR="00580D67" w:rsidRPr="00580D67" w:rsidRDefault="00580D67" w:rsidP="00580D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 model across all genes; per-gene modeling might yield higher accuracy.</w:t>
      </w:r>
    </w:p>
    <w:p w14:paraId="1EACE6EB" w14:textId="77777777" w:rsidR="00580D67" w:rsidRPr="00580D67" w:rsidRDefault="00580D67" w:rsidP="00580D6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CERES targets inherently noisy; metrics underestimate biological interpretability.</w:t>
      </w:r>
    </w:p>
    <w:p w14:paraId="6A237672" w14:textId="77777777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directions</w:t>
      </w:r>
    </w:p>
    <w:p w14:paraId="6D83F2A4" w14:textId="77777777" w:rsidR="00580D67" w:rsidRPr="00580D67" w:rsidRDefault="00580D67" w:rsidP="00580D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Implement variational graph autoencoders for gene-network regularization.</w:t>
      </w:r>
    </w:p>
    <w:p w14:paraId="7A0067C0" w14:textId="77777777" w:rsidR="00580D67" w:rsidRPr="00580D67" w:rsidRDefault="00580D67" w:rsidP="00580D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Fine-tune with cross-cell and cross-gene attention (transformer encoder).</w:t>
      </w:r>
    </w:p>
    <w:p w14:paraId="7C99196C" w14:textId="77777777" w:rsidR="00580D67" w:rsidRPr="00580D67" w:rsidRDefault="00580D67" w:rsidP="00580D6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 functional annotation embeddings to enhance interpretability.</w:t>
      </w:r>
    </w:p>
    <w:p w14:paraId="18713B00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5F2FE1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AF11EBB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Data and Code Availability</w:t>
      </w:r>
    </w:p>
    <w:p w14:paraId="1F34BA76" w14:textId="77777777" w:rsidR="00580D67" w:rsidRPr="00580D67" w:rsidRDefault="00580D67" w:rsidP="00580D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Datasets: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Broad Institute DepMap 24Q2 Public release (https://depmap.org/portal/data_page/).</w:t>
      </w:r>
    </w:p>
    <w:p w14:paraId="44E20221" w14:textId="085C3E96" w:rsidR="00580D67" w:rsidRPr="00580D67" w:rsidRDefault="00580D67" w:rsidP="00580D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Preprocessing scripts, trained models, and web app: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[DDLS Essentiality Repo – Google Drive </w:t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link: </w:t>
      </w:r>
      <w:r w:rsidR="00C02422" w:rsidRP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https://drive.google.com/drive/folders/1yrMFdGZH6bbrlNON8Gdjq_I00WVjv1Tj?usp=sharing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link is publicly accessible]</w:t>
      </w:r>
    </w:p>
    <w:p w14:paraId="2D788DD9" w14:textId="77777777" w:rsidR="00580D67" w:rsidRPr="00580D67" w:rsidRDefault="00580D67" w:rsidP="00580D6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FAIR principles: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all code and outputs versioned, modular, and documented.</w:t>
      </w:r>
    </w:p>
    <w:p w14:paraId="04E679DB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60AA64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8DD66A1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Acknowledgments</w:t>
      </w:r>
    </w:p>
    <w:p w14:paraId="00B6FE71" w14:textId="09587813" w:rsidR="00580D67" w:rsidRPr="00580D67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work was conducted as part of the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DDLS 2025 course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Thanks to course instructors for guidance on project validation, and to the DepMap team for open data access.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GenAI tool ChatGPT</w:t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</w:t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as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used for code brainstorming, pipeline debugging, and documentation drafting, as required by the assignment guidelines.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All analytical choices and interpretations are by the student.</w:t>
      </w:r>
    </w:p>
    <w:p w14:paraId="074BE143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199B72D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50D8144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References</w:t>
      </w:r>
    </w:p>
    <w:p w14:paraId="7224B5F9" w14:textId="77777777" w:rsidR="00580D67" w:rsidRPr="00580D67" w:rsidRDefault="00580D67" w:rsidP="00580D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Meyers RM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et al.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(2017).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Computational correction of copy number effect improves specificity of CRISPR–Cas9 essentiality screens in cancer cells.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Nat. Genet.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49, 1779–1784.</w:t>
      </w:r>
    </w:p>
    <w:p w14:paraId="056616B9" w14:textId="77777777" w:rsidR="00580D67" w:rsidRPr="00580D67" w:rsidRDefault="00580D67" w:rsidP="00580D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Tsherniak A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et al.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(2017).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Defining a cancer dependency map.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Cell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170, 564–576.</w:t>
      </w:r>
    </w:p>
    <w:p w14:paraId="3882594D" w14:textId="77777777" w:rsidR="00580D67" w:rsidRPr="00580D67" w:rsidRDefault="00580D67" w:rsidP="00580D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DepMap Consortium (2024).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DepMap Public 24Q2 Dataset.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Broad Institute. https://depmap.org/portal/data_page/</w:t>
      </w:r>
    </w:p>
    <w:p w14:paraId="7BA8AB3F" w14:textId="77777777" w:rsidR="00580D67" w:rsidRPr="00580D67" w:rsidRDefault="00580D67" w:rsidP="00580D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Kingma DP &amp; Welling M (2013).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Auto-Encoding Variational Bayes.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arXiv:1312.6114.</w:t>
      </w:r>
    </w:p>
    <w:p w14:paraId="10BE8CA5" w14:textId="77777777" w:rsidR="00580D67" w:rsidRPr="00580D67" w:rsidRDefault="00580D67" w:rsidP="00580D67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 K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et al.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(2015). </w:t>
      </w:r>
      <w:r w:rsidRPr="00580D67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Deep Residual Learning for Image Recognition.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CVPR.</w:t>
      </w:r>
    </w:p>
    <w:p w14:paraId="79265A0C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1151AD5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F5982D5" w14:textId="77777777" w:rsidR="00580D67" w:rsidRPr="00580D67" w:rsidRDefault="00580D67" w:rsidP="00580D6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Appendices</w:t>
      </w:r>
    </w:p>
    <w:p w14:paraId="37FD049D" w14:textId="1EF546F0" w:rsidR="00580D67" w:rsidRPr="00580D67" w:rsidRDefault="00580D67" w:rsidP="00580D6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A. AI Deep Research Log:</w:t>
      </w: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transcripts of brainstorming with ChatGPT attached</w:t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hyperlink r:id="rId9" w:history="1">
        <w:r w:rsidR="000977D0" w:rsidRPr="000977D0">
          <w:rPr>
            <w:rStyle w:val="Hyperlink"/>
            <w:rFonts w:ascii="Times New Roman" w:eastAsia="Times New Roman" w:hAnsi="Times New Roman" w:cs="Times New Roman"/>
            <w:kern w:val="0"/>
            <w:lang w:eastAsia="en-GB"/>
            <w14:ligatures w14:val="none"/>
          </w:rPr>
          <w:t>https://chatgpt.com/share/6902640d-374c-8011-b034-f2dcd1fcaa21</w:t>
        </w:r>
      </w:hyperlink>
    </w:p>
    <w:p w14:paraId="7E20864A" w14:textId="5664B861" w:rsidR="00580D67" w:rsidRPr="00580D67" w:rsidRDefault="00C02422" w:rsidP="00580D67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</w:t>
      </w:r>
      <w:r w:rsidR="00580D67" w:rsidRPr="00580D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. Sample Predictions:</w:t>
      </w:r>
      <w:r w:rsidR="00580D67"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580D67"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predictions_ACH-001289.csv</w:t>
      </w:r>
      <w:hyperlink r:id="rId10" w:history="1">
        <w:r w:rsidRPr="00C02422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file:///Users/sulagnadasgupta/Downloads/predictions_ACH-001289.csv</w:t>
        </w:r>
      </w:hyperlink>
      <w:r w:rsidR="00580D67"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="00580D67" w:rsidRPr="00580D6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predictions_ACH-002048.csv</w:t>
      </w:r>
      <w:hyperlink r:id="rId11" w:history="1">
        <w:r w:rsidRPr="00C02422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file:///Users/sulagnadasgupta/Downloads/predictions_ACH-002048.csv</w:t>
        </w:r>
      </w:hyperlink>
    </w:p>
    <w:p w14:paraId="0C8D693A" w14:textId="77777777" w:rsidR="00580D67" w:rsidRPr="00580D67" w:rsidRDefault="00580D67" w:rsidP="00580D6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</w:r>
      <w:r w:rsidR="00580D67" w:rsidRPr="00580D6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1B31CFF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280A8E1E" w14:textId="77777777" w:rsidR="00580D67" w:rsidRPr="00580D67" w:rsidRDefault="00580D67" w:rsidP="00580D6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Agent Demo</w:t>
      </w:r>
    </w:p>
    <w:p w14:paraId="2B0D56F9" w14:textId="1F2563C1" w:rsidR="00C02422" w:rsidRDefault="00580D67" w:rsidP="00580D6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80D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3–5 minute screen recording demonstrates:</w:t>
      </w:r>
      <w:r w:rsid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7FAE9A5" w14:textId="38E459CF" w:rsidR="00580D67" w:rsidRDefault="00C02422" w:rsidP="00C0242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Pr="00C024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 overall working of the app</w:t>
      </w:r>
    </w:p>
    <w:p w14:paraId="26000AD5" w14:textId="539BF33E" w:rsidR="00C02422" w:rsidRDefault="00C02422" w:rsidP="00C0242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shows the user uploading a list of 25 genes and performing predictions for different cell lines</w:t>
      </w:r>
    </w:p>
    <w:p w14:paraId="7D39DB98" w14:textId="112EA938" w:rsidR="00C02422" w:rsidRPr="00C02422" w:rsidRDefault="00C02422" w:rsidP="00C02422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also shows predictions with varying CERES thresholds across various cell lines</w:t>
      </w:r>
    </w:p>
    <w:p w14:paraId="340990CC" w14:textId="77777777" w:rsidR="00A45864" w:rsidRDefault="00A45864"/>
    <w:sectPr w:rsidR="00A45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4591"/>
    <w:multiLevelType w:val="multilevel"/>
    <w:tmpl w:val="1602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603A9"/>
    <w:multiLevelType w:val="multilevel"/>
    <w:tmpl w:val="14A8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816"/>
    <w:multiLevelType w:val="multilevel"/>
    <w:tmpl w:val="D20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63D71"/>
    <w:multiLevelType w:val="multilevel"/>
    <w:tmpl w:val="CCFA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81D93"/>
    <w:multiLevelType w:val="multilevel"/>
    <w:tmpl w:val="7072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51064"/>
    <w:multiLevelType w:val="hybridMultilevel"/>
    <w:tmpl w:val="2410B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748"/>
    <w:multiLevelType w:val="multilevel"/>
    <w:tmpl w:val="C3A6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453C9"/>
    <w:multiLevelType w:val="multilevel"/>
    <w:tmpl w:val="391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40D1A"/>
    <w:multiLevelType w:val="multilevel"/>
    <w:tmpl w:val="C6A8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52146"/>
    <w:multiLevelType w:val="multilevel"/>
    <w:tmpl w:val="4A5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06AB5"/>
    <w:multiLevelType w:val="multilevel"/>
    <w:tmpl w:val="D3E4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C522B"/>
    <w:multiLevelType w:val="multilevel"/>
    <w:tmpl w:val="E21E5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F1741"/>
    <w:multiLevelType w:val="multilevel"/>
    <w:tmpl w:val="91D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137F59"/>
    <w:multiLevelType w:val="multilevel"/>
    <w:tmpl w:val="AA58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12287">
    <w:abstractNumId w:val="4"/>
  </w:num>
  <w:num w:numId="2" w16cid:durableId="1692606450">
    <w:abstractNumId w:val="9"/>
  </w:num>
  <w:num w:numId="3" w16cid:durableId="909508920">
    <w:abstractNumId w:val="10"/>
  </w:num>
  <w:num w:numId="4" w16cid:durableId="2032369051">
    <w:abstractNumId w:val="6"/>
  </w:num>
  <w:num w:numId="5" w16cid:durableId="2095589255">
    <w:abstractNumId w:val="2"/>
  </w:num>
  <w:num w:numId="6" w16cid:durableId="1868059294">
    <w:abstractNumId w:val="3"/>
  </w:num>
  <w:num w:numId="7" w16cid:durableId="1132750625">
    <w:abstractNumId w:val="7"/>
  </w:num>
  <w:num w:numId="8" w16cid:durableId="762921984">
    <w:abstractNumId w:val="8"/>
  </w:num>
  <w:num w:numId="9" w16cid:durableId="1430616662">
    <w:abstractNumId w:val="12"/>
  </w:num>
  <w:num w:numId="10" w16cid:durableId="1288389775">
    <w:abstractNumId w:val="0"/>
  </w:num>
  <w:num w:numId="11" w16cid:durableId="170680763">
    <w:abstractNumId w:val="11"/>
  </w:num>
  <w:num w:numId="12" w16cid:durableId="1705717018">
    <w:abstractNumId w:val="13"/>
  </w:num>
  <w:num w:numId="13" w16cid:durableId="1309939732">
    <w:abstractNumId w:val="1"/>
  </w:num>
  <w:num w:numId="14" w16cid:durableId="7436004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67"/>
    <w:rsid w:val="000977D0"/>
    <w:rsid w:val="0053519B"/>
    <w:rsid w:val="00580D67"/>
    <w:rsid w:val="00A45864"/>
    <w:rsid w:val="00C02422"/>
    <w:rsid w:val="00FB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F71309"/>
  <w15:chartTrackingRefBased/>
  <w15:docId w15:val="{FA261126-F15B-064A-963B-177A8D1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D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D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D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D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D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D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D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D6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80D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0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580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80D6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6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number">
    <w:name w:val="hljs-number"/>
    <w:basedOn w:val="DefaultParagraphFont"/>
    <w:rsid w:val="00580D67"/>
  </w:style>
  <w:style w:type="character" w:customStyle="1" w:styleId="hljs-selector-attr">
    <w:name w:val="hljs-selector-attr"/>
    <w:basedOn w:val="DefaultParagraphFont"/>
    <w:rsid w:val="00580D67"/>
  </w:style>
  <w:style w:type="character" w:styleId="Hyperlink">
    <w:name w:val="Hyperlink"/>
    <w:basedOn w:val="DefaultParagraphFont"/>
    <w:uiPriority w:val="99"/>
    <w:unhideWhenUsed/>
    <w:rsid w:val="00C024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Users/sulagnadasgupta/Downloads/predictions_ACH-002048.csv" TargetMode="External"/><Relationship Id="rId5" Type="http://schemas.openxmlformats.org/officeDocument/2006/relationships/image" Target="media/image1.png"/><Relationship Id="rId10" Type="http://schemas.openxmlformats.org/officeDocument/2006/relationships/hyperlink" Target="file:///Users/sulagnadasgupta/Downloads/predictions_ACH-001289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902640d-374c-8011-b034-f2dcd1fcaa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Sulagna Dasgupta</dc:creator>
  <cp:keywords/>
  <dc:description/>
  <cp:lastModifiedBy>Sulagna Dasgupta</cp:lastModifiedBy>
  <cp:revision>1</cp:revision>
  <dcterms:created xsi:type="dcterms:W3CDTF">2025-10-29T18:34:00Z</dcterms:created>
  <dcterms:modified xsi:type="dcterms:W3CDTF">2025-10-29T19:25:00Z</dcterms:modified>
</cp:coreProperties>
</file>