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1F3864"/>
          <w:sz w:val="56"/>
          <w:szCs w:val="56"/>
        </w:rPr>
        <w:t xml:space="preserve">FANTASY DE CLASE</w:t>
      </w:r>
    </w:p>
    <w:p>
      <w:pPr>
        <w:spacing w:after="600"/>
        <w:jc w:val="center"/>
      </w:pPr>
      <w:r>
        <w:rPr>
          <w:rFonts w:ascii="Calibri" w:cs="Calibri" w:eastAsia="Calibri" w:hAnsi="Calibri"/>
          <w:color w:val="595959"/>
          <w:sz w:val="32"/>
          <w:szCs w:val="32"/>
        </w:rPr>
        <w:t xml:space="preserve">Especificaciones Técnicas</w:t>
      </w:r>
    </w:p>
    <w:p>
      <w:pPr>
        <w:spacing w:after="100"/>
        <w:jc w:val="center"/>
      </w:pPr>
      <w:r>
        <w:rPr>
          <w:rFonts w:ascii="Calibri" w:cs="Calibri" w:eastAsia="Calibri" w:hAnsi="Calibri"/>
          <w:i/>
          <w:iCs/>
          <w:color w:val="595959"/>
          <w:sz w:val="22"/>
          <w:szCs w:val="22"/>
        </w:rPr>
        <w:t xml:space="preserve">Arquitectura, stack tecnológico e infraestructura para el desarrollo de la aplicación web</w:t>
      </w:r>
    </w:p>
    <w:p>
      <w:pPr>
        <w:spacing w:before="1600"/>
      </w:pPr>
    </w:p>
    <w:p>
      <w:pPr>
        <w:spacing w:after="60"/>
        <w:jc w:val="center"/>
      </w:pPr>
      <w:r>
        <w:rPr>
          <w:rFonts w:ascii="Calibri" w:cs="Calibri" w:eastAsia="Calibri" w:hAnsi="Calibri"/>
          <w:sz w:val="22"/>
          <w:szCs w:val="22"/>
        </w:rPr>
        <w:t xml:space="preserve">Documento preparado para: Álvaro</w:t>
      </w:r>
    </w:p>
    <w:p>
      <w:pPr>
        <w:spacing w:after="60"/>
        <w:jc w:val="center"/>
      </w:pPr>
      <w:r>
        <w:rPr>
          <w:rFonts w:ascii="Calibri" w:cs="Calibri" w:eastAsia="Calibri" w:hAnsi="Calibri"/>
          <w:sz w:val="22"/>
          <w:szCs w:val="22"/>
        </w:rPr>
        <w:t xml:space="preserve">Versión 1.0 — 11 de septiembre de 2026</w:t>
      </w:r>
    </w:p>
    <w:p>
      <w:r>
        <w:br w:type="page"/>
      </w:r>
    </w:p>
    <w:p>
      <w:pPr>
        <w:sectPr>
          <w:pgSz w:w="11906" w:h="16838" w:orient="portrait"/>
          <w:pgMar w:top="1440" w:right="1440" w:bottom="1440" w:left="1440" w:header="708" w:footer="708" w:gutter="0"/>
          <w:pgNumType/>
          <w:docGrid w:linePitch="360"/>
        </w:sectPr>
      </w:pPr>
    </w:p>
    <w:p>
      <w:pPr>
        <w:pStyle w:val="Heading1"/>
        <w:spacing w:after="160" w:before="360"/>
      </w:pPr>
      <w:r>
        <w:rPr>
          <w:rFonts w:ascii="Calibri" w:cs="Calibri" w:eastAsia="Calibri" w:hAnsi="Calibri"/>
          <w:b/>
          <w:bCs/>
          <w:color w:val="1F3864"/>
          <w:sz w:val="30"/>
          <w:szCs w:val="30"/>
        </w:rPr>
        <w:t xml:space="preserve">1. Introducción y alcance</w:t>
      </w:r>
    </w:p>
    <w:p>
      <w:pPr>
        <w:spacing w:after="160" w:line="276"/>
      </w:pPr>
      <w:r>
        <w:rPr>
          <w:rFonts w:ascii="Calibri" w:cs="Calibri" w:eastAsia="Calibri" w:hAnsi="Calibri"/>
          <w:sz w:val="22"/>
          <w:szCs w:val="22"/>
        </w:rPr>
        <w:t xml:space="preserve">Este documento complementa las "Especificaciones Funcionales" (v1.0) y recoge las decisiones técnicas acordadas con Álvaro para construir la aplicación web "Fantasy de Clase": arquitectura, stack tecnológico, infraestructura de despliegue y estrategia de control de calidad.</w:t>
      </w:r>
    </w:p>
    <w:p>
      <w:pPr>
        <w:spacing w:after="160" w:line="276"/>
      </w:pPr>
      <w:r>
        <w:rPr>
          <w:rFonts w:ascii="Calibri" w:cs="Calibri" w:eastAsia="Calibri" w:hAnsi="Calibri"/>
          <w:sz w:val="22"/>
          <w:szCs w:val="22"/>
        </w:rPr>
        <w:t xml:space="preserve">La estrategia de trabajo acordada es incremental: se desarrolla primero una versión funcional completa en el entorno local (Docker Compose en la máquina de trabajo), versionada en Git, y solo cuando exista una versión estable se abordará el despliegue en el servidor Proxmox de Álvaro.</w:t>
      </w:r>
    </w:p>
    <w:p>
      <w:pPr>
        <w:pStyle w:val="Heading1"/>
        <w:spacing w:after="160" w:before="360"/>
      </w:pPr>
      <w:r>
        <w:rPr>
          <w:rFonts w:ascii="Calibri" w:cs="Calibri" w:eastAsia="Calibri" w:hAnsi="Calibri"/>
          <w:b/>
          <w:bCs/>
          <w:color w:val="1F3864"/>
          <w:sz w:val="30"/>
          <w:szCs w:val="30"/>
        </w:rPr>
        <w:t xml:space="preserve">2. Stack tecnológico</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600"/>
        <w:gridCol w:w="6820"/>
      </w:tblGrid>
      <w:tr>
        <w:trPr>
          <w:tblHeader/>
        </w:trPr>
        <w:tc>
          <w:tcPr>
            <w:tcW w:type="dxa" w:w="26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Capa</w:t>
            </w:r>
          </w:p>
        </w:tc>
        <w:tc>
          <w:tcPr>
            <w:tcW w:type="dxa" w:w="682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Tecnología elegida</w:t>
            </w:r>
          </w:p>
        </w:tc>
      </w:tr>
      <w:tr>
        <w:tc>
          <w:tcPr>
            <w:tcW w:type="dxa" w:w="2600"/>
            <w:tcMar>
              <w:top w:type="dxa" w:w="80"/>
              <w:left w:type="dxa" w:w="100"/>
              <w:bottom w:type="dxa" w:w="80"/>
              <w:right w:type="dxa" w:w="100"/>
            </w:tcMar>
            <w:vAlign w:val="center"/>
          </w:tcPr>
          <w:p>
            <w:pPr>
              <w:spacing w:after="40"/>
            </w:pPr>
            <w:r>
              <w:rPr>
                <w:rFonts w:ascii="Calibri" w:cs="Calibri" w:eastAsia="Calibri" w:hAnsi="Calibri"/>
                <w:sz w:val="20"/>
                <w:szCs w:val="20"/>
              </w:rPr>
              <w:t xml:space="preserve">Lenguaje</w:t>
            </w:r>
          </w:p>
        </w:tc>
        <w:tc>
          <w:tcPr>
            <w:tcW w:type="dxa" w:w="6820"/>
            <w:tcMar>
              <w:top w:type="dxa" w:w="80"/>
              <w:left w:type="dxa" w:w="100"/>
              <w:bottom w:type="dxa" w:w="80"/>
              <w:right w:type="dxa" w:w="100"/>
            </w:tcMar>
            <w:vAlign w:val="center"/>
          </w:tcPr>
          <w:p>
            <w:pPr>
              <w:spacing w:after="40"/>
            </w:pPr>
            <w:r>
              <w:rPr>
                <w:rFonts w:ascii="Calibri" w:cs="Calibri" w:eastAsia="Calibri" w:hAnsi="Calibri"/>
                <w:sz w:val="20"/>
                <w:szCs w:val="20"/>
              </w:rPr>
              <w:t xml:space="preserve">Python 3.12</w:t>
            </w:r>
          </w:p>
        </w:tc>
      </w:tr>
      <w:tr>
        <w:tc>
          <w:tcPr>
            <w:tcW w:type="dxa" w:w="2600"/>
            <w:tcMar>
              <w:top w:type="dxa" w:w="80"/>
              <w:left w:type="dxa" w:w="100"/>
              <w:bottom w:type="dxa" w:w="80"/>
              <w:right w:type="dxa" w:w="100"/>
            </w:tcMar>
            <w:vAlign w:val="center"/>
          </w:tcPr>
          <w:p>
            <w:pPr>
              <w:spacing w:after="40"/>
            </w:pPr>
            <w:r>
              <w:rPr>
                <w:rFonts w:ascii="Calibri" w:cs="Calibri" w:eastAsia="Calibri" w:hAnsi="Calibri"/>
                <w:sz w:val="20"/>
                <w:szCs w:val="20"/>
              </w:rPr>
              <w:t xml:space="preserve">Framework web</w:t>
            </w:r>
          </w:p>
        </w:tc>
        <w:tc>
          <w:tcPr>
            <w:tcW w:type="dxa" w:w="6820"/>
            <w:tcMar>
              <w:top w:type="dxa" w:w="80"/>
              <w:left w:type="dxa" w:w="100"/>
              <w:bottom w:type="dxa" w:w="80"/>
              <w:right w:type="dxa" w:w="100"/>
            </w:tcMar>
            <w:vAlign w:val="center"/>
          </w:tcPr>
          <w:p>
            <w:pPr>
              <w:spacing w:after="40"/>
            </w:pPr>
            <w:r>
              <w:rPr>
                <w:rFonts w:ascii="Calibri" w:cs="Calibri" w:eastAsia="Calibri" w:hAnsi="Calibri"/>
                <w:sz w:val="20"/>
                <w:szCs w:val="20"/>
              </w:rPr>
              <w:t xml:space="preserve">FastAPI</w:t>
            </w:r>
          </w:p>
        </w:tc>
      </w:tr>
      <w:tr>
        <w:tc>
          <w:tcPr>
            <w:tcW w:type="dxa" w:w="2600"/>
            <w:tcMar>
              <w:top w:type="dxa" w:w="80"/>
              <w:left w:type="dxa" w:w="100"/>
              <w:bottom w:type="dxa" w:w="80"/>
              <w:right w:type="dxa" w:w="100"/>
            </w:tcMar>
            <w:vAlign w:val="center"/>
          </w:tcPr>
          <w:p>
            <w:pPr>
              <w:spacing w:after="40"/>
            </w:pPr>
            <w:r>
              <w:rPr>
                <w:rFonts w:ascii="Calibri" w:cs="Calibri" w:eastAsia="Calibri" w:hAnsi="Calibri"/>
                <w:sz w:val="20"/>
                <w:szCs w:val="20"/>
              </w:rPr>
              <w:t xml:space="preserve">Motor de plantillas</w:t>
            </w:r>
          </w:p>
        </w:tc>
        <w:tc>
          <w:tcPr>
            <w:tcW w:type="dxa" w:w="6820"/>
            <w:tcMar>
              <w:top w:type="dxa" w:w="80"/>
              <w:left w:type="dxa" w:w="100"/>
              <w:bottom w:type="dxa" w:w="80"/>
              <w:right w:type="dxa" w:w="100"/>
            </w:tcMar>
            <w:vAlign w:val="center"/>
          </w:tcPr>
          <w:p>
            <w:pPr>
              <w:spacing w:after="40"/>
            </w:pPr>
            <w:r>
              <w:rPr>
                <w:rFonts w:ascii="Calibri" w:cs="Calibri" w:eastAsia="Calibri" w:hAnsi="Calibri"/>
                <w:sz w:val="20"/>
                <w:szCs w:val="20"/>
              </w:rPr>
              <w:t xml:space="preserve">Jinja2 (renderizado server-side, sin SPA)</w:t>
            </w:r>
          </w:p>
        </w:tc>
      </w:tr>
      <w:tr>
        <w:tc>
          <w:tcPr>
            <w:tcW w:type="dxa" w:w="2600"/>
            <w:tcMar>
              <w:top w:type="dxa" w:w="80"/>
              <w:left w:type="dxa" w:w="100"/>
              <w:bottom w:type="dxa" w:w="80"/>
              <w:right w:type="dxa" w:w="100"/>
            </w:tcMar>
            <w:vAlign w:val="center"/>
          </w:tcPr>
          <w:p>
            <w:pPr>
              <w:spacing w:after="40"/>
            </w:pPr>
            <w:r>
              <w:rPr>
                <w:rFonts w:ascii="Calibri" w:cs="Calibri" w:eastAsia="Calibri" w:hAnsi="Calibri"/>
                <w:sz w:val="20"/>
                <w:szCs w:val="20"/>
              </w:rPr>
              <w:t xml:space="preserve">Base de datos</w:t>
            </w:r>
          </w:p>
        </w:tc>
        <w:tc>
          <w:tcPr>
            <w:tcW w:type="dxa" w:w="6820"/>
            <w:tcMar>
              <w:top w:type="dxa" w:w="80"/>
              <w:left w:type="dxa" w:w="100"/>
              <w:bottom w:type="dxa" w:w="80"/>
              <w:right w:type="dxa" w:w="100"/>
            </w:tcMar>
            <w:vAlign w:val="center"/>
          </w:tcPr>
          <w:p>
            <w:pPr>
              <w:spacing w:after="40"/>
            </w:pPr>
            <w:r>
              <w:rPr>
                <w:rFonts w:ascii="Calibri" w:cs="Calibri" w:eastAsia="Calibri" w:hAnsi="Calibri"/>
                <w:sz w:val="20"/>
                <w:szCs w:val="20"/>
              </w:rPr>
              <w:t xml:space="preserve">MySQL 8</w:t>
            </w:r>
          </w:p>
        </w:tc>
      </w:tr>
      <w:tr>
        <w:tc>
          <w:tcPr>
            <w:tcW w:type="dxa" w:w="2600"/>
            <w:tcMar>
              <w:top w:type="dxa" w:w="80"/>
              <w:left w:type="dxa" w:w="100"/>
              <w:bottom w:type="dxa" w:w="80"/>
              <w:right w:type="dxa" w:w="100"/>
            </w:tcMar>
            <w:vAlign w:val="center"/>
          </w:tcPr>
          <w:p>
            <w:pPr>
              <w:spacing w:after="40"/>
            </w:pPr>
            <w:r>
              <w:rPr>
                <w:rFonts w:ascii="Calibri" w:cs="Calibri" w:eastAsia="Calibri" w:hAnsi="Calibri"/>
                <w:sz w:val="20"/>
                <w:szCs w:val="20"/>
              </w:rPr>
              <w:t xml:space="preserve">Acceso a datos</w:t>
            </w:r>
          </w:p>
        </w:tc>
        <w:tc>
          <w:tcPr>
            <w:tcW w:type="dxa" w:w="6820"/>
            <w:tcMar>
              <w:top w:type="dxa" w:w="80"/>
              <w:left w:type="dxa" w:w="100"/>
              <w:bottom w:type="dxa" w:w="80"/>
              <w:right w:type="dxa" w:w="100"/>
            </w:tcMar>
            <w:vAlign w:val="center"/>
          </w:tcPr>
          <w:p>
            <w:pPr>
              <w:spacing w:after="40"/>
            </w:pPr>
            <w:r>
              <w:rPr>
                <w:rFonts w:ascii="Calibri" w:cs="Calibri" w:eastAsia="Calibri" w:hAnsi="Calibri"/>
                <w:sz w:val="20"/>
                <w:szCs w:val="20"/>
              </w:rPr>
              <w:t xml:space="preserve">Sin ORM — SQL directo mediante un driver asíncrono (aiomysql/asyncmy), aprovechando la naturaleza async de FastAPI</w:t>
            </w:r>
          </w:p>
        </w:tc>
      </w:tr>
      <w:tr>
        <w:tc>
          <w:tcPr>
            <w:tcW w:type="dxa" w:w="2600"/>
            <w:tcMar>
              <w:top w:type="dxa" w:w="80"/>
              <w:left w:type="dxa" w:w="100"/>
              <w:bottom w:type="dxa" w:w="80"/>
              <w:right w:type="dxa" w:w="100"/>
            </w:tcMar>
            <w:vAlign w:val="center"/>
          </w:tcPr>
          <w:p>
            <w:pPr>
              <w:spacing w:after="40"/>
            </w:pPr>
            <w:r>
              <w:rPr>
                <w:rFonts w:ascii="Calibri" w:cs="Calibri" w:eastAsia="Calibri" w:hAnsi="Calibri"/>
                <w:sz w:val="20"/>
                <w:szCs w:val="20"/>
              </w:rPr>
              <w:t xml:space="preserve">Control de esquema</w:t>
            </w:r>
          </w:p>
        </w:tc>
        <w:tc>
          <w:tcPr>
            <w:tcW w:type="dxa" w:w="6820"/>
            <w:tcMar>
              <w:top w:type="dxa" w:w="80"/>
              <w:left w:type="dxa" w:w="100"/>
              <w:bottom w:type="dxa" w:w="80"/>
              <w:right w:type="dxa" w:w="100"/>
            </w:tcMar>
            <w:vAlign w:val="center"/>
          </w:tcPr>
          <w:p>
            <w:pPr>
              <w:spacing w:after="40"/>
            </w:pPr>
            <w:r>
              <w:rPr>
                <w:rFonts w:ascii="Calibri" w:cs="Calibri" w:eastAsia="Calibri" w:hAnsi="Calibri"/>
                <w:sz w:val="20"/>
                <w:szCs w:val="20"/>
              </w:rPr>
              <w:t xml:space="preserve">Scripts SQL versionados y numerados a mano (sin Alembic ni otra herramienta de migraciones)</w:t>
            </w:r>
          </w:p>
        </w:tc>
      </w:tr>
      <w:tr>
        <w:tc>
          <w:tcPr>
            <w:tcW w:type="dxa" w:w="2600"/>
            <w:tcMar>
              <w:top w:type="dxa" w:w="80"/>
              <w:left w:type="dxa" w:w="100"/>
              <w:bottom w:type="dxa" w:w="80"/>
              <w:right w:type="dxa" w:w="100"/>
            </w:tcMar>
            <w:vAlign w:val="center"/>
          </w:tcPr>
          <w:p>
            <w:pPr>
              <w:spacing w:after="40"/>
            </w:pPr>
            <w:r>
              <w:rPr>
                <w:rFonts w:ascii="Calibri" w:cs="Calibri" w:eastAsia="Calibri" w:hAnsi="Calibri"/>
                <w:sz w:val="20"/>
                <w:szCs w:val="20"/>
              </w:rPr>
              <w:t xml:space="preserve">Autenticación</w:t>
            </w:r>
          </w:p>
        </w:tc>
        <w:tc>
          <w:tcPr>
            <w:tcW w:type="dxa" w:w="6820"/>
            <w:tcMar>
              <w:top w:type="dxa" w:w="80"/>
              <w:left w:type="dxa" w:w="100"/>
              <w:bottom w:type="dxa" w:w="80"/>
              <w:right w:type="dxa" w:w="100"/>
            </w:tcMar>
            <w:vAlign w:val="center"/>
          </w:tcPr>
          <w:p>
            <w:pPr>
              <w:spacing w:after="40"/>
            </w:pPr>
            <w:r>
              <w:rPr>
                <w:rFonts w:ascii="Calibri" w:cs="Calibri" w:eastAsia="Calibri" w:hAnsi="Calibri"/>
                <w:sz w:val="20"/>
                <w:szCs w:val="20"/>
              </w:rPr>
              <w:t xml:space="preserve">JWT almacenado en cookie httpOnly; contraseñas con hashing (bcrypt/argon2)</w:t>
            </w:r>
          </w:p>
        </w:tc>
      </w:tr>
      <w:tr>
        <w:tc>
          <w:tcPr>
            <w:tcW w:type="dxa" w:w="2600"/>
            <w:tcMar>
              <w:top w:type="dxa" w:w="80"/>
              <w:left w:type="dxa" w:w="100"/>
              <w:bottom w:type="dxa" w:w="80"/>
              <w:right w:type="dxa" w:w="100"/>
            </w:tcMar>
            <w:vAlign w:val="center"/>
          </w:tcPr>
          <w:p>
            <w:pPr>
              <w:spacing w:after="40"/>
            </w:pPr>
            <w:r>
              <w:rPr>
                <w:rFonts w:ascii="Calibri" w:cs="Calibri" w:eastAsia="Calibri" w:hAnsi="Calibri"/>
                <w:sz w:val="20"/>
                <w:szCs w:val="20"/>
              </w:rPr>
              <w:t xml:space="preserve">CSS</w:t>
            </w:r>
          </w:p>
        </w:tc>
        <w:tc>
          <w:tcPr>
            <w:tcW w:type="dxa" w:w="6820"/>
            <w:tcMar>
              <w:top w:type="dxa" w:w="80"/>
              <w:left w:type="dxa" w:w="100"/>
              <w:bottom w:type="dxa" w:w="80"/>
              <w:right w:type="dxa" w:w="100"/>
            </w:tcMar>
            <w:vAlign w:val="center"/>
          </w:tcPr>
          <w:p>
            <w:pPr>
              <w:spacing w:after="40"/>
            </w:pPr>
            <w:r>
              <w:rPr>
                <w:rFonts w:ascii="Calibri" w:cs="Calibri" w:eastAsia="Calibri" w:hAnsi="Calibri"/>
                <w:sz w:val="20"/>
                <w:szCs w:val="20"/>
              </w:rPr>
              <w:t xml:space="preserve">Bootstrap 5</w:t>
            </w:r>
          </w:p>
        </w:tc>
      </w:tr>
      <w:tr>
        <w:tc>
          <w:tcPr>
            <w:tcW w:type="dxa" w:w="2600"/>
            <w:tcMar>
              <w:top w:type="dxa" w:w="80"/>
              <w:left w:type="dxa" w:w="100"/>
              <w:bottom w:type="dxa" w:w="80"/>
              <w:right w:type="dxa" w:w="100"/>
            </w:tcMar>
            <w:vAlign w:val="center"/>
          </w:tcPr>
          <w:p>
            <w:pPr>
              <w:spacing w:after="40"/>
            </w:pPr>
            <w:r>
              <w:rPr>
                <w:rFonts w:ascii="Calibri" w:cs="Calibri" w:eastAsia="Calibri" w:hAnsi="Calibri"/>
                <w:sz w:val="20"/>
                <w:szCs w:val="20"/>
              </w:rPr>
              <w:t xml:space="preserve">JavaScript</w:t>
            </w:r>
          </w:p>
        </w:tc>
        <w:tc>
          <w:tcPr>
            <w:tcW w:type="dxa" w:w="6820"/>
            <w:tcMar>
              <w:top w:type="dxa" w:w="80"/>
              <w:left w:type="dxa" w:w="100"/>
              <w:bottom w:type="dxa" w:w="80"/>
              <w:right w:type="dxa" w:w="100"/>
            </w:tcMar>
            <w:vAlign w:val="center"/>
          </w:tcPr>
          <w:p>
            <w:pPr>
              <w:spacing w:after="40"/>
            </w:pPr>
            <w:r>
              <w:rPr>
                <w:rFonts w:ascii="Calibri" w:cs="Calibri" w:eastAsia="Calibri" w:hAnsi="Calibri"/>
                <w:sz w:val="20"/>
                <w:szCs w:val="20"/>
              </w:rPr>
              <w:t xml:space="preserve">Vanilla JS a medida (sin frameworks ni librerías de reactividad), con validación de formularios en cliente</w:t>
            </w:r>
          </w:p>
        </w:tc>
      </w:tr>
      <w:tr>
        <w:tc>
          <w:tcPr>
            <w:tcW w:type="dxa" w:w="2600"/>
            <w:tcMar>
              <w:top w:type="dxa" w:w="80"/>
              <w:left w:type="dxa" w:w="100"/>
              <w:bottom w:type="dxa" w:w="80"/>
              <w:right w:type="dxa" w:w="100"/>
            </w:tcMar>
            <w:vAlign w:val="center"/>
          </w:tcPr>
          <w:p>
            <w:pPr>
              <w:spacing w:after="40"/>
            </w:pPr>
            <w:r>
              <w:rPr>
                <w:rFonts w:ascii="Calibri" w:cs="Calibri" w:eastAsia="Calibri" w:hAnsi="Calibri"/>
                <w:sz w:val="20"/>
                <w:szCs w:val="20"/>
              </w:rPr>
              <w:t xml:space="preserve">Pruebas</w:t>
            </w:r>
          </w:p>
        </w:tc>
        <w:tc>
          <w:tcPr>
            <w:tcW w:type="dxa" w:w="6820"/>
            <w:tcMar>
              <w:top w:type="dxa" w:w="80"/>
              <w:left w:type="dxa" w:w="100"/>
              <w:bottom w:type="dxa" w:w="80"/>
              <w:right w:type="dxa" w:w="100"/>
            </w:tcMar>
            <w:vAlign w:val="center"/>
          </w:tcPr>
          <w:p>
            <w:pPr>
              <w:spacing w:after="40"/>
            </w:pPr>
            <w:r>
              <w:rPr>
                <w:rFonts w:ascii="Calibri" w:cs="Calibri" w:eastAsia="Calibri" w:hAnsi="Calibri"/>
                <w:sz w:val="20"/>
                <w:szCs w:val="20"/>
              </w:rPr>
              <w:t xml:space="preserve">pytest — pruebas unitarias e de integración</w:t>
            </w:r>
          </w:p>
        </w:tc>
      </w:tr>
      <w:tr>
        <w:tc>
          <w:tcPr>
            <w:tcW w:type="dxa" w:w="2600"/>
            <w:tcMar>
              <w:top w:type="dxa" w:w="80"/>
              <w:left w:type="dxa" w:w="100"/>
              <w:bottom w:type="dxa" w:w="80"/>
              <w:right w:type="dxa" w:w="100"/>
            </w:tcMar>
            <w:vAlign w:val="center"/>
          </w:tcPr>
          <w:p>
            <w:pPr>
              <w:spacing w:after="40"/>
            </w:pPr>
            <w:r>
              <w:rPr>
                <w:rFonts w:ascii="Calibri" w:cs="Calibri" w:eastAsia="Calibri" w:hAnsi="Calibri"/>
                <w:sz w:val="20"/>
                <w:szCs w:val="20"/>
              </w:rPr>
              <w:t xml:space="preserve">Gestión de dependencias</w:t>
            </w:r>
          </w:p>
        </w:tc>
        <w:tc>
          <w:tcPr>
            <w:tcW w:type="dxa" w:w="6820"/>
            <w:tcMar>
              <w:top w:type="dxa" w:w="80"/>
              <w:left w:type="dxa" w:w="100"/>
              <w:bottom w:type="dxa" w:w="80"/>
              <w:right w:type="dxa" w:w="100"/>
            </w:tcMar>
            <w:vAlign w:val="center"/>
          </w:tcPr>
          <w:p>
            <w:pPr>
              <w:spacing w:after="40"/>
            </w:pPr>
            <w:r>
              <w:rPr>
                <w:rFonts w:ascii="Calibri" w:cs="Calibri" w:eastAsia="Calibri" w:hAnsi="Calibri"/>
                <w:sz w:val="20"/>
                <w:szCs w:val="20"/>
              </w:rPr>
              <w:t xml:space="preserve">pip + requirements.txt</w:t>
            </w:r>
          </w:p>
        </w:tc>
      </w:tr>
      <w:tr>
        <w:tc>
          <w:tcPr>
            <w:tcW w:type="dxa" w:w="2600"/>
            <w:tcMar>
              <w:top w:type="dxa" w:w="80"/>
              <w:left w:type="dxa" w:w="100"/>
              <w:bottom w:type="dxa" w:w="80"/>
              <w:right w:type="dxa" w:w="100"/>
            </w:tcMar>
            <w:vAlign w:val="center"/>
          </w:tcPr>
          <w:p>
            <w:pPr>
              <w:spacing w:after="40"/>
            </w:pPr>
            <w:r>
              <w:rPr>
                <w:rFonts w:ascii="Calibri" w:cs="Calibri" w:eastAsia="Calibri" w:hAnsi="Calibri"/>
                <w:sz w:val="20"/>
                <w:szCs w:val="20"/>
              </w:rPr>
              <w:t xml:space="preserve">Contenedores</w:t>
            </w:r>
          </w:p>
        </w:tc>
        <w:tc>
          <w:tcPr>
            <w:tcW w:type="dxa" w:w="6820"/>
            <w:tcMar>
              <w:top w:type="dxa" w:w="80"/>
              <w:left w:type="dxa" w:w="100"/>
              <w:bottom w:type="dxa" w:w="80"/>
              <w:right w:type="dxa" w:w="100"/>
            </w:tcMar>
            <w:vAlign w:val="center"/>
          </w:tcPr>
          <w:p>
            <w:pPr>
              <w:spacing w:after="40"/>
            </w:pPr>
            <w:r>
              <w:rPr>
                <w:rFonts w:ascii="Calibri" w:cs="Calibri" w:eastAsia="Calibri" w:hAnsi="Calibri"/>
                <w:sz w:val="20"/>
                <w:szCs w:val="20"/>
              </w:rPr>
              <w:t xml:space="preserve">Docker + Docker Compose</w:t>
            </w:r>
          </w:p>
        </w:tc>
      </w:tr>
      <w:tr>
        <w:tc>
          <w:tcPr>
            <w:tcW w:type="dxa" w:w="2600"/>
            <w:tcMar>
              <w:top w:type="dxa" w:w="80"/>
              <w:left w:type="dxa" w:w="100"/>
              <w:bottom w:type="dxa" w:w="80"/>
              <w:right w:type="dxa" w:w="100"/>
            </w:tcMar>
            <w:vAlign w:val="center"/>
          </w:tcPr>
          <w:p>
            <w:pPr>
              <w:spacing w:after="40"/>
            </w:pPr>
            <w:r>
              <w:rPr>
                <w:rFonts w:ascii="Calibri" w:cs="Calibri" w:eastAsia="Calibri" w:hAnsi="Calibri"/>
                <w:sz w:val="20"/>
                <w:szCs w:val="20"/>
              </w:rPr>
              <w:t xml:space="preserve">Control de versiones</w:t>
            </w:r>
          </w:p>
        </w:tc>
        <w:tc>
          <w:tcPr>
            <w:tcW w:type="dxa" w:w="6820"/>
            <w:tcMar>
              <w:top w:type="dxa" w:w="80"/>
              <w:left w:type="dxa" w:w="100"/>
              <w:bottom w:type="dxa" w:w="80"/>
              <w:right w:type="dxa" w:w="100"/>
            </w:tcMar>
            <w:vAlign w:val="center"/>
          </w:tcPr>
          <w:p>
            <w:pPr>
              <w:spacing w:after="40"/>
            </w:pPr>
            <w:r>
              <w:rPr>
                <w:rFonts w:ascii="Calibri" w:cs="Calibri" w:eastAsia="Calibri" w:hAnsi="Calibri"/>
                <w:sz w:val="20"/>
                <w:szCs w:val="20"/>
              </w:rPr>
              <w:t xml:space="preserve">Git (estrategia trunk-based simple), local primero y luego GitHub</w:t>
            </w:r>
          </w:p>
        </w:tc>
      </w:tr>
    </w:tbl>
    <w:p>
      <w:pPr>
        <w:pStyle w:val="Heading1"/>
        <w:spacing w:after="160" w:before="360"/>
      </w:pPr>
      <w:r>
        <w:rPr>
          <w:rFonts w:ascii="Calibri" w:cs="Calibri" w:eastAsia="Calibri" w:hAnsi="Calibri"/>
          <w:b/>
          <w:bCs/>
          <w:color w:val="1F3864"/>
          <w:sz w:val="30"/>
          <w:szCs w:val="30"/>
        </w:rPr>
        <w:t xml:space="preserve">3. Arquitectura de la aplicación</w:t>
      </w:r>
    </w:p>
    <w:p>
      <w:pPr>
        <w:spacing w:after="160" w:line="276"/>
      </w:pPr>
      <w:r>
        <w:rPr>
          <w:rFonts w:ascii="Calibri" w:cs="Calibri" w:eastAsia="Calibri" w:hAnsi="Calibri"/>
          <w:sz w:val="22"/>
          <w:szCs w:val="22"/>
        </w:rPr>
        <w:t xml:space="preserve">Se adopta un monolito organizado en capas por módulo de negocio: cada módulo agrupa sus propias rutas (endpoints), su lógica de negocio (servicios) y su acceso a datos (repositorio SQL), lo que favorece la aplicación de los principios SOLID sin la sobre-ingeniería de una arquitectura hexagonal completa, adecuada al tamaño y equipo de este proyecto.</w:t>
      </w:r>
    </w:p>
    <w:p>
      <w:pPr>
        <w:spacing w:after="60"/>
      </w:pPr>
      <w:r>
        <w:rPr>
          <w:rFonts w:ascii="Consolas" w:cs="Consolas" w:eastAsia="Consolas" w:hAnsi="Consolas"/>
          <w:sz w:val="19"/>
          <w:szCs w:val="19"/>
        </w:rPr>
        <w:t xml:space="preserve">app/</w:t>
      </w:r>
    </w:p>
    <w:p>
      <w:pPr>
        <w:spacing w:after="60"/>
      </w:pPr>
      <w:r>
        <w:rPr>
          <w:rFonts w:ascii="Consolas" w:cs="Consolas" w:eastAsia="Consolas" w:hAnsi="Consolas"/>
          <w:sz w:val="19"/>
          <w:szCs w:val="19"/>
        </w:rPr>
        <w:t xml:space="preserve">├── main.py                  # Punto de entrada FastAPI, registro de routers</w:t>
      </w:r>
    </w:p>
    <w:p>
      <w:pPr>
        <w:spacing w:after="60"/>
      </w:pPr>
      <w:r>
        <w:rPr>
          <w:rFonts w:ascii="Consolas" w:cs="Consolas" w:eastAsia="Consolas" w:hAnsi="Consolas"/>
          <w:sz w:val="19"/>
          <w:szCs w:val="19"/>
        </w:rPr>
        <w:t xml:space="preserve">├── core/</w:t>
      </w:r>
    </w:p>
    <w:p>
      <w:pPr>
        <w:spacing w:after="60"/>
      </w:pPr>
      <w:r>
        <w:rPr>
          <w:rFonts w:ascii="Consolas" w:cs="Consolas" w:eastAsia="Consolas" w:hAnsi="Consolas"/>
          <w:sz w:val="19"/>
          <w:szCs w:val="19"/>
        </w:rPr>
        <w:t xml:space="preserve">│   ├── config.py            # Configuración vía variables de entorno</w:t>
      </w:r>
    </w:p>
    <w:p>
      <w:pPr>
        <w:spacing w:after="60"/>
      </w:pPr>
      <w:r>
        <w:rPr>
          <w:rFonts w:ascii="Consolas" w:cs="Consolas" w:eastAsia="Consolas" w:hAnsi="Consolas"/>
          <w:sz w:val="19"/>
          <w:szCs w:val="19"/>
        </w:rPr>
        <w:t xml:space="preserve">│   ├── database.py          # Pool de conexión asíncrono a MySQL</w:t>
      </w:r>
    </w:p>
    <w:p>
      <w:pPr>
        <w:spacing w:after="60"/>
      </w:pPr>
      <w:r>
        <w:rPr>
          <w:rFonts w:ascii="Consolas" w:cs="Consolas" w:eastAsia="Consolas" w:hAnsi="Consolas"/>
          <w:sz w:val="19"/>
          <w:szCs w:val="19"/>
        </w:rPr>
        <w:t xml:space="preserve">│   ├── security.py          # Hashing de contraseñas y emisión/validación de JWT</w:t>
      </w:r>
    </w:p>
    <w:p>
      <w:pPr>
        <w:spacing w:after="60"/>
      </w:pPr>
      <w:r>
        <w:rPr>
          <w:rFonts w:ascii="Consolas" w:cs="Consolas" w:eastAsia="Consolas" w:hAnsi="Consolas"/>
          <w:sz w:val="19"/>
          <w:szCs w:val="19"/>
        </w:rPr>
        <w:t xml:space="preserve">│   └── logging_config.py    # Configuración de logging estructurado</w:t>
      </w:r>
    </w:p>
    <w:p>
      <w:pPr>
        <w:spacing w:after="60"/>
      </w:pPr>
      <w:r>
        <w:rPr>
          <w:rFonts w:ascii="Consolas" w:cs="Consolas" w:eastAsia="Consolas" w:hAnsi="Consolas"/>
          <w:sz w:val="19"/>
          <w:szCs w:val="19"/>
        </w:rPr>
        <w:t xml:space="preserve">├── modules/</w:t>
      </w:r>
    </w:p>
    <w:p>
      <w:pPr>
        <w:spacing w:after="60"/>
      </w:pPr>
      <w:r>
        <w:rPr>
          <w:rFonts w:ascii="Consolas" w:cs="Consolas" w:eastAsia="Consolas" w:hAnsi="Consolas"/>
          <w:sz w:val="19"/>
          <w:szCs w:val="19"/>
        </w:rPr>
        <w:t xml:space="preserve">│   ├── auth/                # Login, emisión de cookie JWT</w:t>
      </w:r>
    </w:p>
    <w:p>
      <w:pPr>
        <w:spacing w:after="60"/>
      </w:pPr>
      <w:r>
        <w:rPr>
          <w:rFonts w:ascii="Consolas" w:cs="Consolas" w:eastAsia="Consolas" w:hAnsi="Consolas"/>
          <w:sz w:val="19"/>
          <w:szCs w:val="19"/>
        </w:rPr>
        <w:t xml:space="preserve">│   ├── clases/              # Alta y configuración de clases/temporadas</w:t>
      </w:r>
    </w:p>
    <w:p>
      <w:pPr>
        <w:spacing w:after="60"/>
      </w:pPr>
      <w:r>
        <w:rPr>
          <w:rFonts w:ascii="Consolas" w:cs="Consolas" w:eastAsia="Consolas" w:hAnsi="Consolas"/>
          <w:sz w:val="19"/>
          <w:szCs w:val="19"/>
        </w:rPr>
        <w:t xml:space="preserve">│   ├── alumnos/             # Alta de alumnos, credenciales, valor de mercado</w:t>
      </w:r>
    </w:p>
    <w:p>
      <w:pPr>
        <w:spacing w:after="60"/>
      </w:pPr>
      <w:r>
        <w:rPr>
          <w:rFonts w:ascii="Consolas" w:cs="Consolas" w:eastAsia="Consolas" w:hAnsi="Consolas"/>
          <w:sz w:val="19"/>
          <w:szCs w:val="19"/>
        </w:rPr>
        <w:t xml:space="preserve">│   ├── catalogo_puntos/     # Catálogo de eventos y puntuación por clase</w:t>
      </w:r>
    </w:p>
    <w:p>
      <w:pPr>
        <w:spacing w:after="60"/>
      </w:pPr>
      <w:r>
        <w:rPr>
          <w:rFonts w:ascii="Consolas" w:cs="Consolas" w:eastAsia="Consolas" w:hAnsi="Consolas"/>
          <w:sz w:val="19"/>
          <w:szCs w:val="19"/>
        </w:rPr>
        <w:t xml:space="preserve">│   ├── eventos/             # Registro de eventos y cálculo de puntos</w:t>
      </w:r>
    </w:p>
    <w:p>
      <w:pPr>
        <w:spacing w:after="60"/>
      </w:pPr>
      <w:r>
        <w:rPr>
          <w:rFonts w:ascii="Consolas" w:cs="Consolas" w:eastAsia="Consolas" w:hAnsi="Consolas"/>
          <w:sz w:val="19"/>
          <w:szCs w:val="19"/>
        </w:rPr>
        <w:t xml:space="preserve">│   ├── jornadas/            # Calendario y ventanas de fichaje</w:t>
      </w:r>
    </w:p>
    <w:p>
      <w:pPr>
        <w:spacing w:after="60"/>
      </w:pPr>
      <w:r>
        <w:rPr>
          <w:rFonts w:ascii="Consolas" w:cs="Consolas" w:eastAsia="Consolas" w:hAnsi="Consolas"/>
          <w:sz w:val="19"/>
          <w:szCs w:val="19"/>
        </w:rPr>
        <w:t xml:space="preserve">│   ├── plantillas/          # Fichajes de managers, validaciones de presupuesto</w:t>
      </w:r>
    </w:p>
    <w:p>
      <w:pPr>
        <w:spacing w:after="60"/>
      </w:pPr>
      <w:r>
        <w:rPr>
          <w:rFonts w:ascii="Consolas" w:cs="Consolas" w:eastAsia="Consolas" w:hAnsi="Consolas"/>
          <w:sz w:val="19"/>
          <w:szCs w:val="19"/>
        </w:rPr>
        <w:t xml:space="preserve">│   └── clasificacion/       # Cálculo de clasificación por jornada y general</w:t>
      </w:r>
    </w:p>
    <w:p>
      <w:pPr>
        <w:spacing w:after="60"/>
      </w:pPr>
      <w:r>
        <w:rPr>
          <w:rFonts w:ascii="Consolas" w:cs="Consolas" w:eastAsia="Consolas" w:hAnsi="Consolas"/>
          <w:sz w:val="19"/>
          <w:szCs w:val="19"/>
        </w:rPr>
        <w:t xml:space="preserve">│       (cada módulo: router.py · service.py · repository.py · schemas.py)</w:t>
      </w:r>
    </w:p>
    <w:p>
      <w:pPr>
        <w:spacing w:after="60"/>
      </w:pPr>
      <w:r>
        <w:rPr>
          <w:rFonts w:ascii="Consolas" w:cs="Consolas" w:eastAsia="Consolas" w:hAnsi="Consolas"/>
          <w:sz w:val="19"/>
          <w:szCs w:val="19"/>
        </w:rPr>
        <w:t xml:space="preserve">├── templates/               # Vistas Jinja2 (base.html + una por pantalla)</w:t>
      </w:r>
    </w:p>
    <w:p>
      <w:pPr>
        <w:spacing w:after="60"/>
      </w:pPr>
      <w:r>
        <w:rPr>
          <w:rFonts w:ascii="Consolas" w:cs="Consolas" w:eastAsia="Consolas" w:hAnsi="Consolas"/>
          <w:sz w:val="19"/>
          <w:szCs w:val="19"/>
        </w:rPr>
        <w:t xml:space="preserve">├── static/                  # CSS (Bootstrap + propio), JS vanilla, imágenes</w:t>
      </w:r>
    </w:p>
    <w:p>
      <w:pPr>
        <w:spacing w:after="60"/>
      </w:pPr>
      <w:r>
        <w:rPr>
          <w:rFonts w:ascii="Consolas" w:cs="Consolas" w:eastAsia="Consolas" w:hAnsi="Consolas"/>
          <w:sz w:val="19"/>
          <w:szCs w:val="19"/>
        </w:rPr>
        <w:t xml:space="preserve">└── tests/</w:t>
      </w:r>
    </w:p>
    <w:p>
      <w:pPr>
        <w:spacing w:after="60"/>
      </w:pPr>
      <w:r>
        <w:rPr>
          <w:rFonts w:ascii="Consolas" w:cs="Consolas" w:eastAsia="Consolas" w:hAnsi="Consolas"/>
          <w:sz w:val="19"/>
          <w:szCs w:val="19"/>
        </w:rPr>
        <w:t xml:space="preserve">    ├── unit/                # Lógica de negocio pura (valor, presupuesto, puntos)</w:t>
      </w:r>
    </w:p>
    <w:p>
      <w:pPr>
        <w:spacing w:after="60"/>
      </w:pPr>
      <w:r>
        <w:rPr>
          <w:rFonts w:ascii="Consolas" w:cs="Consolas" w:eastAsia="Consolas" w:hAnsi="Consolas"/>
          <w:sz w:val="19"/>
          <w:szCs w:val="19"/>
        </w:rPr>
        <w:t xml:space="preserve">    └── integration/         # Endpoints contra MySQL real (contenedor de pruebas)</w:t>
      </w:r>
    </w:p>
    <w:p>
      <w:pPr>
        <w:spacing w:after="160" w:line="276"/>
      </w:pPr>
      <w:r>
        <w:rPr>
          <w:rFonts w:ascii="Calibri" w:cs="Calibri" w:eastAsia="Calibri" w:hAnsi="Calibri"/>
          <w:sz w:val="22"/>
          <w:szCs w:val="22"/>
        </w:rPr>
        <w:t xml:space="preserve">Cada módulo sigue el mismo flujo de responsabilidad única: el router recibe la petición HTTP y delega en el servicio; el servicio contiene las reglas de negocio (por ejemplo, la fórmula de recálculo de valor o la validación de presupuesto) y es independiente de FastAPI; el repositorio encapsula el SQL. Esto permite probar los servicios con pytest sin necesidad de levantar la aplicación web completa.</w:t>
      </w:r>
    </w:p>
    <w:p>
      <w:pPr>
        <w:pStyle w:val="Heading1"/>
        <w:spacing w:after="160" w:before="360"/>
      </w:pPr>
      <w:r>
        <w:rPr>
          <w:rFonts w:ascii="Calibri" w:cs="Calibri" w:eastAsia="Calibri" w:hAnsi="Calibri"/>
          <w:b/>
          <w:bCs/>
          <w:color w:val="1F3864"/>
          <w:sz w:val="30"/>
          <w:szCs w:val="30"/>
        </w:rPr>
        <w:t xml:space="preserve">4. Modelo de datos (alto nivel)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300"/>
        <w:gridCol w:w="7120"/>
      </w:tblGrid>
      <w:tr>
        <w:trPr>
          <w:tblHeader/>
        </w:trPr>
        <w:tc>
          <w:tcPr>
            <w:tcW w:type="dxa" w:w="23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Tabla</w:t>
            </w:r>
          </w:p>
        </w:tc>
        <w:tc>
          <w:tcPr>
            <w:tcW w:type="dxa" w:w="712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Contenido</w:t>
            </w:r>
          </w:p>
        </w:tc>
      </w:tr>
      <w:tr>
        <w:tc>
          <w:tcPr>
            <w:tcW w:type="dxa" w:w="2300"/>
            <w:tcMar>
              <w:top w:type="dxa" w:w="80"/>
              <w:left w:type="dxa" w:w="100"/>
              <w:bottom w:type="dxa" w:w="80"/>
              <w:right w:type="dxa" w:w="100"/>
            </w:tcMar>
            <w:vAlign w:val="center"/>
          </w:tcPr>
          <w:p>
            <w:pPr>
              <w:spacing w:after="40"/>
            </w:pPr>
            <w:r>
              <w:rPr>
                <w:rFonts w:ascii="Calibri" w:cs="Calibri" w:eastAsia="Calibri" w:hAnsi="Calibri"/>
                <w:sz w:val="20"/>
                <w:szCs w:val="20"/>
              </w:rPr>
              <w:t xml:space="preserve">clases</w:t>
            </w:r>
          </w:p>
        </w:tc>
        <w:tc>
          <w:tcPr>
            <w:tcW w:type="dxa" w:w="7120"/>
            <w:tcMar>
              <w:top w:type="dxa" w:w="80"/>
              <w:left w:type="dxa" w:w="100"/>
              <w:bottom w:type="dxa" w:w="80"/>
              <w:right w:type="dxa" w:w="100"/>
            </w:tcMar>
            <w:vAlign w:val="center"/>
          </w:tcPr>
          <w:p>
            <w:pPr>
              <w:spacing w:after="40"/>
            </w:pPr>
            <w:r>
              <w:rPr>
                <w:rFonts w:ascii="Calibri" w:cs="Calibri" w:eastAsia="Calibri" w:hAnsi="Calibri"/>
                <w:sz w:val="20"/>
                <w:szCs w:val="20"/>
              </w:rPr>
              <w:t xml:space="preserve">Clase/temporada: nombre, fechas de inicio/fin, presupuesto de manager, valor inicial y mínimo de jugador, factor de recálculo de valor.</w:t>
            </w:r>
          </w:p>
        </w:tc>
      </w:tr>
      <w:tr>
        <w:tc>
          <w:tcPr>
            <w:tcW w:type="dxa" w:w="2300"/>
            <w:tcMar>
              <w:top w:type="dxa" w:w="80"/>
              <w:left w:type="dxa" w:w="100"/>
              <w:bottom w:type="dxa" w:w="80"/>
              <w:right w:type="dxa" w:w="100"/>
            </w:tcMar>
            <w:vAlign w:val="center"/>
          </w:tcPr>
          <w:p>
            <w:pPr>
              <w:spacing w:after="40"/>
            </w:pPr>
            <w:r>
              <w:rPr>
                <w:rFonts w:ascii="Calibri" w:cs="Calibri" w:eastAsia="Calibri" w:hAnsi="Calibri"/>
                <w:sz w:val="20"/>
                <w:szCs w:val="20"/>
              </w:rPr>
              <w:t xml:space="preserve">alumnos</w:t>
            </w:r>
          </w:p>
        </w:tc>
        <w:tc>
          <w:tcPr>
            <w:tcW w:type="dxa" w:w="7120"/>
            <w:tcMar>
              <w:top w:type="dxa" w:w="80"/>
              <w:left w:type="dxa" w:w="100"/>
              <w:bottom w:type="dxa" w:w="80"/>
              <w:right w:type="dxa" w:w="100"/>
            </w:tcMar>
            <w:vAlign w:val="center"/>
          </w:tcPr>
          <w:p>
            <w:pPr>
              <w:spacing w:after="40"/>
            </w:pPr>
            <w:r>
              <w:rPr>
                <w:rFonts w:ascii="Calibri" w:cs="Calibri" w:eastAsia="Calibri" w:hAnsi="Calibri"/>
                <w:sz w:val="20"/>
                <w:szCs w:val="20"/>
              </w:rPr>
              <w:t xml:space="preserve">Alumnos de una clase: nombre, usuario, contraseña (hash), valor de mercado actual.</w:t>
            </w:r>
          </w:p>
        </w:tc>
      </w:tr>
      <w:tr>
        <w:tc>
          <w:tcPr>
            <w:tcW w:type="dxa" w:w="2300"/>
            <w:tcMar>
              <w:top w:type="dxa" w:w="80"/>
              <w:left w:type="dxa" w:w="100"/>
              <w:bottom w:type="dxa" w:w="80"/>
              <w:right w:type="dxa" w:w="100"/>
            </w:tcMar>
            <w:vAlign w:val="center"/>
          </w:tcPr>
          <w:p>
            <w:pPr>
              <w:spacing w:after="40"/>
            </w:pPr>
            <w:r>
              <w:rPr>
                <w:rFonts w:ascii="Calibri" w:cs="Calibri" w:eastAsia="Calibri" w:hAnsi="Calibri"/>
                <w:sz w:val="20"/>
                <w:szCs w:val="20"/>
              </w:rPr>
              <w:t xml:space="preserve">catalogo_puntos</w:t>
            </w:r>
          </w:p>
        </w:tc>
        <w:tc>
          <w:tcPr>
            <w:tcW w:type="dxa" w:w="7120"/>
            <w:tcMar>
              <w:top w:type="dxa" w:w="80"/>
              <w:left w:type="dxa" w:w="100"/>
              <w:bottom w:type="dxa" w:w="80"/>
              <w:right w:type="dxa" w:w="100"/>
            </w:tcMar>
            <w:vAlign w:val="center"/>
          </w:tcPr>
          <w:p>
            <w:pPr>
              <w:spacing w:after="40"/>
            </w:pPr>
            <w:r>
              <w:rPr>
                <w:rFonts w:ascii="Calibri" w:cs="Calibri" w:eastAsia="Calibri" w:hAnsi="Calibri"/>
                <w:sz w:val="20"/>
                <w:szCs w:val="20"/>
              </w:rPr>
              <w:t xml:space="preserve">Tipos de evento y su puntuación, propios de cada clase.</w:t>
            </w:r>
          </w:p>
        </w:tc>
      </w:tr>
      <w:tr>
        <w:tc>
          <w:tcPr>
            <w:tcW w:type="dxa" w:w="2300"/>
            <w:tcMar>
              <w:top w:type="dxa" w:w="80"/>
              <w:left w:type="dxa" w:w="100"/>
              <w:bottom w:type="dxa" w:w="80"/>
              <w:right w:type="dxa" w:w="100"/>
            </w:tcMar>
            <w:vAlign w:val="center"/>
          </w:tcPr>
          <w:p>
            <w:pPr>
              <w:spacing w:after="40"/>
            </w:pPr>
            <w:r>
              <w:rPr>
                <w:rFonts w:ascii="Calibri" w:cs="Calibri" w:eastAsia="Calibri" w:hAnsi="Calibri"/>
                <w:sz w:val="20"/>
                <w:szCs w:val="20"/>
              </w:rPr>
              <w:t xml:space="preserve">jornadas</w:t>
            </w:r>
          </w:p>
        </w:tc>
        <w:tc>
          <w:tcPr>
            <w:tcW w:type="dxa" w:w="7120"/>
            <w:tcMar>
              <w:top w:type="dxa" w:w="80"/>
              <w:left w:type="dxa" w:w="100"/>
              <w:bottom w:type="dxa" w:w="80"/>
              <w:right w:type="dxa" w:w="100"/>
            </w:tcMar>
            <w:vAlign w:val="center"/>
          </w:tcPr>
          <w:p>
            <w:pPr>
              <w:spacing w:after="40"/>
            </w:pPr>
            <w:r>
              <w:rPr>
                <w:rFonts w:ascii="Calibri" w:cs="Calibri" w:eastAsia="Calibri" w:hAnsi="Calibri"/>
                <w:sz w:val="20"/>
                <w:szCs w:val="20"/>
              </w:rPr>
              <w:t xml:space="preserve">Jornadas de una clase: número, fechas de inicio/fin, apertura/cierre de la ventana de fichajes.</w:t>
            </w:r>
          </w:p>
        </w:tc>
      </w:tr>
      <w:tr>
        <w:tc>
          <w:tcPr>
            <w:tcW w:type="dxa" w:w="2300"/>
            <w:tcMar>
              <w:top w:type="dxa" w:w="80"/>
              <w:left w:type="dxa" w:w="100"/>
              <w:bottom w:type="dxa" w:w="80"/>
              <w:right w:type="dxa" w:w="100"/>
            </w:tcMar>
            <w:vAlign w:val="center"/>
          </w:tcPr>
          <w:p>
            <w:pPr>
              <w:spacing w:after="40"/>
            </w:pPr>
            <w:r>
              <w:rPr>
                <w:rFonts w:ascii="Calibri" w:cs="Calibri" w:eastAsia="Calibri" w:hAnsi="Calibri"/>
                <w:sz w:val="20"/>
                <w:szCs w:val="20"/>
              </w:rPr>
              <w:t xml:space="preserve">eventos</w:t>
            </w:r>
          </w:p>
        </w:tc>
        <w:tc>
          <w:tcPr>
            <w:tcW w:type="dxa" w:w="7120"/>
            <w:tcMar>
              <w:top w:type="dxa" w:w="80"/>
              <w:left w:type="dxa" w:w="100"/>
              <w:bottom w:type="dxa" w:w="80"/>
              <w:right w:type="dxa" w:w="100"/>
            </w:tcMar>
            <w:vAlign w:val="center"/>
          </w:tcPr>
          <w:p>
            <w:pPr>
              <w:spacing w:after="40"/>
            </w:pPr>
            <w:r>
              <w:rPr>
                <w:rFonts w:ascii="Calibri" w:cs="Calibri" w:eastAsia="Calibri" w:hAnsi="Calibri"/>
                <w:sz w:val="20"/>
                <w:szCs w:val="20"/>
              </w:rPr>
              <w:t xml:space="preserve">Eventos registrados: alumno, jornada, tipo (catálogo), fecha, nota numérica opcional, comentario, puntos otorgados.</w:t>
            </w:r>
          </w:p>
        </w:tc>
      </w:tr>
      <w:tr>
        <w:tc>
          <w:tcPr>
            <w:tcW w:type="dxa" w:w="2300"/>
            <w:tcMar>
              <w:top w:type="dxa" w:w="80"/>
              <w:left w:type="dxa" w:w="100"/>
              <w:bottom w:type="dxa" w:w="80"/>
              <w:right w:type="dxa" w:w="100"/>
            </w:tcMar>
            <w:vAlign w:val="center"/>
          </w:tcPr>
          <w:p>
            <w:pPr>
              <w:spacing w:after="40"/>
            </w:pPr>
            <w:r>
              <w:rPr>
                <w:rFonts w:ascii="Calibri" w:cs="Calibri" w:eastAsia="Calibri" w:hAnsi="Calibri"/>
                <w:sz w:val="20"/>
                <w:szCs w:val="20"/>
              </w:rPr>
              <w:t xml:space="preserve">plantillas</w:t>
            </w:r>
          </w:p>
        </w:tc>
        <w:tc>
          <w:tcPr>
            <w:tcW w:type="dxa" w:w="7120"/>
            <w:tcMar>
              <w:top w:type="dxa" w:w="80"/>
              <w:left w:type="dxa" w:w="100"/>
              <w:bottom w:type="dxa" w:w="80"/>
              <w:right w:type="dxa" w:w="100"/>
            </w:tcMar>
            <w:vAlign w:val="center"/>
          </w:tcPr>
          <w:p>
            <w:pPr>
              <w:spacing w:after="40"/>
            </w:pPr>
            <w:r>
              <w:rPr>
                <w:rFonts w:ascii="Calibri" w:cs="Calibri" w:eastAsia="Calibri" w:hAnsi="Calibri"/>
                <w:sz w:val="20"/>
                <w:szCs w:val="20"/>
              </w:rPr>
              <w:t xml:space="preserve">Plantilla fichada por un manager en una jornada: manager, capitán.</w:t>
            </w:r>
          </w:p>
        </w:tc>
      </w:tr>
      <w:tr>
        <w:tc>
          <w:tcPr>
            <w:tcW w:type="dxa" w:w="2300"/>
            <w:tcMar>
              <w:top w:type="dxa" w:w="80"/>
              <w:left w:type="dxa" w:w="100"/>
              <w:bottom w:type="dxa" w:w="80"/>
              <w:right w:type="dxa" w:w="100"/>
            </w:tcMar>
            <w:vAlign w:val="center"/>
          </w:tcPr>
          <w:p>
            <w:pPr>
              <w:spacing w:after="40"/>
            </w:pPr>
            <w:r>
              <w:rPr>
                <w:rFonts w:ascii="Calibri" w:cs="Calibri" w:eastAsia="Calibri" w:hAnsi="Calibri"/>
                <w:sz w:val="20"/>
                <w:szCs w:val="20"/>
              </w:rPr>
              <w:t xml:space="preserve">plantilla_jugadores</w:t>
            </w:r>
          </w:p>
        </w:tc>
        <w:tc>
          <w:tcPr>
            <w:tcW w:type="dxa" w:w="7120"/>
            <w:tcMar>
              <w:top w:type="dxa" w:w="80"/>
              <w:left w:type="dxa" w:w="100"/>
              <w:bottom w:type="dxa" w:w="80"/>
              <w:right w:type="dxa" w:w="100"/>
            </w:tcMar>
            <w:vAlign w:val="center"/>
          </w:tcPr>
          <w:p>
            <w:pPr>
              <w:spacing w:after="40"/>
            </w:pPr>
            <w:r>
              <w:rPr>
                <w:rFonts w:ascii="Calibri" w:cs="Calibri" w:eastAsia="Calibri" w:hAnsi="Calibri"/>
                <w:sz w:val="20"/>
                <w:szCs w:val="20"/>
              </w:rPr>
              <w:t xml:space="preserve">Los 5 jugadores fichados en una plantilla, con el valor de mercado vigente al fichar (para la validación de presupuesto).</w:t>
            </w:r>
          </w:p>
        </w:tc>
      </w:tr>
      <w:tr>
        <w:tc>
          <w:tcPr>
            <w:tcW w:type="dxa" w:w="2300"/>
            <w:tcMar>
              <w:top w:type="dxa" w:w="80"/>
              <w:left w:type="dxa" w:w="100"/>
              <w:bottom w:type="dxa" w:w="80"/>
              <w:right w:type="dxa" w:w="100"/>
            </w:tcMar>
            <w:vAlign w:val="center"/>
          </w:tcPr>
          <w:p>
            <w:pPr>
              <w:spacing w:after="40"/>
            </w:pPr>
            <w:r>
              <w:rPr>
                <w:rFonts w:ascii="Calibri" w:cs="Calibri" w:eastAsia="Calibri" w:hAnsi="Calibri"/>
                <w:sz w:val="20"/>
                <w:szCs w:val="20"/>
              </w:rPr>
              <w:t xml:space="preserve">valor_jugador_historico</w:t>
            </w:r>
          </w:p>
        </w:tc>
        <w:tc>
          <w:tcPr>
            <w:tcW w:type="dxa" w:w="7120"/>
            <w:tcMar>
              <w:top w:type="dxa" w:w="80"/>
              <w:left w:type="dxa" w:w="100"/>
              <w:bottom w:type="dxa" w:w="80"/>
              <w:right w:type="dxa" w:w="100"/>
            </w:tcMar>
            <w:vAlign w:val="center"/>
          </w:tcPr>
          <w:p>
            <w:pPr>
              <w:spacing w:after="40"/>
            </w:pPr>
            <w:r>
              <w:rPr>
                <w:rFonts w:ascii="Calibri" w:cs="Calibri" w:eastAsia="Calibri" w:hAnsi="Calibri"/>
                <w:sz w:val="20"/>
                <w:szCs w:val="20"/>
              </w:rPr>
              <w:t xml:space="preserve">Valor de mercado de cada jugador al cierre de cada jornada, para soportar el recálculo en cascada.</w:t>
            </w:r>
          </w:p>
        </w:tc>
      </w:tr>
    </w:tbl>
    <w:p>
      <w:pPr>
        <w:spacing w:after="160" w:line="276"/>
      </w:pPr>
      <w:r>
        <w:rPr>
          <w:rFonts w:ascii="Calibri" w:cs="Calibri" w:eastAsia="Calibri" w:hAnsi="Calibri"/>
          <w:sz w:val="22"/>
          <w:szCs w:val="22"/>
        </w:rPr>
        <w:t xml:space="preserve">El esquema completo (tipos de dato, claves foráneas, índices) se define en el primer script de migración (db/migrations/001_init_schema.sql) del repositorio.</w:t>
      </w:r>
    </w:p>
    <w:p>
      <w:pPr>
        <w:pStyle w:val="Heading1"/>
        <w:spacing w:after="160" w:before="360"/>
      </w:pPr>
      <w:r>
        <w:rPr>
          <w:rFonts w:ascii="Calibri" w:cs="Calibri" w:eastAsia="Calibri" w:hAnsi="Calibri"/>
          <w:b/>
          <w:bCs/>
          <w:color w:val="1F3864"/>
          <w:sz w:val="30"/>
          <w:szCs w:val="30"/>
        </w:rPr>
        <w:t xml:space="preserve">5. Infraestructura y contenedores</w:t>
      </w:r>
    </w:p>
    <w:p>
      <w:pPr>
        <w:pStyle w:val="ListParagraph"/>
        <w:numPr>
          <w:ilvl w:val="0"/>
          <w:numId w:val="2"/>
        </w:numPr>
        <w:spacing w:after="80"/>
      </w:pPr>
      <w:r>
        <w:rPr>
          <w:rFonts w:ascii="Calibri" w:cs="Calibri" w:eastAsia="Calibri" w:hAnsi="Calibri"/>
          <w:sz w:val="22"/>
          <w:szCs w:val="22"/>
        </w:rPr>
        <w:t xml:space="preserve">La aplicación se ejecuta en Docker Compose desde el primer día del desarrollo local, con montaje del código como volumen para recarga automática (hot-reload).</w:t>
      </w:r>
    </w:p>
    <w:p>
      <w:pPr>
        <w:pStyle w:val="ListParagraph"/>
        <w:numPr>
          <w:ilvl w:val="0"/>
          <w:numId w:val="2"/>
        </w:numPr>
        <w:spacing w:after="80"/>
      </w:pPr>
      <w:r>
        <w:rPr>
          <w:rFonts w:ascii="Calibri" w:cs="Calibri" w:eastAsia="Calibri" w:hAnsi="Calibri"/>
          <w:sz w:val="22"/>
          <w:szCs w:val="22"/>
        </w:rPr>
        <w:t xml:space="preserve">Servicios: 'app' (FastAPI + Uvicorn), 'db' (MySQL 8 con volumen persistente).</w:t>
      </w:r>
    </w:p>
    <w:p>
      <w:pPr>
        <w:pStyle w:val="ListParagraph"/>
        <w:numPr>
          <w:ilvl w:val="0"/>
          <w:numId w:val="2"/>
        </w:numPr>
        <w:spacing w:after="80"/>
      </w:pPr>
      <w:r>
        <w:rPr>
          <w:rFonts w:ascii="Calibri" w:cs="Calibri" w:eastAsia="Calibri" w:hAnsi="Calibri"/>
          <w:sz w:val="22"/>
          <w:szCs w:val="22"/>
        </w:rPr>
        <w:t xml:space="preserve">Persistencia y respaldo: los datos de MySQL residen en un volumen Docker; se incluye un script de mysqldump para generar copias de seguridad manuales bajo demanda.</w:t>
      </w:r>
    </w:p>
    <w:p>
      <w:pPr>
        <w:pStyle w:val="ListParagraph"/>
        <w:numPr>
          <w:ilvl w:val="0"/>
          <w:numId w:val="2"/>
        </w:numPr>
        <w:spacing w:after="80"/>
      </w:pPr>
      <w:r>
        <w:rPr>
          <w:rFonts w:ascii="Calibri" w:cs="Calibri" w:eastAsia="Calibri" w:hAnsi="Calibri"/>
          <w:sz w:val="22"/>
          <w:szCs w:val="22"/>
        </w:rPr>
        <w:t xml:space="preserve">Proxy reverso de producción: pendiente de definir en la fase de despliegue — Álvaro ya cuenta con un servidor (Proxmox) con un proxy inverso compartido con otras aplicaciones desplegadas, por lo que el contenedor de la app probablemente solo necesite exponerse en un puerto/red interna sin duplicar esa capa.</w:t>
      </w:r>
    </w:p>
    <w:p>
      <w:pPr>
        <w:pStyle w:val="Heading1"/>
        <w:spacing w:after="160" w:before="360"/>
      </w:pPr>
      <w:r>
        <w:rPr>
          <w:rFonts w:ascii="Calibri" w:cs="Calibri" w:eastAsia="Calibri" w:hAnsi="Calibri"/>
          <w:b/>
          <w:bCs/>
          <w:color w:val="1F3864"/>
          <w:sz w:val="30"/>
          <w:szCs w:val="30"/>
        </w:rPr>
        <w:t xml:space="preserve">6. Calidad de datos y validaciones</w:t>
      </w:r>
    </w:p>
    <w:p>
      <w:pPr>
        <w:pStyle w:val="ListParagraph"/>
        <w:numPr>
          <w:ilvl w:val="0"/>
          <w:numId w:val="2"/>
        </w:numPr>
        <w:spacing w:after="80"/>
      </w:pPr>
      <w:r>
        <w:rPr>
          <w:rFonts w:ascii="Calibri" w:cs="Calibri" w:eastAsia="Calibri" w:hAnsi="Calibri"/>
          <w:sz w:val="22"/>
          <w:szCs w:val="22"/>
        </w:rPr>
        <w:t xml:space="preserve">Validación de entrada en dos niveles: en el navegador (JavaScript vanilla) para dar retroalimentación inmediata, y en el servidor (Pydantic, nativo de FastAPI) como única fuente de verdad — ninguna validación de cliente sustituye a la del servidor.</w:t>
      </w:r>
    </w:p>
    <w:p>
      <w:pPr>
        <w:pStyle w:val="ListParagraph"/>
        <w:numPr>
          <w:ilvl w:val="0"/>
          <w:numId w:val="2"/>
        </w:numPr>
        <w:spacing w:after="80"/>
      </w:pPr>
      <w:r>
        <w:rPr>
          <w:rFonts w:ascii="Calibri" w:cs="Calibri" w:eastAsia="Calibri" w:hAnsi="Calibri"/>
          <w:sz w:val="22"/>
          <w:szCs w:val="22"/>
        </w:rPr>
        <w:t xml:space="preserve">Reglas de negocio críticas (presupuesto máximo, jugadores no repetidos en una plantilla, capitán debe ser uno de los 5, valor mínimo de jugador) se validan en la capa de servicio antes de escribir en base de datos.</w:t>
      </w:r>
    </w:p>
    <w:p>
      <w:pPr>
        <w:pStyle w:val="Heading1"/>
        <w:spacing w:after="160" w:before="360"/>
      </w:pPr>
      <w:r>
        <w:rPr>
          <w:rFonts w:ascii="Calibri" w:cs="Calibri" w:eastAsia="Calibri" w:hAnsi="Calibri"/>
          <w:b/>
          <w:bCs/>
          <w:color w:val="1F3864"/>
          <w:sz w:val="30"/>
          <w:szCs w:val="30"/>
        </w:rPr>
        <w:t xml:space="preserve">7. Estrategia de pruebas</w:t>
      </w:r>
    </w:p>
    <w:p>
      <w:pPr>
        <w:pStyle w:val="ListParagraph"/>
        <w:numPr>
          <w:ilvl w:val="0"/>
          <w:numId w:val="2"/>
        </w:numPr>
        <w:spacing w:after="80"/>
      </w:pPr>
      <w:r>
        <w:rPr>
          <w:rFonts w:ascii="Calibri" w:cs="Calibri" w:eastAsia="Calibri" w:hAnsi="Calibri"/>
          <w:sz w:val="22"/>
          <w:szCs w:val="22"/>
        </w:rPr>
        <w:t xml:space="preserve">pytest como framework único de pruebas.</w:t>
      </w:r>
    </w:p>
    <w:p>
      <w:pPr>
        <w:pStyle w:val="ListParagraph"/>
        <w:numPr>
          <w:ilvl w:val="0"/>
          <w:numId w:val="2"/>
        </w:numPr>
        <w:spacing w:after="80"/>
      </w:pPr>
      <w:r>
        <w:rPr>
          <w:rFonts w:ascii="Calibri" w:cs="Calibri" w:eastAsia="Calibri" w:hAnsi="Calibri"/>
          <w:sz w:val="22"/>
          <w:szCs w:val="22"/>
        </w:rPr>
        <w:t xml:space="preserve">Pruebas unitarias: cubren la lógica de negocio pura de cada servicio (cálculo de valor de jugador, validación de presupuesto, cálculo de puntos de plantilla y clasificación), sin dependencias externas.</w:t>
      </w:r>
    </w:p>
    <w:p>
      <w:pPr>
        <w:pStyle w:val="ListParagraph"/>
        <w:numPr>
          <w:ilvl w:val="0"/>
          <w:numId w:val="2"/>
        </w:numPr>
        <w:spacing w:after="80"/>
      </w:pPr>
      <w:r>
        <w:rPr>
          <w:rFonts w:ascii="Calibri" w:cs="Calibri" w:eastAsia="Calibri" w:hAnsi="Calibri"/>
          <w:sz w:val="22"/>
          <w:szCs w:val="22"/>
        </w:rPr>
        <w:t xml:space="preserve">Pruebas de integración: ejercitan los endpoints de la API contra una base de datos MySQL real de pruebas (levantada también en Docker), verificando el flujo completo petición → servicio → base de datos.</w:t>
      </w:r>
    </w:p>
    <w:p>
      <w:pPr>
        <w:pStyle w:val="ListParagraph"/>
        <w:numPr>
          <w:ilvl w:val="0"/>
          <w:numId w:val="2"/>
        </w:numPr>
        <w:spacing w:after="80"/>
      </w:pPr>
      <w:r>
        <w:rPr>
          <w:rFonts w:ascii="Calibri" w:cs="Calibri" w:eastAsia="Calibri" w:hAnsi="Calibri"/>
          <w:sz w:val="22"/>
          <w:szCs w:val="22"/>
        </w:rPr>
        <w:t xml:space="preserve">Se añaden pruebas de forma incremental junto con cada funcionalidad nueva, no al final del proyecto, para mantener el mantenimiento efectivo que pidió Álvaro.</w:t>
      </w:r>
    </w:p>
    <w:p>
      <w:pPr>
        <w:pStyle w:val="ListParagraph"/>
        <w:numPr>
          <w:ilvl w:val="0"/>
          <w:numId w:val="2"/>
        </w:numPr>
        <w:spacing w:after="80"/>
      </w:pPr>
      <w:r>
        <w:rPr>
          <w:rFonts w:ascii="Calibri" w:cs="Calibri" w:eastAsia="Calibri" w:hAnsi="Calibri"/>
          <w:sz w:val="22"/>
          <w:szCs w:val="22"/>
        </w:rPr>
        <w:t xml:space="preserve">Ejecución manual (pytest en local) antes de cada push; no se configura integración continua (GitHub Actions) en esta fase.</w:t>
      </w:r>
    </w:p>
    <w:p>
      <w:pPr>
        <w:pStyle w:val="Heading1"/>
        <w:spacing w:after="160" w:before="360"/>
      </w:pPr>
      <w:r>
        <w:rPr>
          <w:rFonts w:ascii="Calibri" w:cs="Calibri" w:eastAsia="Calibri" w:hAnsi="Calibri"/>
          <w:b/>
          <w:bCs/>
          <w:color w:val="1F3864"/>
          <w:sz w:val="30"/>
          <w:szCs w:val="30"/>
        </w:rPr>
        <w:t xml:space="preserve">8. Control de versiones (Git)</w:t>
      </w:r>
    </w:p>
    <w:p>
      <w:pPr>
        <w:pStyle w:val="ListParagraph"/>
        <w:numPr>
          <w:ilvl w:val="0"/>
          <w:numId w:val="2"/>
        </w:numPr>
        <w:spacing w:after="80"/>
      </w:pPr>
      <w:r>
        <w:rPr>
          <w:rFonts w:ascii="Calibri" w:cs="Calibri" w:eastAsia="Calibri" w:hAnsi="Calibri"/>
          <w:sz w:val="22"/>
          <w:szCs w:val="22"/>
        </w:rPr>
        <w:t xml:space="preserve">Repositorio único para todo el proyecto (código, especificaciones y datos de referencia), inicializado primero en local.</w:t>
      </w:r>
    </w:p>
    <w:p>
      <w:pPr>
        <w:pStyle w:val="ListParagraph"/>
        <w:numPr>
          <w:ilvl w:val="0"/>
          <w:numId w:val="2"/>
        </w:numPr>
        <w:spacing w:after="80"/>
      </w:pPr>
      <w:r>
        <w:rPr>
          <w:rFonts w:ascii="Calibri" w:cs="Calibri" w:eastAsia="Calibri" w:hAnsi="Calibri"/>
          <w:sz w:val="22"/>
          <w:szCs w:val="22"/>
        </w:rPr>
        <w:t xml:space="preserve">Estrategia trunk-based simple: la rama 'main' se mantiene siempre estable; cada funcionalidad se desarrolla en una rama corta (feature/nombre-funcionalidad) que se fusiona a main una vez las pruebas están en verde.</w:t>
      </w:r>
    </w:p>
    <w:p>
      <w:pPr>
        <w:pStyle w:val="ListParagraph"/>
        <w:numPr>
          <w:ilvl w:val="0"/>
          <w:numId w:val="2"/>
        </w:numPr>
        <w:spacing w:after="80"/>
      </w:pPr>
      <w:r>
        <w:rPr>
          <w:rFonts w:ascii="Calibri" w:cs="Calibri" w:eastAsia="Calibri" w:hAnsi="Calibri"/>
          <w:sz w:val="22"/>
          <w:szCs w:val="22"/>
        </w:rPr>
        <w:t xml:space="preserve">Una vez exista una primera versión funcional estable en local, el repositorio se conecta y sincroniza con la cuenta de GitHub de Álvaro.</w:t>
      </w:r>
    </w:p>
    <w:p>
      <w:pPr>
        <w:pStyle w:val="Heading1"/>
        <w:spacing w:after="160" w:before="360"/>
      </w:pPr>
      <w:r>
        <w:rPr>
          <w:rFonts w:ascii="Calibri" w:cs="Calibri" w:eastAsia="Calibri" w:hAnsi="Calibri"/>
          <w:b/>
          <w:bCs/>
          <w:color w:val="1F3864"/>
          <w:sz w:val="30"/>
          <w:szCs w:val="30"/>
        </w:rPr>
        <w:t xml:space="preserve">9. Seguridad</w:t>
      </w:r>
    </w:p>
    <w:p>
      <w:pPr>
        <w:pStyle w:val="ListParagraph"/>
        <w:numPr>
          <w:ilvl w:val="0"/>
          <w:numId w:val="2"/>
        </w:numPr>
        <w:spacing w:after="80"/>
      </w:pPr>
      <w:r>
        <w:rPr>
          <w:rFonts w:ascii="Calibri" w:cs="Calibri" w:eastAsia="Calibri" w:hAnsi="Calibri"/>
          <w:sz w:val="22"/>
          <w:szCs w:val="22"/>
        </w:rPr>
        <w:t xml:space="preserve">Contraseñas de alumnos almacenadas siempre con hash (nunca en texto plano).</w:t>
      </w:r>
    </w:p>
    <w:p>
      <w:pPr>
        <w:pStyle w:val="ListParagraph"/>
        <w:numPr>
          <w:ilvl w:val="0"/>
          <w:numId w:val="2"/>
        </w:numPr>
        <w:spacing w:after="80"/>
      </w:pPr>
      <w:r>
        <w:rPr>
          <w:rFonts w:ascii="Calibri" w:cs="Calibri" w:eastAsia="Calibri" w:hAnsi="Calibri"/>
          <w:sz w:val="22"/>
          <w:szCs w:val="22"/>
        </w:rPr>
        <w:t xml:space="preserve">Autenticación mediante JWT en cookie httpOnly; sin límite de intentos de login ni cambio forzado de contraseña en esta primera versión, dado el bajo riesgo de una aplicación interna de 24 alumnos por clase.</w:t>
      </w:r>
    </w:p>
    <w:p>
      <w:pPr>
        <w:pStyle w:val="ListParagraph"/>
        <w:numPr>
          <w:ilvl w:val="0"/>
          <w:numId w:val="2"/>
        </w:numPr>
        <w:spacing w:after="80"/>
      </w:pPr>
      <w:r>
        <w:rPr>
          <w:rFonts w:ascii="Calibri" w:cs="Calibri" w:eastAsia="Calibri" w:hAnsi="Calibri"/>
          <w:sz w:val="22"/>
          <w:szCs w:val="22"/>
        </w:rPr>
        <w:t xml:space="preserve">Variables sensibles (credenciales de base de datos, clave de firma de JWT) gestionadas mediante variables de entorno, nunca hardcodeadas ni versionadas en Git (.env excluido del repositorio).</w:t>
      </w:r>
    </w:p>
    <w:p>
      <w:pPr>
        <w:pStyle w:val="Heading1"/>
        <w:spacing w:after="160" w:before="360"/>
      </w:pPr>
      <w:r>
        <w:rPr>
          <w:rFonts w:ascii="Calibri" w:cs="Calibri" w:eastAsia="Calibri" w:hAnsi="Calibri"/>
          <w:b/>
          <w:bCs/>
          <w:color w:val="1F3864"/>
          <w:sz w:val="30"/>
          <w:szCs w:val="30"/>
        </w:rPr>
        <w:t xml:space="preserve">10. Observabilidad</w:t>
      </w:r>
    </w:p>
    <w:p>
      <w:pPr>
        <w:pStyle w:val="ListParagraph"/>
        <w:numPr>
          <w:ilvl w:val="0"/>
          <w:numId w:val="2"/>
        </w:numPr>
        <w:spacing w:after="80"/>
      </w:pPr>
      <w:r>
        <w:rPr>
          <w:rFonts w:ascii="Calibri" w:cs="Calibri" w:eastAsia="Calibri" w:hAnsi="Calibri"/>
          <w:sz w:val="22"/>
          <w:szCs w:val="22"/>
        </w:rPr>
        <w:t xml:space="preserve">Logging estructurado por niveles (info, warning, error), visible por consola (docker logs) y persistido a archivo dentro del volumen de la aplicación.</w:t>
      </w:r>
    </w:p>
    <w:p>
      <w:pPr>
        <w:pStyle w:val="ListParagraph"/>
        <w:numPr>
          <w:ilvl w:val="0"/>
          <w:numId w:val="2"/>
        </w:numPr>
        <w:spacing w:after="80"/>
      </w:pPr>
      <w:r>
        <w:rPr>
          <w:rFonts w:ascii="Calibri" w:cs="Calibri" w:eastAsia="Calibri" w:hAnsi="Calibri"/>
          <w:sz w:val="22"/>
          <w:szCs w:val="22"/>
        </w:rPr>
        <w:t xml:space="preserve">Manejo centralizado de excepciones: cualquier error no controlado se registra en el log y se traduce en una página de error genérica y amigable, sin exponer detalles técnicos al usuario final.</w:t>
      </w:r>
    </w:p>
    <w:p>
      <w:pPr>
        <w:pStyle w:val="Heading1"/>
        <w:spacing w:after="160" w:before="360"/>
      </w:pPr>
      <w:r>
        <w:rPr>
          <w:rFonts w:ascii="Calibri" w:cs="Calibri" w:eastAsia="Calibri" w:hAnsi="Calibri"/>
          <w:b/>
          <w:bCs/>
          <w:color w:val="1F3864"/>
          <w:sz w:val="30"/>
          <w:szCs w:val="30"/>
        </w:rPr>
        <w:t xml:space="preserve">11. Fuera de alcance de esta fase</w:t>
      </w:r>
    </w:p>
    <w:p>
      <w:pPr>
        <w:spacing w:after="160" w:line="276"/>
      </w:pPr>
      <w:r>
        <w:rPr>
          <w:rFonts w:ascii="Calibri" w:cs="Calibri" w:eastAsia="Calibri" w:hAnsi="Calibri"/>
          <w:sz w:val="22"/>
          <w:szCs w:val="22"/>
        </w:rPr>
        <w:t xml:space="preserve">Quedan explícitamente pendientes de una fase posterior: la integración continua (CI/CD), el despliegue en el servidor Proxmox y su integración con el proxy inverso existente, y cualquier decisión sobre contenedor LXC vs. máquina virtual. Estos puntos se retomarán una vez exista una versión funcional estable en el entorno local.</w:t>
      </w:r>
    </w:p>
    <w:p>
      <w:pPr>
        <w:pStyle w:val="Heading1"/>
        <w:spacing w:after="160" w:before="360"/>
      </w:pPr>
      <w:r>
        <w:rPr>
          <w:rFonts w:ascii="Calibri" w:cs="Calibri" w:eastAsia="Calibri" w:hAnsi="Calibri"/>
          <w:b/>
          <w:bCs/>
          <w:color w:val="1F3864"/>
          <w:sz w:val="30"/>
          <w:szCs w:val="30"/>
        </w:rPr>
        <w:t xml:space="preserve">12. Control de versiones del documento</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4020"/>
      </w:tblGrid>
      <w:tr>
        <w:trPr>
          <w:tblHeader/>
        </w:trPr>
        <w:tc>
          <w:tcPr>
            <w:tcW w:type="dxa" w:w="12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Versión</w:t>
            </w:r>
          </w:p>
        </w:tc>
        <w:tc>
          <w:tcPr>
            <w:tcW w:type="dxa" w:w="18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Fecha</w:t>
            </w:r>
          </w:p>
        </w:tc>
        <w:tc>
          <w:tcPr>
            <w:tcW w:type="dxa" w:w="22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Autor</w:t>
            </w:r>
          </w:p>
        </w:tc>
        <w:tc>
          <w:tcPr>
            <w:tcW w:type="dxa" w:w="402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Descripción</w:t>
            </w:r>
          </w:p>
        </w:tc>
      </w:tr>
      <w:tr>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1.0</w:t>
            </w:r>
          </w:p>
        </w:tc>
        <w:tc>
          <w:tcPr>
            <w:tcW w:type="dxa" w:w="1800"/>
            <w:tcMar>
              <w:top w:type="dxa" w:w="80"/>
              <w:left w:type="dxa" w:w="100"/>
              <w:bottom w:type="dxa" w:w="80"/>
              <w:right w:type="dxa" w:w="100"/>
            </w:tcMar>
            <w:vAlign w:val="center"/>
          </w:tcPr>
          <w:p>
            <w:pPr>
              <w:spacing w:after="40"/>
            </w:pPr>
            <w:r>
              <w:rPr>
                <w:rFonts w:ascii="Calibri" w:cs="Calibri" w:eastAsia="Calibri" w:hAnsi="Calibri"/>
                <w:sz w:val="20"/>
                <w:szCs w:val="20"/>
              </w:rPr>
              <w:t xml:space="preserve">11/09/2026</w:t>
            </w:r>
          </w:p>
        </w:tc>
        <w:tc>
          <w:tcPr>
            <w:tcW w:type="dxa" w:w="2200"/>
            <w:tcMar>
              <w:top w:type="dxa" w:w="80"/>
              <w:left w:type="dxa" w:w="100"/>
              <w:bottom w:type="dxa" w:w="80"/>
              <w:right w:type="dxa" w:w="100"/>
            </w:tcMar>
            <w:vAlign w:val="center"/>
          </w:tcPr>
          <w:p>
            <w:pPr>
              <w:spacing w:after="40"/>
            </w:pPr>
            <w:r>
              <w:rPr>
                <w:rFonts w:ascii="Calibri" w:cs="Calibri" w:eastAsia="Calibri" w:hAnsi="Calibri"/>
                <w:sz w:val="20"/>
                <w:szCs w:val="20"/>
              </w:rPr>
              <w:t xml:space="preserve">Álvaro / Juan Carlos Sulbarán</w:t>
            </w:r>
          </w:p>
        </w:tc>
        <w:tc>
          <w:tcPr>
            <w:tcW w:type="dxa" w:w="4020"/>
            <w:tcMar>
              <w:top w:type="dxa" w:w="80"/>
              <w:left w:type="dxa" w:w="100"/>
              <w:bottom w:type="dxa" w:w="80"/>
              <w:right w:type="dxa" w:w="100"/>
            </w:tcMar>
            <w:vAlign w:val="center"/>
          </w:tcPr>
          <w:p>
            <w:pPr>
              <w:spacing w:after="40"/>
            </w:pPr>
            <w:r>
              <w:rPr>
                <w:rFonts w:ascii="Calibri" w:cs="Calibri" w:eastAsia="Calibri" w:hAnsi="Calibri"/>
                <w:sz w:val="20"/>
                <w:szCs w:val="20"/>
              </w:rPr>
              <w:t xml:space="preserve">Especificaciones técnicas iniciales: stack, arquitectura, infraestructura y estrategia de calidad, acordadas mediante entrevista estructurada con Álvaro.</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Fantasy de Clase — Especificaciones Técnicas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2026-09-11T08:35:10.327Z</dcterms:created>
  <dcterms:modified xsi:type="dcterms:W3CDTF">2026-09-11T08:35:10.327Z</dcterms:modified>
</cp:coreProperties>
</file>

<file path=docProps/custom.xml><?xml version="1.0" encoding="utf-8"?>
<Properties xmlns="http://schemas.openxmlformats.org/officeDocument/2006/custom-properties" xmlns:vt="http://schemas.openxmlformats.org/officeDocument/2006/docPropsVTypes"/>
</file>