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75C45000"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1</w:t>
            </w:r>
            <w:r w:rsidR="00316B6D">
              <w:rPr>
                <w:rFonts w:ascii="Times New Roman" w:hAnsi="Times New Roman"/>
                <w:b/>
                <w:sz w:val="24"/>
                <w:szCs w:val="24"/>
              </w:rPr>
              <w:t xml:space="preserve"> (a &amp; b)</w:t>
            </w:r>
            <w:r w:rsidR="002A0903">
              <w:rPr>
                <w:rFonts w:ascii="Times New Roman" w:hAnsi="Times New Roman"/>
                <w:b/>
                <w:sz w:val="24"/>
                <w:szCs w:val="24"/>
              </w:rPr>
              <w:t>: Logistic Regression</w:t>
            </w:r>
          </w:p>
        </w:tc>
        <w:tc>
          <w:tcPr>
            <w:tcW w:w="4675" w:type="dxa"/>
            <w:shd w:val="clear" w:color="auto" w:fill="F2F2F2" w:themeFill="background1" w:themeFillShade="F2"/>
          </w:tcPr>
          <w:p w14:paraId="7E1AB59F" w14:textId="7B9AAE7F" w:rsidR="007C46AC" w:rsidRDefault="00396F54" w:rsidP="007C46AC">
            <w:pPr>
              <w:jc w:val="center"/>
              <w:rPr>
                <w:rFonts w:ascii="Times New Roman" w:hAnsi="Times New Roman"/>
                <w:b/>
                <w:sz w:val="24"/>
                <w:szCs w:val="24"/>
              </w:rPr>
            </w:pPr>
            <w:r>
              <w:rPr>
                <w:rFonts w:ascii="Times New Roman" w:hAnsi="Times New Roman"/>
                <w:b/>
                <w:sz w:val="24"/>
                <w:szCs w:val="24"/>
              </w:rPr>
              <w:t>Sulchan Yoon</w:t>
            </w:r>
          </w:p>
        </w:tc>
      </w:tr>
      <w:tr w:rsidR="00191FD1" w14:paraId="0006DB2E" w14:textId="77777777" w:rsidTr="002F2CB8">
        <w:tc>
          <w:tcPr>
            <w:tcW w:w="9350" w:type="dxa"/>
            <w:gridSpan w:val="2"/>
            <w:shd w:val="clear" w:color="auto" w:fill="F2F2F2" w:themeFill="background1" w:themeFillShade="F2"/>
          </w:tcPr>
          <w:p w14:paraId="486FB1DA" w14:textId="240B343C" w:rsidR="00191FD1" w:rsidRDefault="00396F54" w:rsidP="00E30B1C">
            <w:pPr>
              <w:rPr>
                <w:rFonts w:ascii="Times New Roman" w:hAnsi="Times New Roman" w:hint="eastAsia"/>
                <w:b/>
                <w:sz w:val="24"/>
                <w:szCs w:val="24"/>
                <w:lang w:eastAsia="ko-KR"/>
              </w:rPr>
            </w:pPr>
            <w:r>
              <w:rPr>
                <w:rFonts w:ascii="Times New Roman" w:hAnsi="Times New Roman" w:hint="eastAsia"/>
                <w:b/>
                <w:sz w:val="24"/>
                <w:szCs w:val="24"/>
                <w:lang w:eastAsia="ko-KR"/>
              </w:rPr>
              <w:t>C</w:t>
            </w:r>
            <w:r>
              <w:rPr>
                <w:rFonts w:ascii="Times New Roman" w:hAnsi="Times New Roman"/>
                <w:b/>
                <w:sz w:val="24"/>
                <w:szCs w:val="24"/>
                <w:lang w:eastAsia="ko-KR"/>
              </w:rPr>
              <w:t>lassification of Stars, Galaxies, and Quasars</w:t>
            </w:r>
          </w:p>
        </w:tc>
      </w:tr>
      <w:tr w:rsidR="00E30B1C" w14:paraId="2C3B3BD8" w14:textId="77777777" w:rsidTr="002F2CB8">
        <w:tc>
          <w:tcPr>
            <w:tcW w:w="9350" w:type="dxa"/>
            <w:gridSpan w:val="2"/>
            <w:shd w:val="clear" w:color="auto" w:fill="F2F2F2" w:themeFill="background1" w:themeFillShade="F2"/>
          </w:tcPr>
          <w:p w14:paraId="63C58990" w14:textId="7E257BFA"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396F54" w:rsidRPr="00396F54">
              <w:rPr>
                <w:rFonts w:ascii="Times New Roman" w:hAnsi="Times New Roman"/>
                <w:b/>
                <w:sz w:val="24"/>
                <w:szCs w:val="24"/>
              </w:rPr>
              <w:t>https://www.kaggle.com/datasets/fedesoriano/stellar-classification-dataset-sdss17</w:t>
            </w:r>
          </w:p>
        </w:tc>
      </w:tr>
    </w:tbl>
    <w:p w14:paraId="0F961831" w14:textId="1184E32C" w:rsidR="00353D1E" w:rsidRDefault="00353D1E" w:rsidP="006F4A1F">
      <w:pPr>
        <w:jc w:val="both"/>
        <w:rPr>
          <w:rFonts w:ascii="Times New Roman" w:hAnsi="Times New Roman"/>
          <w:bCs/>
        </w:rPr>
      </w:pPr>
      <w:r w:rsidRPr="00353D1E">
        <w:rPr>
          <w:rFonts w:ascii="Times New Roman" w:hAnsi="Times New Roman"/>
          <w:b/>
        </w:rPr>
        <w:t>Assignment 1a (due Week 2):</w:t>
      </w:r>
      <w:r>
        <w:rPr>
          <w:rFonts w:ascii="Times New Roman" w:hAnsi="Times New Roman"/>
          <w:bCs/>
        </w:rPr>
        <w:t xml:space="preserve"> you should complete the following sections ONLY:</w:t>
      </w:r>
    </w:p>
    <w:p w14:paraId="23F3B635" w14:textId="77777777"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(Problem Domain)</w:t>
      </w:r>
    </w:p>
    <w:p w14:paraId="4B620E16" w14:textId="6D81B46D" w:rsidR="00353D1E" w:rsidRP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(Objective)</w:t>
      </w:r>
    </w:p>
    <w:p w14:paraId="2D63A1B2" w14:textId="57A1C56D"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Analysis (Exploratory Analysis)</w:t>
      </w:r>
    </w:p>
    <w:p w14:paraId="62E5262F" w14:textId="2121E30A" w:rsidR="00353D1E" w:rsidRDefault="00353D1E" w:rsidP="00353D1E">
      <w:pPr>
        <w:rPr>
          <w:rFonts w:ascii="Times New Roman" w:hAnsi="Times New Roman"/>
          <w:bCs/>
        </w:rPr>
      </w:pPr>
      <w:r w:rsidRPr="00353D1E">
        <w:rPr>
          <w:rFonts w:ascii="Times New Roman" w:hAnsi="Times New Roman"/>
          <w:b/>
        </w:rPr>
        <w:t>Assignment 1b (due Week 3):</w:t>
      </w:r>
      <w:r>
        <w:rPr>
          <w:rFonts w:ascii="Times New Roman" w:hAnsi="Times New Roman"/>
          <w:bCs/>
        </w:rPr>
        <w:t xml:space="preserve"> all sections of this template should be completed.</w:t>
      </w:r>
      <w:r w:rsidR="009773CC">
        <w:rPr>
          <w:rFonts w:ascii="Times New Roman" w:hAnsi="Times New Roman"/>
          <w:bCs/>
        </w:rPr>
        <w:t xml:space="preserve">  Modifications of the three sections submitted in Assignment 1a should be made based on feedback from the instructor.</w:t>
      </w:r>
    </w:p>
    <w:p w14:paraId="7D2008E7" w14:textId="0C2AD975"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4C72677A" w:rsidR="00001FCD" w:rsidRPr="00150EA3" w:rsidRDefault="00C04CDF" w:rsidP="00C04CDF">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Astronomy and Space has been a major topic in recent years with SpaceX bringing exploration much more into the public domain. Observations through a variety of tools and instruments has allowed individuals to classify stars based on their spectral characteristics. With the data gathered through these tools, data scientists, and astronomers have been able to group galaxies into a variety of classifications, allowing us to find those that may be similar to the Milky Way that we are in. Galaxies and star clusters such as the popular Andromeda Galaxy and Pleiades Star Cluster have been those that came about these classification methods.</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97E5296" w:rsidR="00001FCD" w:rsidRDefault="000C558E"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his is by no means the only method of classification, however it is one set of tools scientists and researchers are able to continue understanding the vast universe in search of potentially a new livable planet. In an Astrophysics sense, we can use these metrics to support how actions and reactions occur as it relates to our known understanding of the Laws of Physics. </w:t>
            </w:r>
            <w:r w:rsidR="001538A7">
              <w:rPr>
                <w:rFonts w:ascii="Times New Roman" w:hAnsi="Times New Roman"/>
                <w:color w:val="000000" w:themeColor="text1"/>
                <w:sz w:val="24"/>
                <w:szCs w:val="24"/>
                <w:lang w:eastAsia="ko-KR"/>
              </w:rPr>
              <w:t xml:space="preserve">In Astrometry terms, determining classifications through different filters and wavelengths help </w:t>
            </w:r>
            <w:r w:rsidR="001538A7">
              <w:rPr>
                <w:rFonts w:ascii="Times New Roman" w:hAnsi="Times New Roman"/>
                <w:color w:val="000000" w:themeColor="text1"/>
                <w:sz w:val="24"/>
                <w:szCs w:val="24"/>
                <w:lang w:eastAsia="ko-KR"/>
              </w:rPr>
              <w:lastRenderedPageBreak/>
              <w:t xml:space="preserve">map out celestial bodies to better understand things such as a black hole, or dark matter. We also learn that our own galaxy, the Milky Way in its current form is approximately 100,000 light years across, and the closest solar system similar to ours would be Andromeda Galaxy at around 2 Million light years away. </w:t>
            </w:r>
          </w:p>
          <w:p w14:paraId="4754E0EA" w14:textId="77777777" w:rsidR="00AC2F7A" w:rsidRDefault="00AC2F7A"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23EE4EA" w14:textId="23024DE5" w:rsidR="00001FCD" w:rsidRPr="00CC386F" w:rsidRDefault="00AC2F7A" w:rsidP="00CC386F">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ith this information, we want to find a more streamlined method to classify objects and would look to have a predictive machine learning algorithm to support the need.</w:t>
            </w: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0626D62" w14:textId="54745255" w:rsidR="00C04CDF" w:rsidRPr="00C04CDF" w:rsidRDefault="00C04CDF" w:rsidP="00C04CDF">
            <w:pPr>
              <w:rPr>
                <w:rFonts w:ascii="Times New Roman" w:hAnsi="Times New Roman"/>
                <w:bCs/>
                <w:sz w:val="24"/>
                <w:szCs w:val="24"/>
              </w:rPr>
            </w:pPr>
            <w:r w:rsidRPr="00C04CDF">
              <w:rPr>
                <w:rFonts w:ascii="Times New Roman" w:hAnsi="Times New Roman"/>
                <w:bCs/>
                <w:sz w:val="24"/>
                <w:szCs w:val="24"/>
              </w:rPr>
              <w:t xml:space="preserve">The purpose of this report is to analyze the given information to find trends of the information as part of exploratory data analysis. We will then go deeper into the data and attempt to produce a viable machine learning algorithm to predict class types. Our first attempt will be through Logistic Regression, </w:t>
            </w:r>
            <w:r w:rsidR="000C558E">
              <w:rPr>
                <w:rFonts w:ascii="Times New Roman" w:hAnsi="Times New Roman"/>
                <w:bCs/>
                <w:sz w:val="24"/>
                <w:szCs w:val="24"/>
              </w:rPr>
              <w:t>then we</w:t>
            </w:r>
            <w:r w:rsidRPr="00C04CDF">
              <w:rPr>
                <w:rFonts w:ascii="Times New Roman" w:hAnsi="Times New Roman"/>
                <w:bCs/>
                <w:sz w:val="24"/>
                <w:szCs w:val="24"/>
              </w:rPr>
              <w:t xml:space="preserve"> compare that to other methods such as decision trees, and Bayesian Classifications.</w:t>
            </w:r>
          </w:p>
          <w:p w14:paraId="5F6EB754" w14:textId="676EDC32" w:rsidR="00F83528" w:rsidRDefault="00C04CDF" w:rsidP="00CC386F">
            <w:pPr>
              <w:rPr>
                <w:rFonts w:ascii="Times New Roman" w:hAnsi="Times New Roman"/>
                <w:bCs/>
              </w:rPr>
            </w:pPr>
            <w:r w:rsidRPr="00C04CDF">
              <w:rPr>
                <w:rFonts w:ascii="Times New Roman" w:hAnsi="Times New Roman"/>
                <w:bCs/>
                <w:sz w:val="24"/>
                <w:szCs w:val="24"/>
              </w:rPr>
              <w:t>Overall</w:t>
            </w:r>
            <w:r>
              <w:rPr>
                <w:rFonts w:ascii="Times New Roman" w:hAnsi="Times New Roman"/>
                <w:bCs/>
                <w:sz w:val="24"/>
                <w:szCs w:val="24"/>
              </w:rPr>
              <w:t>,</w:t>
            </w:r>
            <w:r w:rsidRPr="00C04CDF">
              <w:rPr>
                <w:rFonts w:ascii="Times New Roman" w:hAnsi="Times New Roman"/>
                <w:bCs/>
                <w:sz w:val="24"/>
                <w:szCs w:val="24"/>
              </w:rPr>
              <w:t xml:space="preserve"> our purpose is to use these data elements in a way to find high value machine learning techniques to support astronomical research.</w:t>
            </w:r>
            <w:r w:rsidR="0066690D">
              <w:rPr>
                <w:rFonts w:ascii="Times New Roman" w:hAnsi="Times New Roman"/>
                <w:bCs/>
                <w:sz w:val="24"/>
                <w:szCs w:val="24"/>
              </w:rPr>
              <w:t xml:space="preserve"> Our predictive analysis is focused on trying to appropriately classify a celestial body (dependent variable) using the different wavelengths</w:t>
            </w:r>
            <w:r w:rsidR="00AC2F7A">
              <w:rPr>
                <w:rFonts w:ascii="Times New Roman" w:hAnsi="Times New Roman"/>
                <w:bCs/>
                <w:sz w:val="24"/>
                <w:szCs w:val="24"/>
              </w:rPr>
              <w:t xml:space="preserve"> readings</w:t>
            </w:r>
            <w:r w:rsidR="0066690D">
              <w:rPr>
                <w:rFonts w:ascii="Times New Roman" w:hAnsi="Times New Roman"/>
                <w:bCs/>
                <w:sz w:val="24"/>
                <w:szCs w:val="24"/>
              </w:rPr>
              <w:t xml:space="preserve">, body metrics (i.e. ascension), </w:t>
            </w:r>
            <w:r w:rsidR="00CC386F">
              <w:rPr>
                <w:rFonts w:ascii="Times New Roman" w:hAnsi="Times New Roman"/>
                <w:bCs/>
                <w:sz w:val="24"/>
                <w:szCs w:val="24"/>
              </w:rPr>
              <w:t xml:space="preserve">plate ID information (independent variables). Our first attempt of predictive analysis will be handled via logistic regression. The purpose of logistic regression is mainly designed around classification around a series of independent variables. It measures by estimating probabilities between the dependent variables and independent variables with support through logistic functions. </w:t>
            </w: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07D4207F" w14:textId="77777777" w:rsidR="007B3AFB" w:rsidRDefault="007B3AFB" w:rsidP="007B3AFB">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This data has been provided by the Sloan Digital Sky Survey’s 4th phase (SDSS-IV). The information presented will be based on the Data Release 17 published in 2022 as the final data release. The data has also been peer reviewed and reduced to 100,000 observations for Kaggle use. The main extractions come from the Mapping Nearby Galaxies at Apache Point Observatory survey, bringing in over 10,000 nearby galaxy observations. Data from the DR17 also includes all information from the prior releases and includes information from Apache Point Observatory Galactic Evolution Experiment 2 survey pulling in 650,000 star readings.</w:t>
            </w:r>
          </w:p>
          <w:p w14:paraId="5D82E7C3" w14:textId="77777777" w:rsidR="000C558E" w:rsidRDefault="000C558E" w:rsidP="007B3AFB">
            <w:pPr>
              <w:widowControl w:val="0"/>
              <w:shd w:val="clear" w:color="auto" w:fill="FFFFFF"/>
              <w:suppressAutoHyphens w:val="0"/>
              <w:spacing w:after="120" w:line="240" w:lineRule="auto"/>
              <w:rPr>
                <w:rFonts w:ascii="Times New Roman" w:hAnsi="Times New Roman"/>
                <w:color w:val="000000" w:themeColor="text1"/>
                <w:sz w:val="24"/>
                <w:szCs w:val="24"/>
              </w:rPr>
            </w:pPr>
          </w:p>
          <w:p w14:paraId="235957C5" w14:textId="1FA44FB5" w:rsidR="000C558E" w:rsidRPr="00C04CDF" w:rsidRDefault="000C558E" w:rsidP="007B3AFB">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ata points captured through this survey have been captured through ground stations. There are a variety of different instruments that have been capturing data points such as the Hubble Space Telescope which gives us a different understanding of the universe. The value of </w:t>
            </w:r>
            <w:r>
              <w:rPr>
                <w:rFonts w:ascii="Times New Roman" w:hAnsi="Times New Roman"/>
                <w:color w:val="000000" w:themeColor="text1"/>
                <w:sz w:val="24"/>
                <w:szCs w:val="24"/>
                <w:lang w:eastAsia="ko-KR"/>
              </w:rPr>
              <w:lastRenderedPageBreak/>
              <w:t>capturing information on ground stations is to see these planets are they relate to Earth, whereas instruments in space can capture with a point of view not equal to Earth.</w:t>
            </w:r>
          </w:p>
          <w:p w14:paraId="6348460E"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083278BF" w14:textId="4C29956C" w:rsidR="00A8471B" w:rsidRDefault="001843F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total dataset includes 18 total variables, however as we go through and review each of the dataset values, we recognize that some variables are not as valuable due to its variance within each classification. </w:t>
            </w:r>
            <w:r w:rsidR="00A8471B">
              <w:rPr>
                <w:rFonts w:ascii="Times New Roman" w:hAnsi="Times New Roman"/>
                <w:color w:val="000000" w:themeColor="text1"/>
                <w:sz w:val="24"/>
                <w:szCs w:val="24"/>
                <w:lang w:eastAsia="ko-KR"/>
              </w:rPr>
              <w:t>Our initial exploratory data analysis includes descriptive statistics</w:t>
            </w:r>
            <w:r w:rsidR="00581EED">
              <w:rPr>
                <w:rFonts w:ascii="Times New Roman" w:hAnsi="Times New Roman"/>
                <w:color w:val="000000" w:themeColor="text1"/>
                <w:sz w:val="24"/>
                <w:szCs w:val="24"/>
                <w:lang w:eastAsia="ko-KR"/>
              </w:rPr>
              <w:t>. A lot can be seen with the ID variations and noted that overall IDs are not valuable data points. We remove all ID variables and review the remaining variables in more detail and through visualizations.</w:t>
            </w:r>
          </w:p>
          <w:p w14:paraId="56416A32" w14:textId="77777777" w:rsidR="00A8471B" w:rsidRDefault="00A8471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AB690A9" w14:textId="134EEF5C"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We go through and create kernel density estimate (kde) graphs of each variable to find those that may have differences in its distribution. An example graph of the kde plot is shown below. You can find all graphs in the appendix</w:t>
            </w:r>
            <w:r w:rsidR="002D4F59">
              <w:rPr>
                <w:rFonts w:ascii="Times New Roman" w:hAnsi="Times New Roman"/>
                <w:color w:val="000000" w:themeColor="text1"/>
                <w:sz w:val="24"/>
                <w:szCs w:val="24"/>
                <w:lang w:eastAsia="ko-KR"/>
              </w:rPr>
              <w:t xml:space="preserve"> along with the functions used to create the graphs</w:t>
            </w:r>
            <w:r>
              <w:rPr>
                <w:rFonts w:ascii="Times New Roman" w:hAnsi="Times New Roman"/>
                <w:color w:val="000000" w:themeColor="text1"/>
                <w:sz w:val="24"/>
                <w:szCs w:val="24"/>
                <w:lang w:eastAsia="ko-KR"/>
              </w:rPr>
              <w:t>.</w:t>
            </w:r>
          </w:p>
          <w:p w14:paraId="08C39831" w14:textId="7DDB68E1" w:rsidR="003464FA" w:rsidRDefault="003464FA" w:rsidP="00F83528">
            <w:pPr>
              <w:widowControl w:val="0"/>
              <w:shd w:val="clear" w:color="auto" w:fill="FFFFFF"/>
              <w:suppressAutoHyphens w:val="0"/>
              <w:spacing w:after="120" w:line="240" w:lineRule="auto"/>
              <w:rPr>
                <w:rFonts w:ascii="Times New Roman" w:hAnsi="Times New Roman"/>
                <w:noProof/>
                <w:color w:val="000000" w:themeColor="text1"/>
              </w:rPr>
            </w:pPr>
          </w:p>
          <w:p w14:paraId="4E859C20" w14:textId="7952E00E" w:rsidR="002D4F59" w:rsidRDefault="002D4F59"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noProof/>
                <w:color w:val="000000" w:themeColor="text1"/>
              </w:rPr>
              <w:drawing>
                <wp:inline distT="0" distB="0" distL="0" distR="0" wp14:anchorId="7B1A05FF" wp14:editId="404D8778">
                  <wp:extent cx="5943600" cy="4448175"/>
                  <wp:effectExtent l="0" t="0" r="0" b="9525"/>
                  <wp:docPr id="1143264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5F838F6E" w14:textId="77777777"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7E782FCF" w14:textId="025F2357" w:rsidR="001843FB" w:rsidRPr="001843FB" w:rsidRDefault="002D4F59"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 xml:space="preserve">Through each of the graphs, we find those that result in variances that we may consider to be unique to each type of Class. This will be used to help create the proper algorithm using the Logarithmic Regression in Python. </w:t>
            </w:r>
            <w:r w:rsidR="003464FA">
              <w:rPr>
                <w:rFonts w:ascii="Times New Roman" w:hAnsi="Times New Roman"/>
                <w:color w:val="000000" w:themeColor="text1"/>
                <w:sz w:val="24"/>
                <w:szCs w:val="24"/>
                <w:lang w:eastAsia="ko-KR"/>
              </w:rPr>
              <w:t xml:space="preserve">Our overall result of variables we will use are shown </w:t>
            </w:r>
            <w:r w:rsidR="003464FA">
              <w:rPr>
                <w:rFonts w:ascii="Times New Roman" w:hAnsi="Times New Roman"/>
                <w:color w:val="000000" w:themeColor="text1"/>
                <w:sz w:val="24"/>
                <w:szCs w:val="24"/>
                <w:lang w:eastAsia="ko-KR"/>
              </w:rPr>
              <w:lastRenderedPageBreak/>
              <w:t>below in the chart of Points of Interest.</w:t>
            </w:r>
          </w:p>
          <w:p w14:paraId="491AEFC1"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44C8C21" w14:textId="722E79A5" w:rsidR="000C558E" w:rsidRDefault="000C558E"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oints of Interest</w:t>
            </w:r>
          </w:p>
          <w:tbl>
            <w:tblPr>
              <w:tblStyle w:val="TableGrid"/>
              <w:tblW w:w="0" w:type="auto"/>
              <w:tblLook w:val="04A0" w:firstRow="1" w:lastRow="0" w:firstColumn="1" w:lastColumn="0" w:noHBand="0" w:noVBand="1"/>
            </w:tblPr>
            <w:tblGrid>
              <w:gridCol w:w="3041"/>
              <w:gridCol w:w="5913"/>
            </w:tblGrid>
            <w:tr w:rsidR="000C558E" w14:paraId="2BD5B3B3" w14:textId="77777777" w:rsidTr="000C558E">
              <w:tc>
                <w:tcPr>
                  <w:tcW w:w="3041" w:type="dxa"/>
                </w:tcPr>
                <w:p w14:paraId="31B82A27" w14:textId="18299711"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Variable</w:t>
                  </w:r>
                </w:p>
              </w:tc>
              <w:tc>
                <w:tcPr>
                  <w:tcW w:w="5913" w:type="dxa"/>
                </w:tcPr>
                <w:p w14:paraId="0135FA01" w14:textId="4EAC9C4E"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efinition</w:t>
                  </w:r>
                </w:p>
              </w:tc>
            </w:tr>
            <w:tr w:rsidR="000C558E" w14:paraId="2E230FDC" w14:textId="77777777" w:rsidTr="000C558E">
              <w:tc>
                <w:tcPr>
                  <w:tcW w:w="3041" w:type="dxa"/>
                </w:tcPr>
                <w:p w14:paraId="405BAB5D" w14:textId="09255B69"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Alpha</w:t>
                  </w:r>
                </w:p>
              </w:tc>
              <w:tc>
                <w:tcPr>
                  <w:tcW w:w="5913" w:type="dxa"/>
                </w:tcPr>
                <w:p w14:paraId="17C9DC00" w14:textId="05190794"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Right Ascension Angle at J2000 epoch</w:t>
                  </w:r>
                </w:p>
              </w:tc>
            </w:tr>
            <w:tr w:rsidR="000C558E" w14:paraId="07B7674D" w14:textId="77777777" w:rsidTr="000C558E">
              <w:tc>
                <w:tcPr>
                  <w:tcW w:w="3041" w:type="dxa"/>
                </w:tcPr>
                <w:p w14:paraId="12243182" w14:textId="1596FC23"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Delta</w:t>
                  </w:r>
                </w:p>
              </w:tc>
              <w:tc>
                <w:tcPr>
                  <w:tcW w:w="5913" w:type="dxa"/>
                </w:tcPr>
                <w:p w14:paraId="118BFFC0" w14:textId="41ED0B22"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Declination Angle at J2000 epoch</w:t>
                  </w:r>
                </w:p>
              </w:tc>
            </w:tr>
            <w:tr w:rsidR="000C558E" w14:paraId="49E5652A" w14:textId="77777777" w:rsidTr="000C558E">
              <w:tc>
                <w:tcPr>
                  <w:tcW w:w="3041" w:type="dxa"/>
                </w:tcPr>
                <w:p w14:paraId="2202B111" w14:textId="3488F965"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U</w:t>
                  </w:r>
                </w:p>
              </w:tc>
              <w:tc>
                <w:tcPr>
                  <w:tcW w:w="5913" w:type="dxa"/>
                </w:tcPr>
                <w:p w14:paraId="5C4FA693" w14:textId="4A3CE4E8"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Ultraviolet Filter</w:t>
                  </w:r>
                </w:p>
              </w:tc>
            </w:tr>
            <w:tr w:rsidR="000C558E" w14:paraId="0CE1E35B" w14:textId="77777777" w:rsidTr="000C558E">
              <w:tc>
                <w:tcPr>
                  <w:tcW w:w="3041" w:type="dxa"/>
                </w:tcPr>
                <w:p w14:paraId="006AD2D9" w14:textId="3165715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G</w:t>
                  </w:r>
                </w:p>
              </w:tc>
              <w:tc>
                <w:tcPr>
                  <w:tcW w:w="5913" w:type="dxa"/>
                </w:tcPr>
                <w:p w14:paraId="1D276F34" w14:textId="729FA7C7"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Green Filter</w:t>
                  </w:r>
                </w:p>
              </w:tc>
            </w:tr>
            <w:tr w:rsidR="000C558E" w14:paraId="7995812B" w14:textId="77777777" w:rsidTr="000C558E">
              <w:tc>
                <w:tcPr>
                  <w:tcW w:w="3041" w:type="dxa"/>
                </w:tcPr>
                <w:p w14:paraId="243E45BD" w14:textId="261EBD80"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w:t>
                  </w:r>
                </w:p>
              </w:tc>
              <w:tc>
                <w:tcPr>
                  <w:tcW w:w="5913" w:type="dxa"/>
                </w:tcPr>
                <w:p w14:paraId="04061D0F" w14:textId="4410A816"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Red Filter</w:t>
                  </w:r>
                </w:p>
              </w:tc>
            </w:tr>
            <w:tr w:rsidR="000C558E" w14:paraId="3FCFC53B" w14:textId="77777777" w:rsidTr="000C558E">
              <w:tc>
                <w:tcPr>
                  <w:tcW w:w="3041" w:type="dxa"/>
                </w:tcPr>
                <w:p w14:paraId="69368D67" w14:textId="44D2F964"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I</w:t>
                  </w:r>
                </w:p>
              </w:tc>
              <w:tc>
                <w:tcPr>
                  <w:tcW w:w="5913" w:type="dxa"/>
                </w:tcPr>
                <w:p w14:paraId="6CDB9AD5" w14:textId="25B7715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Near Infrared</w:t>
                  </w:r>
                </w:p>
              </w:tc>
            </w:tr>
            <w:tr w:rsidR="000C558E" w14:paraId="1CFDDEBA" w14:textId="77777777" w:rsidTr="000C558E">
              <w:tc>
                <w:tcPr>
                  <w:tcW w:w="3041" w:type="dxa"/>
                </w:tcPr>
                <w:p w14:paraId="75064F7C" w14:textId="4FD4B219"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Z</w:t>
                  </w:r>
                </w:p>
              </w:tc>
              <w:tc>
                <w:tcPr>
                  <w:tcW w:w="5913" w:type="dxa"/>
                </w:tcPr>
                <w:p w14:paraId="0E242DCE" w14:textId="7C190B1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Infrared Filter</w:t>
                  </w:r>
                </w:p>
              </w:tc>
            </w:tr>
            <w:tr w:rsidR="000C558E" w14:paraId="6A2073B3" w14:textId="77777777" w:rsidTr="000C558E">
              <w:tc>
                <w:tcPr>
                  <w:tcW w:w="3041" w:type="dxa"/>
                </w:tcPr>
                <w:p w14:paraId="0AC1E91D" w14:textId="22734FE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Class</w:t>
                  </w:r>
                </w:p>
              </w:tc>
              <w:tc>
                <w:tcPr>
                  <w:tcW w:w="5913" w:type="dxa"/>
                </w:tcPr>
                <w:p w14:paraId="4C18AFE3" w14:textId="23D909FB"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Object Class</w:t>
                  </w:r>
                </w:p>
              </w:tc>
            </w:tr>
            <w:tr w:rsidR="000C558E" w14:paraId="4AA0231C" w14:textId="77777777" w:rsidTr="000C558E">
              <w:tc>
                <w:tcPr>
                  <w:tcW w:w="3041" w:type="dxa"/>
                </w:tcPr>
                <w:p w14:paraId="645E5B1A" w14:textId="3745B28A"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Redshift</w:t>
                  </w:r>
                </w:p>
              </w:tc>
              <w:tc>
                <w:tcPr>
                  <w:tcW w:w="5913" w:type="dxa"/>
                </w:tcPr>
                <w:p w14:paraId="12D9DA80" w14:textId="16465012" w:rsidR="000C558E" w:rsidRDefault="000C558E"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R</w:t>
                  </w:r>
                  <w:r w:rsidRPr="000C558E">
                    <w:rPr>
                      <w:rFonts w:ascii="Times New Roman" w:hAnsi="Times New Roman"/>
                      <w:color w:val="000000" w:themeColor="text1"/>
                      <w:sz w:val="24"/>
                      <w:szCs w:val="24"/>
                      <w:lang w:eastAsia="ko-KR"/>
                    </w:rPr>
                    <w:t>edshift Value on the increase in wavelength</w:t>
                  </w:r>
                </w:p>
              </w:tc>
            </w:tr>
            <w:tr w:rsidR="000C558E" w14:paraId="426235CA" w14:textId="77777777" w:rsidTr="000C558E">
              <w:tc>
                <w:tcPr>
                  <w:tcW w:w="3041" w:type="dxa"/>
                </w:tcPr>
                <w:p w14:paraId="3A8BDAE1" w14:textId="5127217E"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Plate</w:t>
                  </w:r>
                </w:p>
              </w:tc>
              <w:tc>
                <w:tcPr>
                  <w:tcW w:w="5913" w:type="dxa"/>
                </w:tcPr>
                <w:p w14:paraId="2258C3F4" w14:textId="21BE1843"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Plate ID in SDSS</w:t>
                  </w:r>
                </w:p>
              </w:tc>
            </w:tr>
            <w:tr w:rsidR="000C558E" w14:paraId="228786E1" w14:textId="77777777" w:rsidTr="000C558E">
              <w:tc>
                <w:tcPr>
                  <w:tcW w:w="3041" w:type="dxa"/>
                </w:tcPr>
                <w:p w14:paraId="45D5AA54" w14:textId="373F07BF"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JD</w:t>
                  </w:r>
                </w:p>
              </w:tc>
              <w:tc>
                <w:tcPr>
                  <w:tcW w:w="5913" w:type="dxa"/>
                </w:tcPr>
                <w:p w14:paraId="30F42DA3" w14:textId="363FBEDD"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Modified Julian Date</w:t>
                  </w:r>
                </w:p>
              </w:tc>
            </w:tr>
          </w:tbl>
          <w:p w14:paraId="7585CFFA" w14:textId="77777777" w:rsidR="000C558E" w:rsidRPr="00150EA3"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F071E6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464D0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11823B55" w14:textId="65FCF23A" w:rsidR="002D4F59" w:rsidRDefault="002D4F59" w:rsidP="00D67FA2">
            <w:pPr>
              <w:widowControl w:val="0"/>
              <w:spacing w:after="15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F</w:t>
            </w:r>
            <w:r>
              <w:rPr>
                <w:rFonts w:ascii="Times New Roman" w:hAnsi="Times New Roman"/>
                <w:color w:val="000000" w:themeColor="text1"/>
                <w:sz w:val="24"/>
                <w:szCs w:val="24"/>
                <w:lang w:eastAsia="ko-KR"/>
              </w:rPr>
              <w:t>unctions:</w:t>
            </w:r>
          </w:p>
          <w:bookmarkStart w:id="1" w:name="_MON_1749661539"/>
          <w:bookmarkEnd w:id="1"/>
          <w:p w14:paraId="6D7C0A51" w14:textId="0CF09D76" w:rsidR="00A8471B"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3252" w14:anchorId="0447F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1.4pt;height:162.8pt" o:ole="">
                  <v:imagedata r:id="rId9" o:title=""/>
                </v:shape>
                <o:OLEObject Type="Embed" ProgID="Word.OpenDocumentText.12" ShapeID="_x0000_i1060" DrawAspect="Content" ObjectID="_1749661762" r:id="rId10"/>
              </w:object>
            </w:r>
          </w:p>
          <w:p w14:paraId="2AA3CCD3" w14:textId="77777777" w:rsidR="00A8471B" w:rsidRDefault="00A8471B" w:rsidP="00D67FA2">
            <w:pPr>
              <w:widowControl w:val="0"/>
              <w:spacing w:after="150" w:line="240" w:lineRule="auto"/>
              <w:rPr>
                <w:rFonts w:ascii="Times New Roman" w:hAnsi="Times New Roman"/>
                <w:color w:val="000000" w:themeColor="text1"/>
                <w:sz w:val="24"/>
                <w:szCs w:val="24"/>
                <w:lang w:eastAsia="ko-KR"/>
              </w:rPr>
            </w:pPr>
          </w:p>
          <w:p w14:paraId="4E53A36E" w14:textId="4AA4AD93" w:rsidR="00191FD1"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ackages:</w:t>
            </w:r>
          </w:p>
          <w:bookmarkStart w:id="2" w:name="_MON_1749661515"/>
          <w:bookmarkEnd w:id="2"/>
          <w:p w14:paraId="0B79EFE8" w14:textId="20D5A837" w:rsidR="00A8471B"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4611" w14:anchorId="6ECC17AE">
                <v:shape id="_x0000_i1058" type="#_x0000_t75" style="width:451.4pt;height:230.4pt" o:ole="">
                  <v:imagedata r:id="rId11" o:title=""/>
                </v:shape>
                <o:OLEObject Type="Embed" ProgID="Word.OpenDocumentText.12" ShapeID="_x0000_i1058" DrawAspect="Content" ObjectID="_1749661763" r:id="rId12"/>
              </w:object>
            </w:r>
          </w:p>
          <w:p w14:paraId="43006CD2" w14:textId="77777777" w:rsidR="00A8471B" w:rsidRDefault="00A8471B" w:rsidP="00D67FA2">
            <w:pPr>
              <w:widowControl w:val="0"/>
              <w:spacing w:after="150" w:line="240" w:lineRule="auto"/>
              <w:rPr>
                <w:rFonts w:ascii="Times New Roman" w:hAnsi="Times New Roman" w:hint="eastAsia"/>
                <w:color w:val="000000" w:themeColor="text1"/>
                <w:sz w:val="24"/>
                <w:szCs w:val="24"/>
                <w:lang w:eastAsia="ko-KR"/>
              </w:rPr>
            </w:pPr>
          </w:p>
          <w:p w14:paraId="6272C90C" w14:textId="4D2835C0" w:rsidR="002D4F59" w:rsidRDefault="002D4F59"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lots:</w:t>
            </w:r>
          </w:p>
          <w:p w14:paraId="78073613" w14:textId="17B9B863" w:rsidR="002D4F59" w:rsidRDefault="002D4F59" w:rsidP="00D67FA2">
            <w:pPr>
              <w:widowControl w:val="0"/>
              <w:spacing w:after="150" w:line="240" w:lineRule="auto"/>
              <w:rPr>
                <w:rFonts w:ascii="Times New Roman" w:hAnsi="Times New Roman" w:hint="eastAsia"/>
                <w:color w:val="000000" w:themeColor="text1"/>
                <w:sz w:val="24"/>
                <w:szCs w:val="24"/>
                <w:lang w:eastAsia="ko-KR"/>
              </w:rPr>
            </w:pPr>
            <w:r>
              <w:rPr>
                <w:rFonts w:ascii="Times New Roman" w:hAnsi="Times New Roman" w:hint="eastAsia"/>
                <w:noProof/>
                <w:color w:val="000000" w:themeColor="text1"/>
              </w:rPr>
              <w:lastRenderedPageBreak/>
              <w:drawing>
                <wp:inline distT="0" distB="0" distL="0" distR="0" wp14:anchorId="31B429D2" wp14:editId="3EC49CA2">
                  <wp:extent cx="5943600" cy="4277360"/>
                  <wp:effectExtent l="0" t="0" r="0" b="8890"/>
                  <wp:docPr id="1850551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5BD50E03" w14:textId="3450A778" w:rsidR="002D4F59"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53569F5" wp14:editId="3D2E9ACB">
                  <wp:extent cx="5943600" cy="4277360"/>
                  <wp:effectExtent l="0" t="0" r="0" b="8890"/>
                  <wp:docPr id="2004244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131EDC0F" w14:textId="77777777" w:rsidR="002D4F59" w:rsidRDefault="002D4F59" w:rsidP="00D67FA2">
            <w:pPr>
              <w:widowControl w:val="0"/>
              <w:spacing w:after="150" w:line="240" w:lineRule="auto"/>
              <w:rPr>
                <w:rFonts w:ascii="Times New Roman" w:hAnsi="Times New Roman"/>
                <w:color w:val="000000" w:themeColor="text1"/>
                <w:sz w:val="24"/>
                <w:szCs w:val="24"/>
              </w:rPr>
            </w:pPr>
          </w:p>
          <w:p w14:paraId="18369001" w14:textId="77777777" w:rsidR="002D4F59" w:rsidRDefault="002D4F59" w:rsidP="00D67FA2">
            <w:pPr>
              <w:widowControl w:val="0"/>
              <w:spacing w:after="150" w:line="240" w:lineRule="auto"/>
              <w:rPr>
                <w:rFonts w:ascii="Times New Roman" w:hAnsi="Times New Roman"/>
                <w:color w:val="000000" w:themeColor="text1"/>
                <w:sz w:val="24"/>
                <w:szCs w:val="24"/>
              </w:rPr>
            </w:pPr>
          </w:p>
          <w:p w14:paraId="2B8D44FB" w14:textId="4DB1947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769DB6C8" wp14:editId="309A06C1">
                  <wp:extent cx="5943600" cy="4448175"/>
                  <wp:effectExtent l="0" t="0" r="0" b="9525"/>
                  <wp:docPr id="1958593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34DD54D" w14:textId="2001EC50"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4D37682" wp14:editId="3F760A9B">
                  <wp:extent cx="5943600" cy="4448175"/>
                  <wp:effectExtent l="0" t="0" r="0" b="9525"/>
                  <wp:docPr id="2005275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95C8527" w14:textId="536F6C13"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BD2002F" wp14:editId="5EBB5316">
                  <wp:extent cx="5943600" cy="4331335"/>
                  <wp:effectExtent l="0" t="0" r="0" b="0"/>
                  <wp:docPr id="1023694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47675470" w14:textId="06B96BB6"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109A5E4" wp14:editId="1AE2B7FF">
                  <wp:extent cx="5943600" cy="4331335"/>
                  <wp:effectExtent l="0" t="0" r="0" b="0"/>
                  <wp:docPr id="1047708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5EC2A9F9" w14:textId="442CF08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FF7D1E0" wp14:editId="0591C486">
                  <wp:extent cx="5943600" cy="4448175"/>
                  <wp:effectExtent l="0" t="0" r="0" b="9525"/>
                  <wp:docPr id="1421527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26FA7C50" w14:textId="5A6BC75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4BFF6EC" wp14:editId="54479D56">
                  <wp:extent cx="5943600" cy="4380230"/>
                  <wp:effectExtent l="0" t="0" r="0" b="1270"/>
                  <wp:docPr id="10042411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80230"/>
                          </a:xfrm>
                          <a:prstGeom prst="rect">
                            <a:avLst/>
                          </a:prstGeom>
                          <a:noFill/>
                          <a:ln>
                            <a:noFill/>
                          </a:ln>
                        </pic:spPr>
                      </pic:pic>
                    </a:graphicData>
                  </a:graphic>
                </wp:inline>
              </w:drawing>
            </w:r>
          </w:p>
          <w:p w14:paraId="604DE0B0" w14:textId="445EBAD2"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58D9AF60" wp14:editId="378D5766">
                  <wp:extent cx="5943600" cy="4179570"/>
                  <wp:effectExtent l="0" t="0" r="0" b="0"/>
                  <wp:docPr id="1759984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79570"/>
                          </a:xfrm>
                          <a:prstGeom prst="rect">
                            <a:avLst/>
                          </a:prstGeom>
                          <a:noFill/>
                          <a:ln>
                            <a:noFill/>
                          </a:ln>
                        </pic:spPr>
                      </pic:pic>
                    </a:graphicData>
                  </a:graphic>
                </wp:inline>
              </w:drawing>
            </w:r>
          </w:p>
          <w:p w14:paraId="0967964F" w14:textId="67F3C388"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9F801EE" wp14:editId="4A48DA84">
                  <wp:extent cx="5943600" cy="4095750"/>
                  <wp:effectExtent l="0" t="0" r="0" b="0"/>
                  <wp:docPr id="20118853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5346AAB3" w14:textId="3C50EB40"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F8B4C56" wp14:editId="18C7994D">
                  <wp:extent cx="5943600" cy="4256405"/>
                  <wp:effectExtent l="0" t="0" r="0" b="0"/>
                  <wp:docPr id="17338218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19F06D6E" w14:textId="77777777" w:rsidR="00376E35" w:rsidRDefault="00376E35" w:rsidP="00376E35">
      <w:pPr>
        <w:widowControl w:val="0"/>
        <w:shd w:val="clear" w:color="auto" w:fill="FFFFFF"/>
        <w:spacing w:after="150" w:line="240" w:lineRule="auto"/>
        <w:rPr>
          <w:rFonts w:ascii="Times New Roman" w:hAnsi="Times New Roman"/>
          <w:color w:val="000000" w:themeColor="text1"/>
          <w:sz w:val="24"/>
          <w:szCs w:val="24"/>
        </w:rPr>
      </w:pPr>
      <w:r w:rsidRPr="00376E35">
        <w:rPr>
          <w:rFonts w:ascii="Times New Roman" w:hAnsi="Times New Roman"/>
          <w:color w:val="000000" w:themeColor="text1"/>
          <w:sz w:val="24"/>
          <w:szCs w:val="24"/>
        </w:rPr>
        <w:t>Abdurro’uf et al., The Seventeenth data release of the Sloan Digital Sky Surveys: Complete Release of MaNGA, MaStar and APOGEE-2 DATA (Abdurro’uf et al. 2022 ApJS 259, 35) [arXiv:2112.02026]</w:t>
      </w:r>
    </w:p>
    <w:p w14:paraId="2447B3A5" w14:textId="77777777" w:rsidR="002D4F59" w:rsidRPr="00376E35" w:rsidRDefault="002D4F59" w:rsidP="00376E35">
      <w:pPr>
        <w:widowControl w:val="0"/>
        <w:shd w:val="clear" w:color="auto" w:fill="FFFFFF"/>
        <w:spacing w:after="150" w:line="240" w:lineRule="auto"/>
        <w:rPr>
          <w:rFonts w:ascii="Times New Roman" w:hAnsi="Times New Roman"/>
          <w:color w:val="000000" w:themeColor="text1"/>
          <w:sz w:val="24"/>
          <w:szCs w:val="24"/>
        </w:rPr>
      </w:pPr>
    </w:p>
    <w:p w14:paraId="4A6F4006" w14:textId="49494D1F" w:rsidR="007952E1" w:rsidRDefault="00376E35" w:rsidP="00376E35">
      <w:pPr>
        <w:widowControl w:val="0"/>
        <w:shd w:val="clear" w:color="auto" w:fill="FFFFFF"/>
        <w:spacing w:after="150" w:line="240" w:lineRule="auto"/>
        <w:rPr>
          <w:rFonts w:ascii="Times New Roman" w:hAnsi="Times New Roman"/>
          <w:color w:val="000000" w:themeColor="text1"/>
          <w:sz w:val="24"/>
          <w:szCs w:val="24"/>
        </w:rPr>
      </w:pPr>
      <w:r w:rsidRPr="00376E35">
        <w:rPr>
          <w:rFonts w:ascii="Times New Roman" w:hAnsi="Times New Roman"/>
          <w:color w:val="000000" w:themeColor="text1"/>
          <w:sz w:val="24"/>
          <w:szCs w:val="24"/>
        </w:rPr>
        <w:t xml:space="preserve">fedesoriano. (January 2022). Stellar Classification Dataset - SDSS17. Retrieved June 2023 from </w:t>
      </w:r>
      <w:r w:rsidR="002D4F59" w:rsidRPr="002D4F59">
        <w:rPr>
          <w:rFonts w:ascii="Times New Roman" w:hAnsi="Times New Roman"/>
          <w:color w:val="000000" w:themeColor="text1"/>
          <w:sz w:val="24"/>
          <w:szCs w:val="24"/>
        </w:rPr>
        <w:t>https://www.kaggle.com/fedesoriano/stellar-classification-dataset-sdss17</w:t>
      </w:r>
      <w:r w:rsidRPr="00376E35">
        <w:rPr>
          <w:rFonts w:ascii="Times New Roman" w:hAnsi="Times New Roman"/>
          <w:color w:val="000000" w:themeColor="text1"/>
          <w:sz w:val="24"/>
          <w:szCs w:val="24"/>
        </w:rPr>
        <w:t>.</w:t>
      </w:r>
    </w:p>
    <w:p w14:paraId="348099FA" w14:textId="77777777" w:rsidR="002D4F59" w:rsidRDefault="002D4F59" w:rsidP="00376E35">
      <w:pPr>
        <w:widowControl w:val="0"/>
        <w:shd w:val="clear" w:color="auto" w:fill="FFFFFF"/>
        <w:spacing w:after="150" w:line="240" w:lineRule="auto"/>
        <w:rPr>
          <w:rFonts w:ascii="Times New Roman" w:hAnsi="Times New Roman"/>
          <w:color w:val="000000" w:themeColor="text1"/>
          <w:sz w:val="24"/>
          <w:szCs w:val="24"/>
        </w:rPr>
      </w:pPr>
    </w:p>
    <w:p w14:paraId="7E4F5043" w14:textId="42678575" w:rsidR="002D4F59" w:rsidRDefault="00A8471B" w:rsidP="00376E35">
      <w:pPr>
        <w:widowControl w:val="0"/>
        <w:shd w:val="clear" w:color="auto" w:fill="FFFFFF"/>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Y</w:t>
      </w:r>
      <w:r>
        <w:rPr>
          <w:rFonts w:ascii="Times New Roman" w:hAnsi="Times New Roman"/>
          <w:color w:val="000000" w:themeColor="text1"/>
          <w:sz w:val="24"/>
          <w:szCs w:val="24"/>
          <w:lang w:eastAsia="ko-KR"/>
        </w:rPr>
        <w:t xml:space="preserve">oon. (2023). </w:t>
      </w:r>
      <w:r>
        <w:rPr>
          <w:rFonts w:ascii="Times New Roman" w:hAnsi="Times New Roman"/>
          <w:i/>
          <w:iCs/>
          <w:color w:val="000000" w:themeColor="text1"/>
          <w:sz w:val="24"/>
          <w:szCs w:val="24"/>
          <w:lang w:eastAsia="ko-KR"/>
        </w:rPr>
        <w:t xml:space="preserve">Data_430_GC Project1 </w:t>
      </w:r>
      <w:r>
        <w:rPr>
          <w:rFonts w:ascii="Times New Roman" w:hAnsi="Times New Roman"/>
          <w:color w:val="000000" w:themeColor="text1"/>
          <w:sz w:val="24"/>
          <w:szCs w:val="24"/>
          <w:lang w:eastAsia="ko-KR"/>
        </w:rPr>
        <w:t xml:space="preserve">[ipynb]. Retrieved from </w:t>
      </w:r>
      <w:r w:rsidRPr="00A8471B">
        <w:rPr>
          <w:rFonts w:ascii="Times New Roman" w:hAnsi="Times New Roman"/>
          <w:color w:val="000000" w:themeColor="text1"/>
          <w:sz w:val="24"/>
          <w:szCs w:val="24"/>
          <w:lang w:eastAsia="ko-KR"/>
        </w:rPr>
        <w:t>https://github.com/sulchan/Data_430_GC</w:t>
      </w:r>
      <w:r>
        <w:rPr>
          <w:rFonts w:ascii="Times New Roman" w:hAnsi="Times New Roman"/>
          <w:color w:val="000000" w:themeColor="text1"/>
          <w:sz w:val="24"/>
          <w:szCs w:val="24"/>
          <w:lang w:eastAsia="ko-KR"/>
        </w:rPr>
        <w:t xml:space="preserve"> </w:t>
      </w:r>
    </w:p>
    <w:p w14:paraId="40A00DBB" w14:textId="77777777" w:rsidR="00A8471B" w:rsidRDefault="00A8471B" w:rsidP="00376E35">
      <w:pPr>
        <w:widowControl w:val="0"/>
        <w:shd w:val="clear" w:color="auto" w:fill="FFFFFF"/>
        <w:spacing w:after="150" w:line="240" w:lineRule="auto"/>
        <w:rPr>
          <w:rFonts w:ascii="Times New Roman" w:hAnsi="Times New Roman"/>
          <w:color w:val="000000" w:themeColor="text1"/>
          <w:sz w:val="24"/>
          <w:szCs w:val="24"/>
          <w:lang w:eastAsia="ko-KR"/>
        </w:rPr>
      </w:pPr>
    </w:p>
    <w:p w14:paraId="234CC205" w14:textId="77777777" w:rsidR="00A8471B" w:rsidRPr="00A8471B" w:rsidRDefault="00A8471B" w:rsidP="00376E35">
      <w:pPr>
        <w:widowControl w:val="0"/>
        <w:shd w:val="clear" w:color="auto" w:fill="FFFFFF"/>
        <w:spacing w:after="150" w:line="240" w:lineRule="auto"/>
        <w:rPr>
          <w:rFonts w:ascii="Times New Roman" w:hAnsi="Times New Roman" w:hint="eastAsia"/>
          <w:color w:val="000000" w:themeColor="text1"/>
          <w:sz w:val="24"/>
          <w:szCs w:val="24"/>
          <w:lang w:eastAsia="ko-KR"/>
        </w:rPr>
      </w:pPr>
    </w:p>
    <w:sectPr w:rsidR="00A8471B" w:rsidRPr="00A8471B">
      <w:headerReference w:type="default" r:id="rId23"/>
      <w:footerReference w:type="default" r:id="rId24"/>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3C73" w14:textId="77777777" w:rsidR="003A73FF" w:rsidRDefault="003A73FF">
      <w:pPr>
        <w:spacing w:after="0" w:line="240" w:lineRule="auto"/>
      </w:pPr>
      <w:r>
        <w:separator/>
      </w:r>
    </w:p>
  </w:endnote>
  <w:endnote w:type="continuationSeparator" w:id="0">
    <w:p w14:paraId="1FD3CD55" w14:textId="77777777" w:rsidR="003A73FF" w:rsidRDefault="003A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ulimChe">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F4CFD" w14:textId="77777777" w:rsidR="003A73FF" w:rsidRDefault="003A73FF">
      <w:pPr>
        <w:spacing w:after="0" w:line="240" w:lineRule="auto"/>
      </w:pPr>
      <w:r>
        <w:separator/>
      </w:r>
    </w:p>
  </w:footnote>
  <w:footnote w:type="continuationSeparator" w:id="0">
    <w:p w14:paraId="3B143043" w14:textId="77777777" w:rsidR="003A73FF" w:rsidRDefault="003A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16B583B"/>
    <w:multiLevelType w:val="hybridMultilevel"/>
    <w:tmpl w:val="3652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615719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632C7"/>
    <w:rsid w:val="00072B08"/>
    <w:rsid w:val="00073158"/>
    <w:rsid w:val="00077152"/>
    <w:rsid w:val="000A1CB4"/>
    <w:rsid w:val="000B1B5B"/>
    <w:rsid w:val="000C558E"/>
    <w:rsid w:val="000D25A6"/>
    <w:rsid w:val="000D50AC"/>
    <w:rsid w:val="000F35A6"/>
    <w:rsid w:val="000F4006"/>
    <w:rsid w:val="000F748E"/>
    <w:rsid w:val="001008BC"/>
    <w:rsid w:val="00107A34"/>
    <w:rsid w:val="00107C51"/>
    <w:rsid w:val="00115105"/>
    <w:rsid w:val="00131F45"/>
    <w:rsid w:val="00142390"/>
    <w:rsid w:val="00150C5A"/>
    <w:rsid w:val="00150EA3"/>
    <w:rsid w:val="001538A7"/>
    <w:rsid w:val="0017114A"/>
    <w:rsid w:val="001843FB"/>
    <w:rsid w:val="00191FD1"/>
    <w:rsid w:val="00194667"/>
    <w:rsid w:val="001979C3"/>
    <w:rsid w:val="001A6456"/>
    <w:rsid w:val="001B783B"/>
    <w:rsid w:val="001D34B1"/>
    <w:rsid w:val="001D47C3"/>
    <w:rsid w:val="001E7EF6"/>
    <w:rsid w:val="001F4AF5"/>
    <w:rsid w:val="00222E81"/>
    <w:rsid w:val="00231B59"/>
    <w:rsid w:val="00253A17"/>
    <w:rsid w:val="002A0903"/>
    <w:rsid w:val="002A2E14"/>
    <w:rsid w:val="002A61A6"/>
    <w:rsid w:val="002D4F59"/>
    <w:rsid w:val="002F1F6A"/>
    <w:rsid w:val="00305A6D"/>
    <w:rsid w:val="00316B6D"/>
    <w:rsid w:val="0031773B"/>
    <w:rsid w:val="00321F19"/>
    <w:rsid w:val="003264E0"/>
    <w:rsid w:val="00331A05"/>
    <w:rsid w:val="00334759"/>
    <w:rsid w:val="00335107"/>
    <w:rsid w:val="00336CD1"/>
    <w:rsid w:val="0034415E"/>
    <w:rsid w:val="003464FA"/>
    <w:rsid w:val="00353D1E"/>
    <w:rsid w:val="00373A06"/>
    <w:rsid w:val="00376E35"/>
    <w:rsid w:val="00384344"/>
    <w:rsid w:val="0039150B"/>
    <w:rsid w:val="00396F54"/>
    <w:rsid w:val="003A73FF"/>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F03EA"/>
    <w:rsid w:val="0050730D"/>
    <w:rsid w:val="00561026"/>
    <w:rsid w:val="00581EED"/>
    <w:rsid w:val="00595AD8"/>
    <w:rsid w:val="00597680"/>
    <w:rsid w:val="00620CF5"/>
    <w:rsid w:val="00647E43"/>
    <w:rsid w:val="0066690D"/>
    <w:rsid w:val="00685898"/>
    <w:rsid w:val="006C3C10"/>
    <w:rsid w:val="006F4A1F"/>
    <w:rsid w:val="0074069C"/>
    <w:rsid w:val="007851E6"/>
    <w:rsid w:val="007913A6"/>
    <w:rsid w:val="007952E1"/>
    <w:rsid w:val="007A2903"/>
    <w:rsid w:val="007A364D"/>
    <w:rsid w:val="007B2E83"/>
    <w:rsid w:val="007B3AFB"/>
    <w:rsid w:val="007C46AC"/>
    <w:rsid w:val="007D555E"/>
    <w:rsid w:val="007E2D62"/>
    <w:rsid w:val="00817D6E"/>
    <w:rsid w:val="00823EF2"/>
    <w:rsid w:val="00837A4C"/>
    <w:rsid w:val="00874433"/>
    <w:rsid w:val="008A04B3"/>
    <w:rsid w:val="0090107E"/>
    <w:rsid w:val="0090142A"/>
    <w:rsid w:val="00901602"/>
    <w:rsid w:val="009261B7"/>
    <w:rsid w:val="0093240F"/>
    <w:rsid w:val="009506CF"/>
    <w:rsid w:val="00950DF3"/>
    <w:rsid w:val="00967360"/>
    <w:rsid w:val="009773CC"/>
    <w:rsid w:val="00981A0E"/>
    <w:rsid w:val="009B11B2"/>
    <w:rsid w:val="009C3171"/>
    <w:rsid w:val="009E5B04"/>
    <w:rsid w:val="009E7B44"/>
    <w:rsid w:val="00A17052"/>
    <w:rsid w:val="00A364E7"/>
    <w:rsid w:val="00A371D9"/>
    <w:rsid w:val="00A47BFF"/>
    <w:rsid w:val="00A6546D"/>
    <w:rsid w:val="00A70155"/>
    <w:rsid w:val="00A74AC2"/>
    <w:rsid w:val="00A8471B"/>
    <w:rsid w:val="00AA2973"/>
    <w:rsid w:val="00AB020D"/>
    <w:rsid w:val="00AC10C0"/>
    <w:rsid w:val="00AC2F7A"/>
    <w:rsid w:val="00AC79EA"/>
    <w:rsid w:val="00AD270E"/>
    <w:rsid w:val="00AE4134"/>
    <w:rsid w:val="00AE6B27"/>
    <w:rsid w:val="00AF3316"/>
    <w:rsid w:val="00B477B5"/>
    <w:rsid w:val="00B55BFE"/>
    <w:rsid w:val="00B700FD"/>
    <w:rsid w:val="00B956E8"/>
    <w:rsid w:val="00BA6449"/>
    <w:rsid w:val="00BE22EB"/>
    <w:rsid w:val="00BF2231"/>
    <w:rsid w:val="00BF365E"/>
    <w:rsid w:val="00C04CDF"/>
    <w:rsid w:val="00C11057"/>
    <w:rsid w:val="00C2566F"/>
    <w:rsid w:val="00C542AF"/>
    <w:rsid w:val="00C55418"/>
    <w:rsid w:val="00C87726"/>
    <w:rsid w:val="00CA6F42"/>
    <w:rsid w:val="00CC322E"/>
    <w:rsid w:val="00CC386F"/>
    <w:rsid w:val="00CD34F9"/>
    <w:rsid w:val="00CF5A9F"/>
    <w:rsid w:val="00D33D7C"/>
    <w:rsid w:val="00D41869"/>
    <w:rsid w:val="00D67A9B"/>
    <w:rsid w:val="00D67FA2"/>
    <w:rsid w:val="00DB244C"/>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 w:type="paragraph" w:styleId="HTMLPreformatted">
    <w:name w:val="HTML Preformatted"/>
    <w:basedOn w:val="Normal"/>
    <w:link w:val="HTMLPreformattedChar"/>
    <w:uiPriority w:val="99"/>
    <w:semiHidden/>
    <w:unhideWhenUsed/>
    <w:rsid w:val="002D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GulimChe" w:eastAsia="GulimChe" w:hAnsi="GulimChe" w:cs="GulimChe"/>
      <w:sz w:val="24"/>
      <w:szCs w:val="24"/>
      <w:lang w:eastAsia="ko-KR"/>
    </w:rPr>
  </w:style>
  <w:style w:type="character" w:customStyle="1" w:styleId="HTMLPreformattedChar">
    <w:name w:val="HTML Preformatted Char"/>
    <w:basedOn w:val="DefaultParagraphFont"/>
    <w:link w:val="HTMLPreformatted"/>
    <w:uiPriority w:val="99"/>
    <w:semiHidden/>
    <w:rsid w:val="002D4F59"/>
    <w:rPr>
      <w:rFonts w:ascii="GulimChe" w:eastAsia="GulimChe" w:hAnsi="GulimChe" w:cs="GulimChe"/>
      <w:sz w:val="24"/>
      <w:szCs w:val="24"/>
      <w:lang w:eastAsia="ko-KR"/>
    </w:rPr>
  </w:style>
  <w:style w:type="character" w:customStyle="1" w:styleId="k">
    <w:name w:val="k"/>
    <w:basedOn w:val="DefaultParagraphFont"/>
    <w:rsid w:val="002D4F59"/>
  </w:style>
  <w:style w:type="character" w:customStyle="1" w:styleId="nf">
    <w:name w:val="nf"/>
    <w:basedOn w:val="DefaultParagraphFont"/>
    <w:rsid w:val="002D4F59"/>
  </w:style>
  <w:style w:type="character" w:customStyle="1" w:styleId="p">
    <w:name w:val="p"/>
    <w:basedOn w:val="DefaultParagraphFont"/>
    <w:rsid w:val="002D4F59"/>
  </w:style>
  <w:style w:type="character" w:customStyle="1" w:styleId="n">
    <w:name w:val="n"/>
    <w:basedOn w:val="DefaultParagraphFont"/>
    <w:rsid w:val="002D4F59"/>
  </w:style>
  <w:style w:type="character" w:customStyle="1" w:styleId="o">
    <w:name w:val="o"/>
    <w:basedOn w:val="DefaultParagraphFont"/>
    <w:rsid w:val="002D4F59"/>
  </w:style>
  <w:style w:type="character" w:customStyle="1" w:styleId="s2">
    <w:name w:val="s2"/>
    <w:basedOn w:val="DefaultParagraphFont"/>
    <w:rsid w:val="002D4F59"/>
  </w:style>
  <w:style w:type="character" w:customStyle="1" w:styleId="kc">
    <w:name w:val="kc"/>
    <w:basedOn w:val="DefaultParagraphFont"/>
    <w:rsid w:val="002D4F59"/>
  </w:style>
  <w:style w:type="character" w:customStyle="1" w:styleId="mf">
    <w:name w:val="mf"/>
    <w:basedOn w:val="DefaultParagraphFont"/>
    <w:rsid w:val="002D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0487">
      <w:bodyDiv w:val="1"/>
      <w:marLeft w:val="0"/>
      <w:marRight w:val="0"/>
      <w:marTop w:val="0"/>
      <w:marBottom w:val="0"/>
      <w:divBdr>
        <w:top w:val="none" w:sz="0" w:space="0" w:color="auto"/>
        <w:left w:val="none" w:sz="0" w:space="0" w:color="auto"/>
        <w:bottom w:val="none" w:sz="0" w:space="0" w:color="auto"/>
        <w:right w:val="none" w:sz="0" w:space="0" w:color="auto"/>
      </w:divBdr>
      <w:divsChild>
        <w:div w:id="548107092">
          <w:marLeft w:val="0"/>
          <w:marRight w:val="0"/>
          <w:marTop w:val="0"/>
          <w:marBottom w:val="0"/>
          <w:divBdr>
            <w:top w:val="none" w:sz="0" w:space="0" w:color="auto"/>
            <w:left w:val="none" w:sz="0" w:space="0" w:color="auto"/>
            <w:bottom w:val="none" w:sz="0" w:space="0" w:color="auto"/>
            <w:right w:val="none" w:sz="0" w:space="0" w:color="auto"/>
          </w:divBdr>
        </w:div>
      </w:divsChild>
    </w:div>
    <w:div w:id="176119665">
      <w:bodyDiv w:val="1"/>
      <w:marLeft w:val="0"/>
      <w:marRight w:val="0"/>
      <w:marTop w:val="0"/>
      <w:marBottom w:val="0"/>
      <w:divBdr>
        <w:top w:val="none" w:sz="0" w:space="0" w:color="auto"/>
        <w:left w:val="none" w:sz="0" w:space="0" w:color="auto"/>
        <w:bottom w:val="none" w:sz="0" w:space="0" w:color="auto"/>
        <w:right w:val="none" w:sz="0" w:space="0" w:color="auto"/>
      </w:divBdr>
    </w:div>
    <w:div w:id="404691212">
      <w:bodyDiv w:val="1"/>
      <w:marLeft w:val="0"/>
      <w:marRight w:val="0"/>
      <w:marTop w:val="0"/>
      <w:marBottom w:val="0"/>
      <w:divBdr>
        <w:top w:val="none" w:sz="0" w:space="0" w:color="auto"/>
        <w:left w:val="none" w:sz="0" w:space="0" w:color="auto"/>
        <w:bottom w:val="none" w:sz="0" w:space="0" w:color="auto"/>
        <w:right w:val="none" w:sz="0" w:space="0" w:color="auto"/>
      </w:divBdr>
      <w:divsChild>
        <w:div w:id="986056802">
          <w:marLeft w:val="0"/>
          <w:marRight w:val="0"/>
          <w:marTop w:val="0"/>
          <w:marBottom w:val="0"/>
          <w:divBdr>
            <w:top w:val="none" w:sz="0" w:space="0" w:color="auto"/>
            <w:left w:val="none" w:sz="0" w:space="0" w:color="auto"/>
            <w:bottom w:val="none" w:sz="0" w:space="0" w:color="auto"/>
            <w:right w:val="none" w:sz="0" w:space="0" w:color="auto"/>
          </w:divBdr>
        </w:div>
      </w:divsChild>
    </w:div>
    <w:div w:id="435487892">
      <w:bodyDiv w:val="1"/>
      <w:marLeft w:val="0"/>
      <w:marRight w:val="0"/>
      <w:marTop w:val="0"/>
      <w:marBottom w:val="0"/>
      <w:divBdr>
        <w:top w:val="none" w:sz="0" w:space="0" w:color="auto"/>
        <w:left w:val="none" w:sz="0" w:space="0" w:color="auto"/>
        <w:bottom w:val="none" w:sz="0" w:space="0" w:color="auto"/>
        <w:right w:val="none" w:sz="0" w:space="0" w:color="auto"/>
      </w:divBdr>
      <w:divsChild>
        <w:div w:id="1037395689">
          <w:marLeft w:val="0"/>
          <w:marRight w:val="0"/>
          <w:marTop w:val="0"/>
          <w:marBottom w:val="0"/>
          <w:divBdr>
            <w:top w:val="none" w:sz="0" w:space="0" w:color="auto"/>
            <w:left w:val="none" w:sz="0" w:space="0" w:color="auto"/>
            <w:bottom w:val="none" w:sz="0" w:space="0" w:color="auto"/>
            <w:right w:val="none" w:sz="0" w:space="0" w:color="auto"/>
          </w:divBdr>
        </w:div>
      </w:divsChild>
    </w:div>
    <w:div w:id="582108812">
      <w:bodyDiv w:val="1"/>
      <w:marLeft w:val="0"/>
      <w:marRight w:val="0"/>
      <w:marTop w:val="0"/>
      <w:marBottom w:val="0"/>
      <w:divBdr>
        <w:top w:val="none" w:sz="0" w:space="0" w:color="auto"/>
        <w:left w:val="none" w:sz="0" w:space="0" w:color="auto"/>
        <w:bottom w:val="none" w:sz="0" w:space="0" w:color="auto"/>
        <w:right w:val="none" w:sz="0" w:space="0" w:color="auto"/>
      </w:divBdr>
      <w:divsChild>
        <w:div w:id="1995721888">
          <w:marLeft w:val="0"/>
          <w:marRight w:val="0"/>
          <w:marTop w:val="0"/>
          <w:marBottom w:val="0"/>
          <w:divBdr>
            <w:top w:val="none" w:sz="0" w:space="0" w:color="auto"/>
            <w:left w:val="none" w:sz="0" w:space="0" w:color="auto"/>
            <w:bottom w:val="none" w:sz="0" w:space="0" w:color="auto"/>
            <w:right w:val="none" w:sz="0" w:space="0" w:color="auto"/>
          </w:divBdr>
        </w:div>
      </w:divsChild>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19</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11</cp:revision>
  <cp:lastPrinted>2015-07-15T19:01:00Z</cp:lastPrinted>
  <dcterms:created xsi:type="dcterms:W3CDTF">2022-03-31T16:27:00Z</dcterms:created>
  <dcterms:modified xsi:type="dcterms:W3CDTF">2023-07-01T00:23:00Z</dcterms:modified>
  <dc:language>en-US</dc:language>
</cp:coreProperties>
</file>