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Chignolin λ-Ladder GaREUS Campaign: Collective-Variable Redefinition, Boost Calibration and Unattended-Run Preparation</w:t>
      </w:r>
    </w:p>
    <w:p>
      <w:r>
        <w:rPr>
          <w:i/>
        </w:rPr>
        <w:t>ATLaS-MD / gareus peptide sampler — preparation record for campaign chignolin_7 (stage S2). Work performed 2026-09-08 to 2026-09-09 on the aurum SLURM cluster (4× NVIDIA L40S per node). Repository github.com/sulcjo/ATLaS-MD, main at commit 09492e3.</w:t>
      </w:r>
    </w:p>
    <w:p>
      <w:pPr>
        <w:pStyle w:val="Heading1"/>
      </w:pPr>
      <w:r>
        <w:t>Abstract</w:t>
      </w:r>
    </w:p>
    <w:p>
      <w:r>
        <w:t>A 112-state λ-ladder × CV1-umbrella campaign on chignolin was prepared to the point of launch and deliberately not launched. Four blocks of work are reported. (i) The primary collective variable was redefined from a contact definition that carried almost no usable signal (occupancy entropy 0.037, two resolvable windows, every force constant clamped at the k_min floor of 5 kcal/mol/Å²) to heavy-atom contacts with r0 = 12 Å, β = 3 Å⁻¹ and sequence separation ≥ 4 (entropy 0.907, 25 resolvable windows, k = 110–505 kcal/mol/Å²). (ii) The Pep-GaMD boost was calibrated against the resulting frozen envelope (k0_Total = 0.3801, theoretical maximum boost 60.8 kcal/mol) and the integration timestep was mapped: 4.0 fs fails (NaN at 1.056 ns), 3.5 fs and below pass. (iii) The swarm-stage machinery was extended — graft relaxation raised from 100 to 500 minimisation iterations, a probed autotuned CV1 upper bound replacing a static library-quantile veto, and the ladder-ESS gate demoted from blocking to advisory after direct measurement contradicted its prediction. (iv) Umbrella seeding was parallelised (21 windows in 106 s at 28 workers, against ~21 min serial) and the pull shortened 15-fold to 30 ps, both verified by execution rather than by argument parsing; the worst starting umbrella bias was 4.42 kcal/mol against a tolerance of 15.0, with zero pull fallbacks. Five configuration defects that would each have broken an unattended run were found and corrected. One gate tolerance was loosened as a documented, reversible judgement call, at the cost of an accepted ~17 % uncertainty in boost magnitude.</w:t>
      </w:r>
    </w:p>
    <w:p>
      <w:pPr>
        <w:pStyle w:val="Heading1"/>
      </w:pPr>
      <w:r>
        <w:t>1. Computational Details</w:t>
      </w:r>
    </w:p>
    <w:p>
      <w:pPr>
        <w:pStyle w:val="Heading2"/>
      </w:pPr>
      <w:r>
        <w:t>1.1  Method and state space</w:t>
      </w:r>
    </w:p>
    <w:p>
      <w:r>
        <w:t>The campaign replaces the second umbrella coordinate (CV2) of the standard 2-D GaREUS protocol with a λ-ladder. A replica state is the pair (CV1 window, λ rung). Only the GaMD acceleration parameter k0 scales with λ; the umbrella envelope is frozen across the ladder. This keeps the MBAR estimate exact and provides a λ = 0 rung that is unboosted, giving a direct cross-check on the reweighting (tolerance 0.5 kcal/mol). Exchange uses gibbs-walk, which samples the full conditional over all (window, rung) states rather than a truncated neighbour graph.</w:t>
      </w:r>
    </w:p>
    <w:tbl>
      <w:tblPr>
        <w:tblStyle w:val="LightList-Accent1"/>
        <w:tblW w:type="auto" w:w="0"/>
        <w:tblLook w:firstColumn="1" w:firstRow="1" w:lastColumn="0" w:lastRow="0" w:noHBand="0" w:noVBand="1" w:val="04A0"/>
      </w:tblPr>
      <w:tblGrid>
        <w:gridCol w:w="2880"/>
        <w:gridCol w:w="2880"/>
        <w:gridCol w:w="2880"/>
      </w:tblGrid>
      <w:tr>
        <w:tc>
          <w:tcPr>
            <w:tcW w:type="dxa" w:w="2448"/>
          </w:tcPr>
          <w:p>
            <w:r/>
            <w:r>
              <w:rPr>
                <w:b/>
                <w:sz w:val="17"/>
              </w:rPr>
              <w:t>Setting</w:t>
            </w:r>
          </w:p>
        </w:tc>
        <w:tc>
          <w:tcPr>
            <w:tcW w:type="dxa" w:w="4176"/>
          </w:tcPr>
          <w:p>
            <w:r/>
            <w:r>
              <w:rPr>
                <w:b/>
                <w:sz w:val="17"/>
              </w:rPr>
              <w:t>Value</w:t>
            </w:r>
          </w:p>
        </w:tc>
        <w:tc>
          <w:tcPr>
            <w:tcW w:type="dxa" w:w="2880"/>
          </w:tcPr>
          <w:p>
            <w:r/>
            <w:r>
              <w:rPr>
                <w:b/>
                <w:sz w:val="17"/>
              </w:rPr>
              <w:t>Note</w:t>
            </w:r>
          </w:p>
        </w:tc>
      </w:tr>
      <w:tr>
        <w:tc>
          <w:tcPr>
            <w:tcW w:type="dxa" w:w="2448"/>
          </w:tcPr>
          <w:p>
            <w:r/>
            <w:r>
              <w:rPr>
                <w:sz w:val="17"/>
              </w:rPr>
              <w:t>States</w:t>
            </w:r>
          </w:p>
        </w:tc>
        <w:tc>
          <w:tcPr>
            <w:tcW w:type="dxa" w:w="4176"/>
          </w:tcPr>
          <w:p>
            <w:r/>
            <w:r>
              <w:rPr>
                <w:sz w:val="17"/>
              </w:rPr>
              <w:t>112</w:t>
            </w:r>
          </w:p>
        </w:tc>
        <w:tc>
          <w:tcPr>
            <w:tcW w:type="dxa" w:w="2880"/>
          </w:tcPr>
          <w:p>
            <w:r/>
            <w:r>
              <w:rPr>
                <w:sz w:val="17"/>
              </w:rPr>
              <w:t>16 CV1 centres × 7 λ rungs</w:t>
            </w:r>
          </w:p>
        </w:tc>
      </w:tr>
      <w:tr>
        <w:tc>
          <w:tcPr>
            <w:tcW w:type="dxa" w:w="2448"/>
          </w:tcPr>
          <w:p>
            <w:r/>
            <w:r>
              <w:rPr>
                <w:sz w:val="17"/>
              </w:rPr>
              <w:t>CV1 centres</w:t>
            </w:r>
          </w:p>
        </w:tc>
        <w:tc>
          <w:tcPr>
            <w:tcW w:type="dxa" w:w="4176"/>
          </w:tcPr>
          <w:p>
            <w:r/>
            <w:r>
              <w:rPr>
                <w:sz w:val="17"/>
              </w:rPr>
              <w:t>0.105 – 0.906</w:t>
            </w:r>
          </w:p>
        </w:tc>
        <w:tc>
          <w:tcPr>
            <w:tcW w:type="dxa" w:w="2880"/>
          </w:tcPr>
          <w:p>
            <w:r/>
            <w:r>
              <w:rPr>
                <w:sz w:val="17"/>
              </w:rPr>
              <w:t>dimensionless contact fraction</w:t>
            </w:r>
          </w:p>
        </w:tc>
      </w:tr>
      <w:tr>
        <w:tc>
          <w:tcPr>
            <w:tcW w:type="dxa" w:w="2448"/>
          </w:tcPr>
          <w:p>
            <w:r/>
            <w:r>
              <w:rPr>
                <w:sz w:val="17"/>
              </w:rPr>
              <w:t>λ rungs</w:t>
            </w:r>
          </w:p>
        </w:tc>
        <w:tc>
          <w:tcPr>
            <w:tcW w:type="dxa" w:w="4176"/>
          </w:tcPr>
          <w:p>
            <w:r/>
            <w:r>
              <w:rPr>
                <w:sz w:val="17"/>
              </w:rPr>
              <w:t>0, 0.094, 0.212, 0.364, 0.573, 0.870, 1.000</w:t>
            </w:r>
          </w:p>
        </w:tc>
        <w:tc>
          <w:tcPr>
            <w:tcW w:type="dxa" w:w="2880"/>
          </w:tcPr>
          <w:p>
            <w:r/>
            <w:r>
              <w:rPr>
                <w:sz w:val="17"/>
              </w:rPr>
              <w:t>autotuned spacing</w:t>
            </w:r>
          </w:p>
        </w:tc>
      </w:tr>
      <w:tr>
        <w:tc>
          <w:tcPr>
            <w:tcW w:type="dxa" w:w="2448"/>
          </w:tcPr>
          <w:p>
            <w:r/>
            <w:r>
              <w:rPr>
                <w:sz w:val="17"/>
              </w:rPr>
              <w:t>Umbrella k</w:t>
            </w:r>
          </w:p>
        </w:tc>
        <w:tc>
          <w:tcPr>
            <w:tcW w:type="dxa" w:w="4176"/>
          </w:tcPr>
          <w:p>
            <w:r/>
            <w:r>
              <w:rPr>
                <w:sz w:val="17"/>
              </w:rPr>
              <w:t>109.7 – 504.6 kcal/mol/Å²</w:t>
            </w:r>
          </w:p>
        </w:tc>
        <w:tc>
          <w:tcPr>
            <w:tcW w:type="dxa" w:w="2880"/>
          </w:tcPr>
          <w:p>
            <w:r/>
            <w:r>
              <w:rPr>
                <w:sz w:val="17"/>
              </w:rPr>
              <w:t>from local curvature</w:t>
            </w:r>
          </w:p>
        </w:tc>
      </w:tr>
      <w:tr>
        <w:tc>
          <w:tcPr>
            <w:tcW w:type="dxa" w:w="2448"/>
          </w:tcPr>
          <w:p>
            <w:r/>
            <w:r>
              <w:rPr>
                <w:sz w:val="17"/>
              </w:rPr>
              <w:t>Boost</w:t>
            </w:r>
          </w:p>
        </w:tc>
        <w:tc>
          <w:tcPr>
            <w:tcW w:type="dxa" w:w="4176"/>
          </w:tcPr>
          <w:p>
            <w:r/>
            <w:r>
              <w:rPr>
                <w:sz w:val="17"/>
              </w:rPr>
              <w:t>pep-gamd-lower-dual, σ0p = σ0d = 6.0 kcal/mol</w:t>
            </w:r>
          </w:p>
        </w:tc>
        <w:tc>
          <w:tcPr>
            <w:tcW w:type="dxa" w:w="2880"/>
          </w:tcPr>
          <w:p>
            <w:r/>
            <w:r>
              <w:rPr>
                <w:sz w:val="17"/>
              </w:rPr>
              <w:t>essential Pep-GaMD</w:t>
            </w:r>
          </w:p>
        </w:tc>
      </w:tr>
      <w:tr>
        <w:tc>
          <w:tcPr>
            <w:tcW w:type="dxa" w:w="2448"/>
          </w:tcPr>
          <w:p>
            <w:r/>
            <w:r>
              <w:rPr>
                <w:sz w:val="17"/>
              </w:rPr>
              <w:t>Integrator</w:t>
            </w:r>
          </w:p>
        </w:tc>
        <w:tc>
          <w:tcPr>
            <w:tcW w:type="dxa" w:w="4176"/>
          </w:tcPr>
          <w:p>
            <w:r/>
            <w:r>
              <w:rPr>
                <w:sz w:val="17"/>
              </w:rPr>
              <w:t>3.5 fs, HMR, hmr-gamd</w:t>
            </w:r>
          </w:p>
        </w:tc>
        <w:tc>
          <w:tcPr>
            <w:tcW w:type="dxa" w:w="2880"/>
          </w:tcPr>
          <w:p>
            <w:r/>
            <w:r>
              <w:rPr>
                <w:sz w:val="17"/>
              </w:rPr>
              <w:t>4.0 fs fails, see §2.3</w:t>
            </w:r>
          </w:p>
        </w:tc>
      </w:tr>
      <w:tr>
        <w:tc>
          <w:tcPr>
            <w:tcW w:type="dxa" w:w="2448"/>
          </w:tcPr>
          <w:p>
            <w:r/>
            <w:r>
              <w:rPr>
                <w:sz w:val="17"/>
              </w:rPr>
              <w:t>Exchange</w:t>
            </w:r>
          </w:p>
        </w:tc>
        <w:tc>
          <w:tcPr>
            <w:tcW w:type="dxa" w:w="4176"/>
          </w:tcPr>
          <w:p>
            <w:r/>
            <w:r>
              <w:rPr>
                <w:sz w:val="17"/>
              </w:rPr>
              <w:t>gibbs-walk, every 400 steps</w:t>
            </w:r>
          </w:p>
        </w:tc>
        <w:tc>
          <w:tcPr>
            <w:tcW w:type="dxa" w:w="2880"/>
          </w:tcPr>
          <w:p>
            <w:r/>
            <w:r>
              <w:rPr>
                <w:sz w:val="17"/>
              </w:rPr>
              <w:t>full conditional</w:t>
            </w:r>
          </w:p>
        </w:tc>
      </w:tr>
      <w:tr>
        <w:tc>
          <w:tcPr>
            <w:tcW w:type="dxa" w:w="2448"/>
          </w:tcPr>
          <w:p>
            <w:r/>
            <w:r>
              <w:rPr>
                <w:sz w:val="17"/>
              </w:rPr>
              <w:t>CV2</w:t>
            </w:r>
          </w:p>
        </w:tc>
        <w:tc>
          <w:tcPr>
            <w:tcW w:type="dxa" w:w="4176"/>
          </w:tcPr>
          <w:p>
            <w:r/>
            <w:r>
              <w:rPr>
                <w:sz w:val="17"/>
              </w:rPr>
              <w:t>none</w:t>
            </w:r>
          </w:p>
        </w:tc>
        <w:tc>
          <w:tcPr>
            <w:tcW w:type="dxa" w:w="2880"/>
          </w:tcPr>
          <w:p>
            <w:r/>
            <w:r>
              <w:rPr>
                <w:sz w:val="17"/>
              </w:rPr>
              <w:t>replaced by the λ ladder</w:t>
            </w:r>
          </w:p>
        </w:tc>
      </w:tr>
      <w:tr>
        <w:tc>
          <w:tcPr>
            <w:tcW w:type="dxa" w:w="2448"/>
          </w:tcPr>
          <w:p>
            <w:r/>
            <w:r>
              <w:rPr>
                <w:sz w:val="17"/>
              </w:rPr>
              <w:t>max_replicas</w:t>
            </w:r>
          </w:p>
        </w:tc>
        <w:tc>
          <w:tcPr>
            <w:tcW w:type="dxa" w:w="4176"/>
          </w:tcPr>
          <w:p>
            <w:r/>
            <w:r>
              <w:rPr>
                <w:sz w:val="17"/>
              </w:rPr>
              <w:t>128</w:t>
            </w:r>
          </w:p>
        </w:tc>
        <w:tc>
          <w:tcPr>
            <w:tcW w:type="dxa" w:w="2880"/>
          </w:tcPr>
          <w:p>
            <w:r/>
            <w:r>
              <w:rPr>
                <w:sz w:val="17"/>
              </w:rPr>
              <w:t>≥ 112 states</w:t>
            </w:r>
          </w:p>
        </w:tc>
      </w:tr>
    </w:tbl>
    <w:p>
      <w:r>
        <w:rPr>
          <w:i/>
          <w:sz w:val="17"/>
        </w:rPr>
        <w:t>Table 1. Production state space and integrator settings (chignolin.yaml, stage S2).</w:t>
      </w:r>
    </w:p>
    <w:p>
      <w:pPr>
        <w:pStyle w:val="Heading2"/>
      </w:pPr>
      <w:r>
        <w:t>1.2  Umbrella and boost conventions</w:t>
      </w:r>
    </w:p>
    <w:p>
      <w:r>
        <w:t>The applied umbrella energy is 0.5·k·((contacts/contact_norm) − r0)² (half convention), so the Gaussian width of a window is σ_w = √(kT/k); force constants quoted in kcal are converted to kJ by ×4.184. Window force constants are set from k = kT/σ_w² − F''(centre) with σ_w = spacing / overlap_sigma, clipped to [k_min, k_max]. The Pep-GaMD lower-dual boost uses the force-scaling factor FSF = 1 − k0(E − V)/(Vmax − Vmin) with the self-limiting k0 = (σ0/σV)·(Vmax − Vmin)/(Vmax − Vavg).</w:t>
      </w:r>
    </w:p>
    <w:p>
      <w:pPr>
        <w:pStyle w:val="Heading2"/>
      </w:pPr>
      <w:r>
        <w:t>1.3  Swarm stage</w:t>
      </w:r>
    </w:p>
    <w:p>
      <w:r>
        <w:t>Round-0 windows, the frozen boost envelope and the seed bank are produced by a preceding unbiased swarm stage: stratify (CV1 × Rg × end-to-end bins, used for seed diversity only and never as a bias) → members → envelope → ladder_design → seed bank → gates → compare_pilot. The campaign is ab initio: no native or folded reference structure enters the pipeline at any stage.</w:t>
      </w:r>
    </w:p>
    <w:p>
      <w:pPr>
        <w:pStyle w:val="Heading2"/>
      </w:pPr>
      <w:r>
        <w:t>1.4  Seeding</w:t>
      </w:r>
    </w:p>
    <w:p>
      <w:r>
        <w:t>Each state is seeded by grafting a library conformer into the solvated context (graft_conformer_into_context), minimising, relaxing to the target window (relax_to_window), minimising again, and finishing with a restrained pull. Seeding is parallelised with --us-pull-workers; workers are assigned GPUs round-robin as device_tokens[w % len(device_tokens)].</w:t>
      </w:r>
    </w:p>
    <w:p>
      <w:pPr>
        <w:pStyle w:val="Heading1"/>
      </w:pPr>
      <w:r>
        <w:t>2. Results</w:t>
      </w:r>
    </w:p>
    <w:p>
      <w:pPr>
        <w:pStyle w:val="Heading2"/>
      </w:pPr>
      <w:r>
        <w:t>2.1  CV1 redefinition</w:t>
      </w:r>
    </w:p>
    <w:p>
      <w:r>
        <w:t>The contact CV in use at the start of this work resolved essentially nothing. Its occupancy entropy over the r7 seed library was 0.037, it supported two windows, and every force constant the adaptive placement returned was clamped at the k_min floor of 5 kcal/mol/Å² — that is, no restraint was applied at all. Replacing the switching function with heavy-atom contacts at r0 = 12 Å and β = 3 Å⁻¹ recovers a usable coordinate.</w:t>
      </w:r>
    </w:p>
    <w:tbl>
      <w:tblPr>
        <w:tblStyle w:val="LightList-Accent1"/>
        <w:tblW w:type="auto" w:w="0"/>
        <w:tblLook w:firstColumn="1" w:firstRow="1" w:lastColumn="0" w:lastRow="0" w:noHBand="0" w:noVBand="1" w:val="04A0"/>
      </w:tblPr>
      <w:tblGrid>
        <w:gridCol w:w="2880"/>
        <w:gridCol w:w="2880"/>
        <w:gridCol w:w="2880"/>
      </w:tblGrid>
      <w:tr>
        <w:tc>
          <w:tcPr>
            <w:tcW w:type="dxa" w:w="3456"/>
          </w:tcPr>
          <w:p>
            <w:r/>
            <w:r>
              <w:rPr>
                <w:b/>
                <w:sz w:val="17"/>
              </w:rPr>
              <w:t>Quantity</w:t>
            </w:r>
          </w:p>
        </w:tc>
        <w:tc>
          <w:tcPr>
            <w:tcW w:type="dxa" w:w="2880"/>
          </w:tcPr>
          <w:p>
            <w:r/>
            <w:r>
              <w:rPr>
                <w:b/>
                <w:sz w:val="17"/>
              </w:rPr>
              <w:t>Old CV1</w:t>
            </w:r>
          </w:p>
        </w:tc>
        <w:tc>
          <w:tcPr>
            <w:tcW w:type="dxa" w:w="3168"/>
          </w:tcPr>
          <w:p>
            <w:r/>
            <w:r>
              <w:rPr>
                <w:b/>
                <w:sz w:val="17"/>
              </w:rPr>
              <w:t>New CV1</w:t>
            </w:r>
          </w:p>
        </w:tc>
      </w:tr>
      <w:tr>
        <w:tc>
          <w:tcPr>
            <w:tcW w:type="dxa" w:w="3456"/>
          </w:tcPr>
          <w:p>
            <w:r/>
            <w:r>
              <w:rPr>
                <w:sz w:val="17"/>
              </w:rPr>
              <w:t>Atom selection</w:t>
            </w:r>
          </w:p>
        </w:tc>
        <w:tc>
          <w:tcPr>
            <w:tcW w:type="dxa" w:w="2880"/>
          </w:tcPr>
          <w:p>
            <w:r/>
            <w:r>
              <w:rPr>
                <w:sz w:val="17"/>
              </w:rPr>
              <w:t>(default)</w:t>
            </w:r>
          </w:p>
        </w:tc>
        <w:tc>
          <w:tcPr>
            <w:tcW w:type="dxa" w:w="3168"/>
          </w:tcPr>
          <w:p>
            <w:r/>
            <w:r>
              <w:rPr>
                <w:sz w:val="17"/>
              </w:rPr>
              <w:t>heavy</w:t>
            </w:r>
          </w:p>
        </w:tc>
      </w:tr>
      <w:tr>
        <w:tc>
          <w:tcPr>
            <w:tcW w:type="dxa" w:w="3456"/>
          </w:tcPr>
          <w:p>
            <w:r/>
            <w:r>
              <w:rPr>
                <w:sz w:val="17"/>
              </w:rPr>
              <w:t>r0</w:t>
            </w:r>
          </w:p>
        </w:tc>
        <w:tc>
          <w:tcPr>
            <w:tcW w:type="dxa" w:w="2880"/>
          </w:tcPr>
          <w:p>
            <w:r/>
            <w:r>
              <w:rPr>
                <w:sz w:val="17"/>
              </w:rPr>
              <w:t>4.5 Å</w:t>
            </w:r>
          </w:p>
        </w:tc>
        <w:tc>
          <w:tcPr>
            <w:tcW w:type="dxa" w:w="3168"/>
          </w:tcPr>
          <w:p>
            <w:r/>
            <w:r>
              <w:rPr>
                <w:sz w:val="17"/>
              </w:rPr>
              <w:t>12 Å</w:t>
            </w:r>
          </w:p>
        </w:tc>
      </w:tr>
      <w:tr>
        <w:tc>
          <w:tcPr>
            <w:tcW w:type="dxa" w:w="3456"/>
          </w:tcPr>
          <w:p>
            <w:r/>
            <w:r>
              <w:rPr>
                <w:sz w:val="17"/>
              </w:rPr>
              <w:t>β</w:t>
            </w:r>
          </w:p>
        </w:tc>
        <w:tc>
          <w:tcPr>
            <w:tcW w:type="dxa" w:w="2880"/>
          </w:tcPr>
          <w:p>
            <w:r/>
            <w:r>
              <w:rPr>
                <w:sz w:val="17"/>
              </w:rPr>
              <w:t>6 Å⁻¹</w:t>
            </w:r>
          </w:p>
        </w:tc>
        <w:tc>
          <w:tcPr>
            <w:tcW w:type="dxa" w:w="3168"/>
          </w:tcPr>
          <w:p>
            <w:r/>
            <w:r>
              <w:rPr>
                <w:sz w:val="17"/>
              </w:rPr>
              <w:t>3 Å⁻¹</w:t>
            </w:r>
          </w:p>
        </w:tc>
      </w:tr>
      <w:tr>
        <w:tc>
          <w:tcPr>
            <w:tcW w:type="dxa" w:w="3456"/>
          </w:tcPr>
          <w:p>
            <w:r/>
            <w:r>
              <w:rPr>
                <w:sz w:val="17"/>
              </w:rPr>
              <w:t>Min. sequence separation</w:t>
            </w:r>
          </w:p>
        </w:tc>
        <w:tc>
          <w:tcPr>
            <w:tcW w:type="dxa" w:w="2880"/>
          </w:tcPr>
          <w:p>
            <w:r/>
            <w:r>
              <w:rPr>
                <w:sz w:val="17"/>
              </w:rPr>
              <w:t>—</w:t>
            </w:r>
          </w:p>
        </w:tc>
        <w:tc>
          <w:tcPr>
            <w:tcW w:type="dxa" w:w="3168"/>
          </w:tcPr>
          <w:p>
            <w:r/>
            <w:r>
              <w:rPr>
                <w:sz w:val="17"/>
              </w:rPr>
              <w:t>≥ 4</w:t>
            </w:r>
          </w:p>
        </w:tc>
      </w:tr>
      <w:tr>
        <w:tc>
          <w:tcPr>
            <w:tcW w:type="dxa" w:w="3456"/>
          </w:tcPr>
          <w:p>
            <w:r/>
            <w:r>
              <w:rPr>
                <w:sz w:val="17"/>
              </w:rPr>
              <w:t>Occupancy entropy</w:t>
            </w:r>
          </w:p>
        </w:tc>
        <w:tc>
          <w:tcPr>
            <w:tcW w:type="dxa" w:w="2880"/>
          </w:tcPr>
          <w:p>
            <w:r/>
            <w:r>
              <w:rPr>
                <w:sz w:val="17"/>
              </w:rPr>
              <w:t>0.037</w:t>
            </w:r>
          </w:p>
        </w:tc>
        <w:tc>
          <w:tcPr>
            <w:tcW w:type="dxa" w:w="3168"/>
          </w:tcPr>
          <w:p>
            <w:r/>
            <w:r>
              <w:rPr>
                <w:sz w:val="17"/>
              </w:rPr>
              <w:t>0.907</w:t>
            </w:r>
          </w:p>
        </w:tc>
      </w:tr>
      <w:tr>
        <w:tc>
          <w:tcPr>
            <w:tcW w:type="dxa" w:w="3456"/>
          </w:tcPr>
          <w:p>
            <w:r/>
            <w:r>
              <w:rPr>
                <w:sz w:val="17"/>
              </w:rPr>
              <w:t>Resolvable windows</w:t>
            </w:r>
          </w:p>
        </w:tc>
        <w:tc>
          <w:tcPr>
            <w:tcW w:type="dxa" w:w="2880"/>
          </w:tcPr>
          <w:p>
            <w:r/>
            <w:r>
              <w:rPr>
                <w:sz w:val="17"/>
              </w:rPr>
              <w:t>2</w:t>
            </w:r>
          </w:p>
        </w:tc>
        <w:tc>
          <w:tcPr>
            <w:tcW w:type="dxa" w:w="3168"/>
          </w:tcPr>
          <w:p>
            <w:r/>
            <w:r>
              <w:rPr>
                <w:sz w:val="17"/>
              </w:rPr>
              <w:t>25</w:t>
            </w:r>
          </w:p>
        </w:tc>
      </w:tr>
      <w:tr>
        <w:tc>
          <w:tcPr>
            <w:tcW w:type="dxa" w:w="3456"/>
          </w:tcPr>
          <w:p>
            <w:r/>
            <w:r>
              <w:rPr>
                <w:sz w:val="17"/>
              </w:rPr>
              <w:t>Force constants returned</w:t>
            </w:r>
          </w:p>
        </w:tc>
        <w:tc>
          <w:tcPr>
            <w:tcW w:type="dxa" w:w="2880"/>
          </w:tcPr>
          <w:p>
            <w:r/>
            <w:r>
              <w:rPr>
                <w:sz w:val="17"/>
              </w:rPr>
              <w:t>all clamped at k_min = 5</w:t>
            </w:r>
          </w:p>
        </w:tc>
        <w:tc>
          <w:tcPr>
            <w:tcW w:type="dxa" w:w="3168"/>
          </w:tcPr>
          <w:p>
            <w:r/>
            <w:r>
              <w:rPr>
                <w:sz w:val="17"/>
              </w:rPr>
              <w:t>110 – 505 kcal/mol/Å²</w:t>
            </w:r>
          </w:p>
        </w:tc>
      </w:tr>
    </w:tbl>
    <w:p>
      <w:r>
        <w:rPr>
          <w:i/>
          <w:sz w:val="17"/>
        </w:rPr>
        <w:t>Table 2. Old versus new CV1, scored on the r7 seed library. The new definition spans 1256 heavy-atom pairs with |i−j| ≥ 4 over 77 heavy atoms (21 residue pairs possible).</w:t>
      </w:r>
    </w:p>
    <w:p>
      <w:r>
        <w:t>The CV is a mean logistic switch over those 1256 pairs, normalised, so its range is the dimensionless contact fraction quoted throughout.</w:t>
      </w:r>
    </w:p>
    <w:p>
      <w:pPr>
        <w:pStyle w:val="Heading2"/>
      </w:pPr>
      <w:r>
        <w:t>2.2  Boost calibration against the frozen envelope</w:t>
      </w:r>
    </w:p>
    <w:tbl>
      <w:tblPr>
        <w:tblStyle w:val="LightList-Accent1"/>
        <w:tblW w:type="auto" w:w="0"/>
        <w:tblLook w:firstColumn="1" w:firstRow="1" w:lastColumn="0" w:lastRow="0" w:noHBand="0" w:noVBand="1" w:val="04A0"/>
      </w:tblPr>
      <w:tblGrid>
        <w:gridCol w:w="2880"/>
        <w:gridCol w:w="2880"/>
        <w:gridCol w:w="2880"/>
      </w:tblGrid>
      <w:tr>
        <w:tc>
          <w:tcPr>
            <w:tcW w:type="dxa" w:w="3744"/>
          </w:tcPr>
          <w:p>
            <w:r/>
            <w:r>
              <w:rPr>
                <w:b/>
                <w:sz w:val="17"/>
              </w:rPr>
              <w:t>Quantity</w:t>
            </w:r>
          </w:p>
        </w:tc>
        <w:tc>
          <w:tcPr>
            <w:tcW w:type="dxa" w:w="2592"/>
          </w:tcPr>
          <w:p>
            <w:r/>
            <w:r>
              <w:rPr>
                <w:b/>
                <w:sz w:val="17"/>
              </w:rPr>
              <w:t>Value</w:t>
            </w:r>
          </w:p>
        </w:tc>
        <w:tc>
          <w:tcPr>
            <w:tcW w:type="dxa" w:w="3168"/>
          </w:tcPr>
          <w:p>
            <w:r/>
            <w:r>
              <w:rPr>
                <w:b/>
                <w:sz w:val="17"/>
              </w:rPr>
              <w:t>Units</w:t>
            </w:r>
          </w:p>
        </w:tc>
      </w:tr>
      <w:tr>
        <w:tc>
          <w:tcPr>
            <w:tcW w:type="dxa" w:w="3744"/>
          </w:tcPr>
          <w:p>
            <w:r/>
            <w:r>
              <w:rPr>
                <w:sz w:val="17"/>
              </w:rPr>
              <w:t>k0_Total</w:t>
            </w:r>
          </w:p>
        </w:tc>
        <w:tc>
          <w:tcPr>
            <w:tcW w:type="dxa" w:w="2592"/>
          </w:tcPr>
          <w:p>
            <w:r/>
            <w:r>
              <w:rPr>
                <w:sz w:val="17"/>
              </w:rPr>
              <w:t>0.3801</w:t>
            </w:r>
          </w:p>
        </w:tc>
        <w:tc>
          <w:tcPr>
            <w:tcW w:type="dxa" w:w="3168"/>
          </w:tcPr>
          <w:p>
            <w:r/>
            <w:r>
              <w:rPr>
                <w:sz w:val="17"/>
              </w:rPr>
              <w:t>—</w:t>
            </w:r>
          </w:p>
        </w:tc>
      </w:tr>
      <w:tr>
        <w:tc>
          <w:tcPr>
            <w:tcW w:type="dxa" w:w="3744"/>
          </w:tcPr>
          <w:p>
            <w:r/>
            <w:r>
              <w:rPr>
                <w:sz w:val="17"/>
              </w:rPr>
              <w:t>k0_Dihedral</w:t>
            </w:r>
          </w:p>
        </w:tc>
        <w:tc>
          <w:tcPr>
            <w:tcW w:type="dxa" w:w="2592"/>
          </w:tcPr>
          <w:p>
            <w:r/>
            <w:r>
              <w:rPr>
                <w:sz w:val="17"/>
              </w:rPr>
              <w:t>1.000</w:t>
            </w:r>
          </w:p>
        </w:tc>
        <w:tc>
          <w:tcPr>
            <w:tcW w:type="dxa" w:w="3168"/>
          </w:tcPr>
          <w:p>
            <w:r/>
            <w:r>
              <w:rPr>
                <w:sz w:val="17"/>
              </w:rPr>
              <w:t>— (saturated)</w:t>
            </w:r>
          </w:p>
        </w:tc>
      </w:tr>
      <w:tr>
        <w:tc>
          <w:tcPr>
            <w:tcW w:type="dxa" w:w="3744"/>
          </w:tcPr>
          <w:p>
            <w:r/>
            <w:r>
              <w:rPr>
                <w:sz w:val="17"/>
              </w:rPr>
              <w:t>Vmax_Total</w:t>
            </w:r>
          </w:p>
        </w:tc>
        <w:tc>
          <w:tcPr>
            <w:tcW w:type="dxa" w:w="2592"/>
          </w:tcPr>
          <w:p>
            <w:r/>
            <w:r>
              <w:rPr>
                <w:sz w:val="17"/>
              </w:rPr>
              <w:t>−2423.8</w:t>
            </w:r>
          </w:p>
        </w:tc>
        <w:tc>
          <w:tcPr>
            <w:tcW w:type="dxa" w:w="3168"/>
          </w:tcPr>
          <w:p>
            <w:r/>
            <w:r>
              <w:rPr>
                <w:sz w:val="17"/>
              </w:rPr>
              <w:t>kcal/mol</w:t>
            </w:r>
          </w:p>
        </w:tc>
      </w:tr>
      <w:tr>
        <w:tc>
          <w:tcPr>
            <w:tcW w:type="dxa" w:w="3744"/>
          </w:tcPr>
          <w:p>
            <w:r/>
            <w:r>
              <w:rPr>
                <w:sz w:val="17"/>
              </w:rPr>
              <w:t>Vmin_Total</w:t>
            </w:r>
          </w:p>
        </w:tc>
        <w:tc>
          <w:tcPr>
            <w:tcW w:type="dxa" w:w="2592"/>
          </w:tcPr>
          <w:p>
            <w:r/>
            <w:r>
              <w:rPr>
                <w:sz w:val="17"/>
              </w:rPr>
              <w:t>−3761.5</w:t>
            </w:r>
          </w:p>
        </w:tc>
        <w:tc>
          <w:tcPr>
            <w:tcW w:type="dxa" w:w="3168"/>
          </w:tcPr>
          <w:p>
            <w:r/>
            <w:r>
              <w:rPr>
                <w:sz w:val="17"/>
              </w:rPr>
              <w:t>kcal/mol</w:t>
            </w:r>
          </w:p>
        </w:tc>
      </w:tr>
      <w:tr>
        <w:tc>
          <w:tcPr>
            <w:tcW w:type="dxa" w:w="3744"/>
          </w:tcPr>
          <w:p>
            <w:r/>
            <w:r>
              <w:rPr>
                <w:sz w:val="17"/>
              </w:rPr>
              <w:t>σV_Total</w:t>
            </w:r>
          </w:p>
        </w:tc>
        <w:tc>
          <w:tcPr>
            <w:tcW w:type="dxa" w:w="2592"/>
          </w:tcPr>
          <w:p>
            <w:r/>
            <w:r>
              <w:rPr>
                <w:sz w:val="17"/>
              </w:rPr>
              <w:t>154.7</w:t>
            </w:r>
          </w:p>
        </w:tc>
        <w:tc>
          <w:tcPr>
            <w:tcW w:type="dxa" w:w="3168"/>
          </w:tcPr>
          <w:p>
            <w:r/>
            <w:r>
              <w:rPr>
                <w:sz w:val="17"/>
              </w:rPr>
              <w:t>kcal/mol</w:t>
            </w:r>
          </w:p>
        </w:tc>
      </w:tr>
      <w:tr>
        <w:tc>
          <w:tcPr>
            <w:tcW w:type="dxa" w:w="3744"/>
          </w:tcPr>
          <w:p>
            <w:r/>
            <w:r>
              <w:rPr>
                <w:sz w:val="17"/>
              </w:rPr>
              <w:t>Theoretical maximum boost</w:t>
            </w:r>
          </w:p>
        </w:tc>
        <w:tc>
          <w:tcPr>
            <w:tcW w:type="dxa" w:w="2592"/>
          </w:tcPr>
          <w:p>
            <w:r/>
            <w:r>
              <w:rPr>
                <w:sz w:val="17"/>
              </w:rPr>
              <w:t>60.8</w:t>
            </w:r>
          </w:p>
        </w:tc>
        <w:tc>
          <w:tcPr>
            <w:tcW w:type="dxa" w:w="3168"/>
          </w:tcPr>
          <w:p>
            <w:r/>
            <w:r>
              <w:rPr>
                <w:sz w:val="17"/>
              </w:rPr>
              <w:t>kcal/mol</w:t>
            </w:r>
          </w:p>
        </w:tc>
      </w:tr>
    </w:tbl>
    <w:p>
      <w:r>
        <w:rPr>
          <w:i/>
          <w:sz w:val="17"/>
        </w:rPr>
        <w:t>Table 3. Frozen Pep-GaMD envelope for round swarm2, as consumed by every probe and by production.</w:t>
      </w:r>
    </w:p>
    <w:p>
      <w:r>
        <w:t>A boost-variant comparison preceded this calibration. The peptide-internal variant at 4 fs with k0 = 1 was both the fastest and the most boosted option measured (207 ns/day per state), but the essential Pep-GaMD variant at σ0 = 6 with a self-limiting k0 was adopted instead, on the grounds that it is the variant whose reweighting at λ = 0 the campaign depends on.</w:t>
      </w:r>
    </w:p>
    <w:p>
      <w:pPr>
        <w:pStyle w:val="Heading2"/>
      </w:pPr>
      <w:r>
        <w:t>2.3  Integration timestep stability map</w:t>
      </w:r>
    </w:p>
    <w:p>
      <w:r>
        <w:t>Stability was mapped directly on the frozen envelope of Table 3, not inferred.</w:t>
      </w:r>
    </w:p>
    <w:tbl>
      <w:tblPr>
        <w:tblStyle w:val="LightList-Accent1"/>
        <w:tblW w:type="auto" w:w="0"/>
        <w:tblLook w:firstColumn="1" w:firstRow="1" w:lastColumn="0" w:lastRow="0" w:noHBand="0" w:noVBand="1" w:val="04A0"/>
      </w:tblPr>
      <w:tblGrid>
        <w:gridCol w:w="2880"/>
        <w:gridCol w:w="2880"/>
        <w:gridCol w:w="2880"/>
      </w:tblGrid>
      <w:tr>
        <w:tc>
          <w:tcPr>
            <w:tcW w:type="dxa" w:w="1872"/>
          </w:tcPr>
          <w:p>
            <w:r/>
            <w:r>
              <w:rPr>
                <w:b/>
                <w:sz w:val="17"/>
              </w:rPr>
              <w:t>Timestep</w:t>
            </w:r>
          </w:p>
        </w:tc>
        <w:tc>
          <w:tcPr>
            <w:tcW w:type="dxa" w:w="3888"/>
          </w:tcPr>
          <w:p>
            <w:r/>
            <w:r>
              <w:rPr>
                <w:b/>
                <w:sz w:val="17"/>
              </w:rPr>
              <w:t>Outcome</w:t>
            </w:r>
          </w:p>
        </w:tc>
        <w:tc>
          <w:tcPr>
            <w:tcW w:type="dxa" w:w="3168"/>
          </w:tcPr>
          <w:p>
            <w:r/>
            <w:r>
              <w:rPr>
                <w:b/>
                <w:sz w:val="17"/>
              </w:rPr>
              <w:t>Observed boost ceiling</w:t>
            </w:r>
          </w:p>
        </w:tc>
      </w:tr>
      <w:tr>
        <w:tc>
          <w:tcPr>
            <w:tcW w:type="dxa" w:w="1872"/>
          </w:tcPr>
          <w:p>
            <w:r/>
            <w:r>
              <w:rPr>
                <w:sz w:val="17"/>
              </w:rPr>
              <w:t>4.0 fs</w:t>
            </w:r>
          </w:p>
        </w:tc>
        <w:tc>
          <w:tcPr>
            <w:tcW w:type="dxa" w:w="3888"/>
          </w:tcPr>
          <w:p>
            <w:r/>
            <w:r>
              <w:rPr>
                <w:sz w:val="17"/>
              </w:rPr>
              <w:t>FAIL — NaN at 1.056 ns</w:t>
            </w:r>
          </w:p>
        </w:tc>
        <w:tc>
          <w:tcPr>
            <w:tcW w:type="dxa" w:w="3168"/>
          </w:tcPr>
          <w:p>
            <w:r/>
            <w:r>
              <w:rPr>
                <w:sz w:val="17"/>
              </w:rPr>
              <w:t>61 kcal/mol</w:t>
            </w:r>
          </w:p>
        </w:tc>
      </w:tr>
      <w:tr>
        <w:tc>
          <w:tcPr>
            <w:tcW w:type="dxa" w:w="1872"/>
          </w:tcPr>
          <w:p>
            <w:r/>
            <w:r>
              <w:rPr>
                <w:sz w:val="17"/>
              </w:rPr>
              <w:t>3.5 fs</w:t>
            </w:r>
          </w:p>
        </w:tc>
        <w:tc>
          <w:tcPr>
            <w:tcW w:type="dxa" w:w="3888"/>
          </w:tcPr>
          <w:p>
            <w:r/>
            <w:r>
              <w:rPr>
                <w:sz w:val="17"/>
              </w:rPr>
              <w:t>PASS</w:t>
            </w:r>
          </w:p>
        </w:tc>
        <w:tc>
          <w:tcPr>
            <w:tcW w:type="dxa" w:w="3168"/>
          </w:tcPr>
          <w:p>
            <w:r/>
            <w:r>
              <w:rPr>
                <w:sz w:val="17"/>
              </w:rPr>
              <w:t>—</w:t>
            </w:r>
          </w:p>
        </w:tc>
      </w:tr>
      <w:tr>
        <w:tc>
          <w:tcPr>
            <w:tcW w:type="dxa" w:w="1872"/>
          </w:tcPr>
          <w:p>
            <w:r/>
            <w:r>
              <w:rPr>
                <w:sz w:val="17"/>
              </w:rPr>
              <w:t>3.0 fs</w:t>
            </w:r>
          </w:p>
        </w:tc>
        <w:tc>
          <w:tcPr>
            <w:tcW w:type="dxa" w:w="3888"/>
          </w:tcPr>
          <w:p>
            <w:r/>
            <w:r>
              <w:rPr>
                <w:sz w:val="17"/>
              </w:rPr>
              <w:t>PASS</w:t>
            </w:r>
          </w:p>
        </w:tc>
        <w:tc>
          <w:tcPr>
            <w:tcW w:type="dxa" w:w="3168"/>
          </w:tcPr>
          <w:p>
            <w:r/>
            <w:r>
              <w:rPr>
                <w:sz w:val="17"/>
              </w:rPr>
              <w:t>47 kcal/mol</w:t>
            </w:r>
          </w:p>
        </w:tc>
      </w:tr>
      <w:tr>
        <w:tc>
          <w:tcPr>
            <w:tcW w:type="dxa" w:w="1872"/>
          </w:tcPr>
          <w:p>
            <w:r/>
            <w:r>
              <w:rPr>
                <w:sz w:val="17"/>
              </w:rPr>
              <w:t>2.0 fs</w:t>
            </w:r>
          </w:p>
        </w:tc>
        <w:tc>
          <w:tcPr>
            <w:tcW w:type="dxa" w:w="3888"/>
          </w:tcPr>
          <w:p>
            <w:r/>
            <w:r>
              <w:rPr>
                <w:sz w:val="17"/>
              </w:rPr>
              <w:t>PASS</w:t>
            </w:r>
          </w:p>
        </w:tc>
        <w:tc>
          <w:tcPr>
            <w:tcW w:type="dxa" w:w="3168"/>
          </w:tcPr>
          <w:p>
            <w:r/>
            <w:r>
              <w:rPr>
                <w:sz w:val="17"/>
              </w:rPr>
              <w:t>26 kcal/mol</w:t>
            </w:r>
          </w:p>
        </w:tc>
      </w:tr>
    </w:tbl>
    <w:p>
      <w:r>
        <w:rPr>
          <w:i/>
          <w:sz w:val="17"/>
        </w:rPr>
        <w:t>Table 4. Timestep stability at the swarm2 envelope. 3.5 fs was adopted.</w:t>
      </w:r>
    </w:p>
    <w:p>
      <w:r>
        <w:t>The 4 fs failure was diagnosed rather than assumed. The dead replica was at λ = 0.0, i.e. unboosted. The exchange log shows it arriving there by a single jump from λ = 0.573 at step 263,200 with Δe = −1.67 kT. The mechanism is that a configuration relaxed under softened peptide forces has the full forces restored in one step. This is a property of the ladder's end rung, not of the boost magnitude alone — a distinction that matters because it means the failure is not removed by lowering k0 while keeping 4 fs.</w:t>
      </w:r>
    </w:p>
    <w:p>
      <w:pPr>
        <w:pStyle w:val="Heading2"/>
      </w:pPr>
      <w:r>
        <w:t>2.4  Swarm graft relaxation</w:t>
      </w:r>
    </w:p>
    <w:p>
      <w:r>
        <w:t>In the first swarm round 18 of 99 members went NaN within 3 s of starting. The cause was that a grafted conformer was relaxed by a single unrestrained minimizeEnergy(maxIterations=100). Raising the iteration count to 500 reduced this to 3 of 99. A controlled re-run of the same 18 members with their original velocity seeds recovered 15, confirming the diagnosis rather than merely correlating with it. The production round (swarm2) completed 172 of 174 members.</w:t>
      </w:r>
    </w:p>
    <w:p>
      <w:pPr>
        <w:pStyle w:val="Heading2"/>
      </w:pPr>
      <w:r>
        <w:t>2.5  Autotuned CV1 upper bound</w:t>
      </w:r>
    </w:p>
    <w:p>
      <w:r>
        <w:t>Ladder design was capped by a static veto that compared candidate centres against a GENPEPT seed-library q99 quantile. The cap was unpassable, and both obvious remedies were inert: linspace always places its endpoint at the upper bound, and extending the swarm widens the quantile it is compared against. The veto was replaced by autotune_cv1_upper_bound(), which probes actual seed support at candidate centres (probe_centre_seed_support) with lo_q = 0.005, hi_q = 0.995 and a maximum seed gap of 0.5 σ, bounded by MAX_UPPER_BOUND_PROBES = 256.</w:t>
      </w:r>
    </w:p>
    <w:p>
      <w:r>
        <w:t>Review of the delivered implementation found two defects, both fixed test-first: the probe measured every trace row rather than the exported frames (a sample roughly 10× denser than the seed pool actually available), and the candidate walk was unbounded and O(n²).</w:t>
      </w:r>
    </w:p>
    <w:p>
      <w:pPr>
        <w:pStyle w:val="Heading2"/>
      </w:pPr>
      <w:r>
        <w:t>2.6  Ladder-ESS gate demoted to advisory</w:t>
      </w:r>
    </w:p>
    <w:p>
      <w:r>
        <w:t>A 174-member round failed the ladder-ESS gate, which predicted the top rungs unusable (reweighted ESS 34.1 and 19.2 against a floor of 50). A production probe at those exact rungs was then run and measured the opposite.</w:t>
      </w:r>
    </w:p>
    <w:tbl>
      <w:tblPr>
        <w:tblStyle w:val="LightList-Accent1"/>
        <w:tblW w:type="auto" w:w="0"/>
        <w:tblLook w:firstColumn="1" w:firstRow="1" w:lastColumn="0" w:lastRow="0" w:noHBand="0" w:noVBand="1" w:val="04A0"/>
      </w:tblPr>
      <w:tblGrid>
        <w:gridCol w:w="2880"/>
        <w:gridCol w:w="2880"/>
        <w:gridCol w:w="2880"/>
      </w:tblGrid>
      <w:tr>
        <w:tc>
          <w:tcPr>
            <w:tcW w:type="dxa" w:w="3168"/>
          </w:tcPr>
          <w:p>
            <w:r/>
            <w:r>
              <w:rPr>
                <w:b/>
                <w:sz w:val="17"/>
              </w:rPr>
              <w:t>Diagnostic</w:t>
            </w:r>
          </w:p>
        </w:tc>
        <w:tc>
          <w:tcPr>
            <w:tcW w:type="dxa" w:w="3168"/>
          </w:tcPr>
          <w:p>
            <w:r/>
            <w:r>
              <w:rPr>
                <w:b/>
                <w:sz w:val="17"/>
              </w:rPr>
              <w:t>Gate prediction</w:t>
            </w:r>
          </w:p>
        </w:tc>
        <w:tc>
          <w:tcPr>
            <w:tcW w:type="dxa" w:w="3168"/>
          </w:tcPr>
          <w:p>
            <w:r/>
            <w:r>
              <w:rPr>
                <w:b/>
                <w:sz w:val="17"/>
              </w:rPr>
              <w:t>Direct measurement</w:t>
            </w:r>
          </w:p>
        </w:tc>
      </w:tr>
      <w:tr>
        <w:tc>
          <w:tcPr>
            <w:tcW w:type="dxa" w:w="3168"/>
          </w:tcPr>
          <w:p>
            <w:r/>
            <w:r>
              <w:rPr>
                <w:sz w:val="17"/>
              </w:rPr>
              <w:t>Top-rung usability</w:t>
            </w:r>
          </w:p>
        </w:tc>
        <w:tc>
          <w:tcPr>
            <w:tcW w:type="dxa" w:w="3168"/>
          </w:tcPr>
          <w:p>
            <w:r/>
            <w:r>
              <w:rPr>
                <w:sz w:val="17"/>
              </w:rPr>
              <w:t>unusable (ESS 34.1 / 19.2, floor 50)</w:t>
            </w:r>
          </w:p>
        </w:tc>
        <w:tc>
          <w:tcPr>
            <w:tcW w:type="dxa" w:w="3168"/>
          </w:tcPr>
          <w:p>
            <w:r/>
            <w:r>
              <w:rPr>
                <w:sz w:val="17"/>
              </w:rPr>
              <w:t>usable</w:t>
            </w:r>
          </w:p>
        </w:tc>
      </w:tr>
      <w:tr>
        <w:tc>
          <w:tcPr>
            <w:tcW w:type="dxa" w:w="3168"/>
          </w:tcPr>
          <w:p>
            <w:r/>
            <w:r>
              <w:rPr>
                <w:sz w:val="17"/>
              </w:rPr>
              <w:t>Neighbour overlap, all 6 gaps</w:t>
            </w:r>
          </w:p>
        </w:tc>
        <w:tc>
          <w:tcPr>
            <w:tcW w:type="dxa" w:w="3168"/>
          </w:tcPr>
          <w:p>
            <w:r/>
            <w:r>
              <w:rPr>
                <w:sz w:val="17"/>
              </w:rPr>
              <w:t>—</w:t>
            </w:r>
          </w:p>
        </w:tc>
        <w:tc>
          <w:tcPr>
            <w:tcW w:type="dxa" w:w="3168"/>
          </w:tcPr>
          <w:p>
            <w:r/>
            <w:r>
              <w:rPr>
                <w:sz w:val="17"/>
              </w:rPr>
              <w:t>0.919 – 0.963</w:t>
            </w:r>
          </w:p>
        </w:tc>
      </w:tr>
      <w:tr>
        <w:tc>
          <w:tcPr>
            <w:tcW w:type="dxa" w:w="3168"/>
          </w:tcPr>
          <w:p>
            <w:r/>
            <w:r>
              <w:rPr>
                <w:sz w:val="17"/>
              </w:rPr>
              <w:t>Neighbour overlap, validated pilot</w:t>
            </w:r>
          </w:p>
        </w:tc>
        <w:tc>
          <w:tcPr>
            <w:tcW w:type="dxa" w:w="3168"/>
          </w:tcPr>
          <w:p>
            <w:r/>
            <w:r>
              <w:rPr>
                <w:sz w:val="17"/>
              </w:rPr>
              <w:t>—</w:t>
            </w:r>
          </w:p>
        </w:tc>
        <w:tc>
          <w:tcPr>
            <w:tcW w:type="dxa" w:w="3168"/>
          </w:tcPr>
          <w:p>
            <w:r/>
            <w:r>
              <w:rPr>
                <w:sz w:val="17"/>
              </w:rPr>
              <w:t>0.809 – 0.902</w:t>
            </w:r>
          </w:p>
        </w:tc>
      </w:tr>
      <w:tr>
        <w:tc>
          <w:tcPr>
            <w:tcW w:type="dxa" w:w="3168"/>
          </w:tcPr>
          <w:p>
            <w:r/>
            <w:r>
              <w:rPr>
                <w:sz w:val="17"/>
              </w:rPr>
              <w:t>λ = 0 cross-check</w:t>
            </w:r>
          </w:p>
        </w:tc>
        <w:tc>
          <w:tcPr>
            <w:tcW w:type="dxa" w:w="3168"/>
          </w:tcPr>
          <w:p>
            <w:r/>
            <w:r>
              <w:rPr>
                <w:sz w:val="17"/>
              </w:rPr>
              <w:t>—</w:t>
            </w:r>
          </w:p>
        </w:tc>
        <w:tc>
          <w:tcPr>
            <w:tcW w:type="dxa" w:w="3168"/>
          </w:tcPr>
          <w:p>
            <w:r/>
            <w:r>
              <w:rPr>
                <w:sz w:val="17"/>
              </w:rPr>
              <w:t>0.282 kcal/mol (tol. 0.5)</w:t>
            </w:r>
          </w:p>
        </w:tc>
      </w:tr>
    </w:tbl>
    <w:p>
      <w:r>
        <w:rPr>
          <w:i/>
          <w:sz w:val="17"/>
        </w:rPr>
        <w:t>Table 5. The ladder-ESS gate against direct measurement at the same rungs.</w:t>
      </w:r>
    </w:p>
    <w:p>
      <w:r>
        <w:t>The gate asks whether the unbiased swarm can predict a rung by a single reweighting jump. Production instead samples every rung directly and couples them by exchange, so the gate's question is not the question production answers. It now reports the same diagnostics as warnings, surfaced at the top level so they still reach swarm_gate.json, the report and the operator's terminal.</w:t>
      </w:r>
    </w:p>
    <w:p>
      <w:pPr>
        <w:pStyle w:val="Heading2"/>
      </w:pPr>
      <w:r>
        <w:t>2.7  Tiling test</w:t>
      </w:r>
    </w:p>
    <w:p>
      <w:r>
        <w:t>A 21-state tiling probe (3 CV1 centres × 7 rungs) raised the base effective sample size from 0.4 % to 1.5 %. Its λ = 0 cross-check nominally failed at 1.042 kcal/mol, but the failure is an edge artefact: evaluated within ±2σ of the tiled centres the cross-check passes at 0.470 against a tolerance of 0.500.</w:t>
      </w:r>
    </w:p>
    <w:p>
      <w:pPr>
        <w:pStyle w:val="Heading2"/>
      </w:pPr>
      <w:r>
        <w:t>2.8  Seeding cost and parallelisation</w:t>
      </w:r>
    </w:p>
    <w:p>
      <w:r>
        <w:t>Serial seeding cost 60–70 s per seed, dominated by a 450 ps restrained pull (150,000 steps, against a stock default of 5,000). Both the parallel path and the shortened pull had been validated only at the level of argument parsing; neither had ever executed. Both were therefore run before launch (job 2376833), on the same resource request as production (--mem=96G, --gres=gpu:4).</w:t>
      </w:r>
    </w:p>
    <w:tbl>
      <w:tblPr>
        <w:tblStyle w:val="LightList-Accent1"/>
        <w:tblW w:type="auto" w:w="0"/>
        <w:tblLook w:firstColumn="1" w:firstRow="1" w:lastColumn="0" w:lastRow="0" w:noHBand="0" w:noVBand="1" w:val="04A0"/>
      </w:tblPr>
      <w:tblGrid>
        <w:gridCol w:w="2880"/>
        <w:gridCol w:w="2880"/>
        <w:gridCol w:w="2880"/>
      </w:tblGrid>
      <w:tr>
        <w:tc>
          <w:tcPr>
            <w:tcW w:type="dxa" w:w="3024"/>
          </w:tcPr>
          <w:p>
            <w:r/>
            <w:r>
              <w:rPr>
                <w:b/>
                <w:sz w:val="17"/>
              </w:rPr>
              <w:t>Quantity</w:t>
            </w:r>
          </w:p>
        </w:tc>
        <w:tc>
          <w:tcPr>
            <w:tcW w:type="dxa" w:w="2880"/>
          </w:tcPr>
          <w:p>
            <w:r/>
            <w:r>
              <w:rPr>
                <w:b/>
                <w:sz w:val="17"/>
              </w:rPr>
              <w:t>Serial (measured earlier)</w:t>
            </w:r>
          </w:p>
        </w:tc>
        <w:tc>
          <w:tcPr>
            <w:tcW w:type="dxa" w:w="3600"/>
          </w:tcPr>
          <w:p>
            <w:r/>
            <w:r>
              <w:rPr>
                <w:b/>
                <w:sz w:val="17"/>
              </w:rPr>
              <w:t>Parallel, 28 workers (this test)</w:t>
            </w:r>
          </w:p>
        </w:tc>
      </w:tr>
      <w:tr>
        <w:tc>
          <w:tcPr>
            <w:tcW w:type="dxa" w:w="3024"/>
          </w:tcPr>
          <w:p>
            <w:r/>
            <w:r>
              <w:rPr>
                <w:sz w:val="17"/>
              </w:rPr>
              <w:t>Windows seeded</w:t>
            </w:r>
          </w:p>
        </w:tc>
        <w:tc>
          <w:tcPr>
            <w:tcW w:type="dxa" w:w="2880"/>
          </w:tcPr>
          <w:p>
            <w:r/>
            <w:r>
              <w:rPr>
                <w:sz w:val="17"/>
              </w:rPr>
              <w:t>21</w:t>
            </w:r>
          </w:p>
        </w:tc>
        <w:tc>
          <w:tcPr>
            <w:tcW w:type="dxa" w:w="3600"/>
          </w:tcPr>
          <w:p>
            <w:r/>
            <w:r>
              <w:rPr>
                <w:sz w:val="17"/>
              </w:rPr>
              <w:t>21 / 21</w:t>
            </w:r>
          </w:p>
        </w:tc>
      </w:tr>
      <w:tr>
        <w:tc>
          <w:tcPr>
            <w:tcW w:type="dxa" w:w="3024"/>
          </w:tcPr>
          <w:p>
            <w:r/>
            <w:r>
              <w:rPr>
                <w:sz w:val="17"/>
              </w:rPr>
              <w:t>Wall time</w:t>
            </w:r>
          </w:p>
        </w:tc>
        <w:tc>
          <w:tcPr>
            <w:tcW w:type="dxa" w:w="2880"/>
          </w:tcPr>
          <w:p>
            <w:r/>
            <w:r>
              <w:rPr>
                <w:sz w:val="17"/>
              </w:rPr>
              <w:t>~21 min (21 × ~60 s)</w:t>
            </w:r>
          </w:p>
        </w:tc>
        <w:tc>
          <w:tcPr>
            <w:tcW w:type="dxa" w:w="3600"/>
          </w:tcPr>
          <w:p>
            <w:r/>
            <w:r>
              <w:rPr>
                <w:sz w:val="17"/>
              </w:rPr>
              <w:t>106 s</w:t>
            </w:r>
          </w:p>
        </w:tc>
      </w:tr>
      <w:tr>
        <w:tc>
          <w:tcPr>
            <w:tcW w:type="dxa" w:w="3024"/>
          </w:tcPr>
          <w:p>
            <w:r/>
            <w:r>
              <w:rPr>
                <w:sz w:val="17"/>
              </w:rPr>
              <w:t>Write spread across all PDBs</w:t>
            </w:r>
          </w:p>
        </w:tc>
        <w:tc>
          <w:tcPr>
            <w:tcW w:type="dxa" w:w="2880"/>
          </w:tcPr>
          <w:p>
            <w:r/>
            <w:r>
              <w:rPr>
                <w:sz w:val="17"/>
              </w:rPr>
              <w:t>—</w:t>
            </w:r>
          </w:p>
        </w:tc>
        <w:tc>
          <w:tcPr>
            <w:tcW w:type="dxa" w:w="3600"/>
          </w:tcPr>
          <w:p>
            <w:r/>
            <w:r>
              <w:rPr>
                <w:sz w:val="17"/>
              </w:rPr>
              <w:t>17 s (one concurrent batch)</w:t>
            </w:r>
          </w:p>
        </w:tc>
      </w:tr>
      <w:tr>
        <w:tc>
          <w:tcPr>
            <w:tcW w:type="dxa" w:w="3024"/>
          </w:tcPr>
          <w:p>
            <w:r/>
            <w:r>
              <w:rPr>
                <w:sz w:val="17"/>
              </w:rPr>
              <w:t>Temp-file races observed</w:t>
            </w:r>
          </w:p>
        </w:tc>
        <w:tc>
          <w:tcPr>
            <w:tcW w:type="dxa" w:w="2880"/>
          </w:tcPr>
          <w:p>
            <w:r/>
            <w:r>
              <w:rPr>
                <w:sz w:val="17"/>
              </w:rPr>
              <w:t>—</w:t>
            </w:r>
          </w:p>
        </w:tc>
        <w:tc>
          <w:tcPr>
            <w:tcW w:type="dxa" w:w="3600"/>
          </w:tcPr>
          <w:p>
            <w:r/>
            <w:r>
              <w:rPr>
                <w:sz w:val="17"/>
              </w:rPr>
              <w:t>none</w:t>
            </w:r>
          </w:p>
        </w:tc>
      </w:tr>
      <w:tr>
        <w:tc>
          <w:tcPr>
            <w:tcW w:type="dxa" w:w="3024"/>
          </w:tcPr>
          <w:p>
            <w:r/>
            <w:r>
              <w:rPr>
                <w:sz w:val="17"/>
              </w:rPr>
              <w:t>Projected for 112 production seeds</w:t>
            </w:r>
          </w:p>
        </w:tc>
        <w:tc>
          <w:tcPr>
            <w:tcW w:type="dxa" w:w="2880"/>
          </w:tcPr>
          <w:p>
            <w:r/>
            <w:r>
              <w:rPr>
                <w:sz w:val="17"/>
              </w:rPr>
              <w:t>~112 min</w:t>
            </w:r>
          </w:p>
        </w:tc>
        <w:tc>
          <w:tcPr>
            <w:tcW w:type="dxa" w:w="3600"/>
          </w:tcPr>
          <w:p>
            <w:r/>
            <w:r>
              <w:rPr>
                <w:sz w:val="17"/>
              </w:rPr>
              <w:t>4 batches, ≈ 7 min</w:t>
            </w:r>
          </w:p>
        </w:tc>
      </w:tr>
    </w:tbl>
    <w:p>
      <w:r>
        <w:rPr>
          <w:i/>
          <w:sz w:val="17"/>
        </w:rPr>
        <w:t>Table 6. Seeding throughput. 28 concurrent OpenMM contexts plus MPS fit inside the 96 GB request.</w:t>
      </w:r>
    </w:p>
    <w:p>
      <w:pPr>
        <w:pStyle w:val="Heading2"/>
      </w:pPr>
      <w:r>
        <w:t>2.9  Pull length reduction</w:t>
      </w:r>
    </w:p>
    <w:p>
      <w:r>
        <w:t>The pull was cut from 150,000 steps to 10,000 at 3.0 fs, i.e. 450 ps to 30 ps — a 15-fold reduction. Because the starting-structure quality gate is what detects a pull that is too short, and that gate's tolerance had simultaneously been loosened from 5.0 to 15.0 kcal/mol, the two changes were verified together.</w:t>
      </w:r>
    </w:p>
    <w:tbl>
      <w:tblPr>
        <w:tblStyle w:val="LightList-Accent1"/>
        <w:tblW w:type="auto" w:w="0"/>
        <w:tblLook w:firstColumn="1" w:firstRow="1" w:lastColumn="0" w:lastRow="0" w:noHBand="0" w:noVBand="1" w:val="04A0"/>
      </w:tblPr>
      <w:tblGrid>
        <w:gridCol w:w="2880"/>
        <w:gridCol w:w="2880"/>
        <w:gridCol w:w="2880"/>
      </w:tblGrid>
      <w:tr>
        <w:tc>
          <w:tcPr>
            <w:tcW w:type="dxa" w:w="3456"/>
          </w:tcPr>
          <w:p>
            <w:r/>
            <w:r>
              <w:rPr>
                <w:b/>
                <w:sz w:val="17"/>
              </w:rPr>
              <w:t>Metric</w:t>
            </w:r>
          </w:p>
        </w:tc>
        <w:tc>
          <w:tcPr>
            <w:tcW w:type="dxa" w:w="2592"/>
          </w:tcPr>
          <w:p>
            <w:r/>
            <w:r>
              <w:rPr>
                <w:b/>
                <w:sz w:val="17"/>
              </w:rPr>
              <w:t>Value</w:t>
            </w:r>
          </w:p>
        </w:tc>
        <w:tc>
          <w:tcPr>
            <w:tcW w:type="dxa" w:w="3456"/>
          </w:tcPr>
          <w:p>
            <w:r/>
            <w:r>
              <w:rPr>
                <w:b/>
                <w:sz w:val="17"/>
              </w:rPr>
              <w:t>Threshold</w:t>
            </w:r>
          </w:p>
        </w:tc>
      </w:tr>
      <w:tr>
        <w:tc>
          <w:tcPr>
            <w:tcW w:type="dxa" w:w="3456"/>
          </w:tcPr>
          <w:p>
            <w:r/>
            <w:r>
              <w:rPr>
                <w:sz w:val="17"/>
              </w:rPr>
              <w:t>Windows classified bad</w:t>
            </w:r>
          </w:p>
        </w:tc>
        <w:tc>
          <w:tcPr>
            <w:tcW w:type="dxa" w:w="2592"/>
          </w:tcPr>
          <w:p>
            <w:r/>
            <w:r>
              <w:rPr>
                <w:sz w:val="17"/>
              </w:rPr>
              <w:t>0</w:t>
            </w:r>
          </w:p>
        </w:tc>
        <w:tc>
          <w:tcPr>
            <w:tcW w:type="dxa" w:w="3456"/>
          </w:tcPr>
          <w:p>
            <w:r/>
            <w:r>
              <w:rPr>
                <w:sz w:val="17"/>
              </w:rPr>
              <w:t>—</w:t>
            </w:r>
          </w:p>
        </w:tc>
      </w:tr>
      <w:tr>
        <w:tc>
          <w:tcPr>
            <w:tcW w:type="dxa" w:w="3456"/>
          </w:tcPr>
          <w:p>
            <w:r/>
            <w:r>
              <w:rPr>
                <w:sz w:val="17"/>
              </w:rPr>
              <w:t>Windows ok / warn</w:t>
            </w:r>
          </w:p>
        </w:tc>
        <w:tc>
          <w:tcPr>
            <w:tcW w:type="dxa" w:w="2592"/>
          </w:tcPr>
          <w:p>
            <w:r/>
            <w:r>
              <w:rPr>
                <w:sz w:val="17"/>
              </w:rPr>
              <w:t>14 / 7</w:t>
            </w:r>
          </w:p>
        </w:tc>
        <w:tc>
          <w:tcPr>
            <w:tcW w:type="dxa" w:w="3456"/>
          </w:tcPr>
          <w:p>
            <w:r/>
            <w:r>
              <w:rPr>
                <w:sz w:val="17"/>
              </w:rPr>
              <w:t>—</w:t>
            </w:r>
          </w:p>
        </w:tc>
      </w:tr>
      <w:tr>
        <w:tc>
          <w:tcPr>
            <w:tcW w:type="dxa" w:w="3456"/>
          </w:tcPr>
          <w:p>
            <w:r/>
            <w:r>
              <w:rPr>
                <w:sz w:val="17"/>
              </w:rPr>
              <w:t>Worst starting umbrella bias</w:t>
            </w:r>
          </w:p>
        </w:tc>
        <w:tc>
          <w:tcPr>
            <w:tcW w:type="dxa" w:w="2592"/>
          </w:tcPr>
          <w:p>
            <w:r/>
            <w:r>
              <w:rPr>
                <w:sz w:val="17"/>
              </w:rPr>
              <w:t>4.42 kcal/mol</w:t>
            </w:r>
          </w:p>
        </w:tc>
        <w:tc>
          <w:tcPr>
            <w:tcW w:type="dxa" w:w="3456"/>
          </w:tcPr>
          <w:p>
            <w:r/>
            <w:r>
              <w:rPr>
                <w:sz w:val="17"/>
              </w:rPr>
              <w:t>15.0 (campaign); 5.0 (old default)</w:t>
            </w:r>
          </w:p>
        </w:tc>
      </w:tr>
      <w:tr>
        <w:tc>
          <w:tcPr>
            <w:tcW w:type="dxa" w:w="3456"/>
          </w:tcPr>
          <w:p>
            <w:r/>
            <w:r>
              <w:rPr>
                <w:sz w:val="17"/>
              </w:rPr>
              <w:t>Worst |ΔCV1| from centre</w:t>
            </w:r>
          </w:p>
        </w:tc>
        <w:tc>
          <w:tcPr>
            <w:tcW w:type="dxa" w:w="2592"/>
          </w:tcPr>
          <w:p>
            <w:r/>
            <w:r>
              <w:rPr>
                <w:sz w:val="17"/>
              </w:rPr>
              <w:t>0.1365</w:t>
            </w:r>
          </w:p>
        </w:tc>
        <w:tc>
          <w:tcPr>
            <w:tcW w:type="dxa" w:w="3456"/>
          </w:tcPr>
          <w:p>
            <w:r/>
            <w:r>
              <w:rPr>
                <w:sz w:val="17"/>
              </w:rPr>
              <w:t>dimensionless</w:t>
            </w:r>
          </w:p>
        </w:tc>
      </w:tr>
      <w:tr>
        <w:tc>
          <w:tcPr>
            <w:tcW w:type="dxa" w:w="3456"/>
          </w:tcPr>
          <w:p>
            <w:r/>
            <w:r>
              <w:rPr>
                <w:sz w:val="17"/>
              </w:rPr>
              <w:t>Pull fallbacks</w:t>
            </w:r>
          </w:p>
        </w:tc>
        <w:tc>
          <w:tcPr>
            <w:tcW w:type="dxa" w:w="2592"/>
          </w:tcPr>
          <w:p>
            <w:r/>
            <w:r>
              <w:rPr>
                <w:sz w:val="17"/>
              </w:rPr>
              <w:t>0 of 21 (all 'seeded')</w:t>
            </w:r>
          </w:p>
        </w:tc>
        <w:tc>
          <w:tcPr>
            <w:tcW w:type="dxa" w:w="3456"/>
          </w:tcPr>
          <w:p>
            <w:r/>
            <w:r>
              <w:rPr>
                <w:sz w:val="17"/>
              </w:rPr>
              <w:t>—</w:t>
            </w:r>
          </w:p>
        </w:tc>
      </w:tr>
    </w:tbl>
    <w:p>
      <w:r>
        <w:rPr>
          <w:i/>
          <w:sz w:val="17"/>
        </w:rPr>
        <w:t>Table 7. Starting-structure quality at 30 ps pull (us_starting_structure_quality.json, job 2376833).</w:t>
      </w:r>
    </w:p>
    <w:p>
      <w:r>
        <w:t>The worst bias sits below even the old, stricter default, so the shortened pull and the loosened tolerance are each independently justified rather than jointly excused.</w:t>
      </w:r>
    </w:p>
    <w:p>
      <w:r>
        <w:t>The probe was run on a different code deployment from production. Its result transfers because gareus/seeding.py is byte-identical between the two deployments and the --us-pull-workers argparse block is identical; this was checked before the result was accepted.</w:t>
      </w:r>
    </w:p>
    <w:p>
      <w:pPr>
        <w:pStyle w:val="Heading2"/>
      </w:pPr>
      <w:r>
        <w:t>2.10  Throughput</w:t>
      </w:r>
    </w:p>
    <w:tbl>
      <w:tblPr>
        <w:tblStyle w:val="LightList-Accent1"/>
        <w:tblW w:type="auto" w:w="0"/>
        <w:tblLook w:firstColumn="1" w:firstRow="1" w:lastColumn="0" w:lastRow="0" w:noHBand="0" w:noVBand="1" w:val="04A0"/>
      </w:tblPr>
      <w:tblGrid>
        <w:gridCol w:w="2880"/>
        <w:gridCol w:w="2880"/>
        <w:gridCol w:w="2880"/>
      </w:tblGrid>
      <w:tr>
        <w:tc>
          <w:tcPr>
            <w:tcW w:type="dxa" w:w="3456"/>
          </w:tcPr>
          <w:p>
            <w:r/>
            <w:r>
              <w:rPr>
                <w:b/>
                <w:sz w:val="17"/>
              </w:rPr>
              <w:t>Configuration</w:t>
            </w:r>
          </w:p>
        </w:tc>
        <w:tc>
          <w:tcPr>
            <w:tcW w:type="dxa" w:w="2880"/>
          </w:tcPr>
          <w:p>
            <w:r/>
            <w:r>
              <w:rPr>
                <w:b/>
                <w:sz w:val="17"/>
              </w:rPr>
              <w:t>Aggregate</w:t>
            </w:r>
          </w:p>
        </w:tc>
        <w:tc>
          <w:tcPr>
            <w:tcW w:type="dxa" w:w="2880"/>
          </w:tcPr>
          <w:p>
            <w:r/>
            <w:r>
              <w:rPr>
                <w:b/>
                <w:sz w:val="17"/>
              </w:rPr>
              <w:t>Per state</w:t>
            </w:r>
          </w:p>
        </w:tc>
      </w:tr>
      <w:tr>
        <w:tc>
          <w:tcPr>
            <w:tcW w:type="dxa" w:w="3456"/>
          </w:tcPr>
          <w:p>
            <w:r/>
            <w:r>
              <w:rPr>
                <w:sz w:val="17"/>
              </w:rPr>
              <w:t>21 states, 4× L40S</w:t>
            </w:r>
          </w:p>
        </w:tc>
        <w:tc>
          <w:tcPr>
            <w:tcW w:type="dxa" w:w="2880"/>
          </w:tcPr>
          <w:p>
            <w:r/>
            <w:r>
              <w:rPr>
                <w:sz w:val="17"/>
              </w:rPr>
              <w:t>2476 ns/day</w:t>
            </w:r>
          </w:p>
        </w:tc>
        <w:tc>
          <w:tcPr>
            <w:tcW w:type="dxa" w:w="2880"/>
          </w:tcPr>
          <w:p>
            <w:r/>
            <w:r>
              <w:rPr>
                <w:sz w:val="17"/>
              </w:rPr>
              <w:t>118 ns/day</w:t>
            </w:r>
          </w:p>
        </w:tc>
      </w:tr>
      <w:tr>
        <w:tc>
          <w:tcPr>
            <w:tcW w:type="dxa" w:w="3456"/>
          </w:tcPr>
          <w:p>
            <w:r/>
            <w:r>
              <w:rPr>
                <w:sz w:val="17"/>
              </w:rPr>
              <w:t>1 GPU (reference)</w:t>
            </w:r>
          </w:p>
        </w:tc>
        <w:tc>
          <w:tcPr>
            <w:tcW w:type="dxa" w:w="2880"/>
          </w:tcPr>
          <w:p>
            <w:r/>
            <w:r>
              <w:rPr>
                <w:sz w:val="17"/>
              </w:rPr>
              <w:t>—</w:t>
            </w:r>
          </w:p>
        </w:tc>
        <w:tc>
          <w:tcPr>
            <w:tcW w:type="dxa" w:w="2880"/>
          </w:tcPr>
          <w:p>
            <w:r/>
            <w:r>
              <w:rPr>
                <w:sz w:val="17"/>
              </w:rPr>
              <w:t>107 ns/day</w:t>
            </w:r>
          </w:p>
        </w:tc>
      </w:tr>
    </w:tbl>
    <w:p>
      <w:r>
        <w:rPr>
          <w:i/>
          <w:sz w:val="17"/>
        </w:rPr>
        <w:t>Table 8. Measured throughput at 3.5 fs. Multi-GPU scaling is close to linear.</w:t>
      </w:r>
    </w:p>
    <w:p>
      <w:pPr>
        <w:pStyle w:val="Heading2"/>
      </w:pPr>
      <w:r>
        <w:t>2.11  Configuration defects found before launch</w:t>
      </w:r>
    </w:p>
    <w:p>
      <w:r>
        <w:t>Five defects were found in the campaign configuration and launcher during preparation. Each would have affected an unattended run.</w:t>
      </w:r>
    </w:p>
    <w:tbl>
      <w:tblPr>
        <w:tblStyle w:val="LightList-Accent1"/>
        <w:tblW w:type="auto" w:w="0"/>
        <w:tblLook w:firstColumn="1" w:firstRow="1" w:lastColumn="0" w:lastRow="0" w:noHBand="0" w:noVBand="1" w:val="04A0"/>
      </w:tblPr>
      <w:tblGrid>
        <w:gridCol w:w="2160"/>
        <w:gridCol w:w="2160"/>
        <w:gridCol w:w="2160"/>
        <w:gridCol w:w="2160"/>
      </w:tblGrid>
      <w:tr>
        <w:tc>
          <w:tcPr>
            <w:tcW w:type="dxa" w:w="432"/>
          </w:tcPr>
          <w:p>
            <w:r/>
            <w:r>
              <w:rPr>
                <w:b/>
                <w:sz w:val="17"/>
              </w:rPr>
              <w:t>#</w:t>
            </w:r>
          </w:p>
        </w:tc>
        <w:tc>
          <w:tcPr>
            <w:tcW w:type="dxa" w:w="2736"/>
          </w:tcPr>
          <w:p>
            <w:r/>
            <w:r>
              <w:rPr>
                <w:b/>
                <w:sz w:val="17"/>
              </w:rPr>
              <w:t>Defect</w:t>
            </w:r>
          </w:p>
        </w:tc>
        <w:tc>
          <w:tcPr>
            <w:tcW w:type="dxa" w:w="3456"/>
          </w:tcPr>
          <w:p>
            <w:r/>
            <w:r>
              <w:rPr>
                <w:b/>
                <w:sz w:val="17"/>
              </w:rPr>
              <w:t>Consequence if launched</w:t>
            </w:r>
          </w:p>
        </w:tc>
        <w:tc>
          <w:tcPr>
            <w:tcW w:type="dxa" w:w="2448"/>
          </w:tcPr>
          <w:p>
            <w:r/>
            <w:r>
              <w:rPr>
                <w:b/>
                <w:sz w:val="17"/>
              </w:rPr>
              <w:t>Fix</w:t>
            </w:r>
          </w:p>
        </w:tc>
      </w:tr>
      <w:tr>
        <w:tc>
          <w:tcPr>
            <w:tcW w:type="dxa" w:w="432"/>
          </w:tcPr>
          <w:p>
            <w:r/>
            <w:r>
              <w:rPr>
                <w:sz w:val="17"/>
              </w:rPr>
              <w:t>1</w:t>
            </w:r>
          </w:p>
        </w:tc>
        <w:tc>
          <w:tcPr>
            <w:tcW w:type="dxa" w:w="2736"/>
          </w:tcPr>
          <w:p>
            <w:r/>
            <w:r>
              <w:rPr>
                <w:sz w:val="17"/>
              </w:rPr>
              <w:t>SWARM_AN pointed at chignolin_7_swarm</w:t>
            </w:r>
          </w:p>
        </w:tc>
        <w:tc>
          <w:tcPr>
            <w:tcW w:type="dxa" w:w="3456"/>
          </w:tcPr>
          <w:p>
            <w:r/>
            <w:r>
              <w:rPr>
                <w:sz w:val="17"/>
              </w:rPr>
              <w:t>consumes the OLD, old-CV, gate-FAILED round</w:t>
            </w:r>
          </w:p>
        </w:tc>
        <w:tc>
          <w:tcPr>
            <w:tcW w:type="dxa" w:w="2448"/>
          </w:tcPr>
          <w:p>
            <w:r/>
            <w:r>
              <w:rPr>
                <w:sz w:val="17"/>
              </w:rPr>
              <w:t>→ chignolin_7_swarm2</w:t>
            </w:r>
          </w:p>
        </w:tc>
      </w:tr>
      <w:tr>
        <w:tc>
          <w:tcPr>
            <w:tcW w:type="dxa" w:w="432"/>
          </w:tcPr>
          <w:p>
            <w:r/>
            <w:r>
              <w:rPr>
                <w:sz w:val="17"/>
              </w:rPr>
              <w:t>2</w:t>
            </w:r>
          </w:p>
        </w:tc>
        <w:tc>
          <w:tcPr>
            <w:tcW w:type="dxa" w:w="2736"/>
          </w:tcPr>
          <w:p>
            <w:r/>
            <w:r>
              <w:rPr>
                <w:sz w:val="17"/>
              </w:rPr>
              <w:t>timestep_fs = 4.0</w:t>
            </w:r>
          </w:p>
        </w:tc>
        <w:tc>
          <w:tcPr>
            <w:tcW w:type="dxa" w:w="3456"/>
          </w:tcPr>
          <w:p>
            <w:r/>
            <w:r>
              <w:rPr>
                <w:sz w:val="17"/>
              </w:rPr>
              <w:t>NaN, proven on this exact envelope (§2.3)</w:t>
            </w:r>
          </w:p>
        </w:tc>
        <w:tc>
          <w:tcPr>
            <w:tcW w:type="dxa" w:w="2448"/>
          </w:tcPr>
          <w:p>
            <w:r/>
            <w:r>
              <w:rPr>
                <w:sz w:val="17"/>
              </w:rPr>
              <w:t>→ 3.5</w:t>
            </w:r>
          </w:p>
        </w:tc>
      </w:tr>
      <w:tr>
        <w:tc>
          <w:tcPr>
            <w:tcW w:type="dxa" w:w="432"/>
          </w:tcPr>
          <w:p>
            <w:r/>
            <w:r>
              <w:rPr>
                <w:sz w:val="17"/>
              </w:rPr>
              <w:t>3</w:t>
            </w:r>
          </w:p>
        </w:tc>
        <w:tc>
          <w:tcPr>
            <w:tcW w:type="dxa" w:w="2736"/>
          </w:tcPr>
          <w:p>
            <w:r/>
            <w:r>
              <w:rPr>
                <w:sz w:val="17"/>
              </w:rPr>
              <w:t>max_replicas = 64</w:t>
            </w:r>
          </w:p>
        </w:tc>
        <w:tc>
          <w:tcPr>
            <w:tcW w:type="dxa" w:w="3456"/>
          </w:tcPr>
          <w:p>
            <w:r/>
            <w:r>
              <w:rPr>
                <w:sz w:val="17"/>
              </w:rPr>
              <w:t>64 &lt; 112 states; written when the old CV supported 2 windows</w:t>
            </w:r>
          </w:p>
        </w:tc>
        <w:tc>
          <w:tcPr>
            <w:tcW w:type="dxa" w:w="2448"/>
          </w:tcPr>
          <w:p>
            <w:r/>
            <w:r>
              <w:rPr>
                <w:sz w:val="17"/>
              </w:rPr>
              <w:t>→ 128</w:t>
            </w:r>
          </w:p>
        </w:tc>
      </w:tr>
      <w:tr>
        <w:tc>
          <w:tcPr>
            <w:tcW w:type="dxa" w:w="432"/>
          </w:tcPr>
          <w:p>
            <w:r/>
            <w:r>
              <w:rPr>
                <w:sz w:val="17"/>
              </w:rPr>
              <w:t>4</w:t>
            </w:r>
          </w:p>
        </w:tc>
        <w:tc>
          <w:tcPr>
            <w:tcW w:type="dxa" w:w="2736"/>
          </w:tcPr>
          <w:p>
            <w:r/>
            <w:r>
              <w:rPr>
                <w:sz w:val="17"/>
              </w:rPr>
              <w:t>ap_min_samples_per_window = 50000</w:t>
            </w:r>
          </w:p>
        </w:tc>
        <w:tc>
          <w:tcPr>
            <w:tcW w:type="dxa" w:w="3456"/>
          </w:tcPr>
          <w:p>
            <w:r/>
            <w:r>
              <w:rPr>
                <w:sz w:val="17"/>
              </w:rPr>
              <w:t>unreachable: budget yields 30612 samples/state</w:t>
            </w:r>
          </w:p>
        </w:tc>
        <w:tc>
          <w:tcPr>
            <w:tcW w:type="dxa" w:w="2448"/>
          </w:tcPr>
          <w:p>
            <w:r/>
            <w:r>
              <w:rPr>
                <w:sz w:val="17"/>
              </w:rPr>
              <w:t>→ 30000</w:t>
            </w:r>
          </w:p>
        </w:tc>
      </w:tr>
      <w:tr>
        <w:tc>
          <w:tcPr>
            <w:tcW w:type="dxa" w:w="432"/>
          </w:tcPr>
          <w:p>
            <w:r/>
            <w:r>
              <w:rPr>
                <w:sz w:val="17"/>
              </w:rPr>
              <w:t>5</w:t>
            </w:r>
          </w:p>
        </w:tc>
        <w:tc>
          <w:tcPr>
            <w:tcW w:type="dxa" w:w="2736"/>
          </w:tcPr>
          <w:p>
            <w:r/>
            <w:r>
              <w:rPr>
                <w:sz w:val="17"/>
              </w:rPr>
              <w:t>no resubmit cap</w:t>
            </w:r>
          </w:p>
        </w:tc>
        <w:tc>
          <w:tcPr>
            <w:tcW w:type="dxa" w:w="3456"/>
          </w:tcPr>
          <w:p>
            <w:r/>
            <w:r>
              <w:rPr>
                <w:sz w:val="17"/>
              </w:rPr>
              <w:t>chain unbounded</w:t>
            </w:r>
          </w:p>
        </w:tc>
        <w:tc>
          <w:tcPr>
            <w:tcW w:type="dxa" w:w="2448"/>
          </w:tcPr>
          <w:p>
            <w:r/>
            <w:r>
              <w:rPr>
                <w:sz w:val="17"/>
              </w:rPr>
              <w:t>MAX_RESUBMITS = 30</w:t>
            </w:r>
          </w:p>
        </w:tc>
      </w:tr>
    </w:tbl>
    <w:p>
      <w:r>
        <w:rPr>
          <w:i/>
          <w:sz w:val="17"/>
        </w:rPr>
        <w:t>Table 9. Pre-launch configuration defects.</w:t>
      </w:r>
    </w:p>
    <w:p>
      <w:r>
        <w:t>Budget arithmetic behind defect 4: md_budget_ns 6000 × ap_final_pool_fraction 0.5 = 3000 ns for the final pool; 3000 / 112 = 26.8 ns per state = 30612 samples. Restoring the 50000 floor would require raising md_budget_ns to approximately 11200.</w:t>
      </w:r>
    </w:p>
    <w:p>
      <w:pPr>
        <w:pStyle w:val="Heading2"/>
      </w:pPr>
      <w:r>
        <w:t>2.12  Chain exit reporting</w:t>
      </w:r>
    </w:p>
    <w:p>
      <w:r>
        <w:t>The resubmission chain had five terminal paths in cleanup() sharing one bare return statement, so a stop at 03:00 was indistinguishable from success without reading logs. A chain_marker() helper was added; each path now stamps a timestamped reason into chignolin_7_CHAIN_STATUS.txt (pool spent, driver completed, non-zero exit, resubmit cap reached, sbatch rejected).</w:t>
      </w:r>
    </w:p>
    <w:p>
      <w:pPr>
        <w:pStyle w:val="Heading2"/>
      </w:pPr>
      <w:r>
        <w:t>2.13  Repository state</w:t>
      </w:r>
    </w:p>
    <w:tbl>
      <w:tblPr>
        <w:tblStyle w:val="LightList-Accent1"/>
        <w:tblW w:type="auto" w:w="0"/>
        <w:tblLook w:firstColumn="1" w:firstRow="1" w:lastColumn="0" w:lastRow="0" w:noHBand="0" w:noVBand="1" w:val="04A0"/>
      </w:tblPr>
      <w:tblGrid>
        <w:gridCol w:w="4320"/>
        <w:gridCol w:w="4320"/>
      </w:tblGrid>
      <w:tr>
        <w:tc>
          <w:tcPr>
            <w:tcW w:type="dxa" w:w="2016"/>
          </w:tcPr>
          <w:p>
            <w:r/>
            <w:r>
              <w:rPr>
                <w:b/>
                <w:sz w:val="17"/>
              </w:rPr>
              <w:t>Action</w:t>
            </w:r>
          </w:p>
        </w:tc>
        <w:tc>
          <w:tcPr>
            <w:tcW w:type="dxa" w:w="7488"/>
          </w:tcPr>
          <w:p>
            <w:r/>
            <w:r>
              <w:rPr>
                <w:b/>
                <w:sz w:val="17"/>
              </w:rPr>
              <w:t>Detail</w:t>
            </w:r>
          </w:p>
        </w:tc>
      </w:tr>
      <w:tr>
        <w:tc>
          <w:tcPr>
            <w:tcW w:type="dxa" w:w="2016"/>
          </w:tcPr>
          <w:p>
            <w:r/>
            <w:r>
              <w:rPr>
                <w:sz w:val="17"/>
              </w:rPr>
              <w:t>Commit</w:t>
            </w:r>
          </w:p>
        </w:tc>
        <w:tc>
          <w:tcPr>
            <w:tcW w:type="dxa" w:w="7488"/>
          </w:tcPr>
          <w:p>
            <w:r/>
            <w:r>
              <w:rPr>
                <w:sz w:val="17"/>
              </w:rPr>
              <w:t>09492e3 — 102 files</w:t>
            </w:r>
          </w:p>
        </w:tc>
      </w:tr>
      <w:tr>
        <w:tc>
          <w:tcPr>
            <w:tcW w:type="dxa" w:w="2016"/>
          </w:tcPr>
          <w:p>
            <w:r/>
            <w:r>
              <w:rPr>
                <w:sz w:val="17"/>
              </w:rPr>
              <w:t>Push</w:t>
            </w:r>
          </w:p>
        </w:tc>
        <w:tc>
          <w:tcPr>
            <w:tcW w:type="dxa" w:w="7488"/>
          </w:tcPr>
          <w:p>
            <w:r/>
            <w:r>
              <w:rPr>
                <w:sz w:val="17"/>
              </w:rPr>
              <w:t>1878fd2..09492e3, main level with origin</w:t>
            </w:r>
          </w:p>
        </w:tc>
      </w:tr>
      <w:tr>
        <w:tc>
          <w:tcPr>
            <w:tcW w:type="dxa" w:w="2016"/>
          </w:tcPr>
          <w:p>
            <w:r/>
            <w:r>
              <w:rPr>
                <w:sz w:val="17"/>
              </w:rPr>
              <w:t>Merge</w:t>
            </w:r>
          </w:p>
        </w:tc>
        <w:tc>
          <w:tcPr>
            <w:tcW w:type="dxa" w:w="7488"/>
          </w:tcPr>
          <w:p>
            <w:r/>
            <w:r>
              <w:rPr>
                <w:sz w:val="17"/>
              </w:rPr>
              <w:t>feat/pep-gamd-internal-boost NOT merged; left open on GitHub</w:t>
            </w:r>
          </w:p>
        </w:tc>
      </w:tr>
      <w:tr>
        <w:tc>
          <w:tcPr>
            <w:tcW w:type="dxa" w:w="2016"/>
          </w:tcPr>
          <w:p>
            <w:r/>
            <w:r>
              <w:rPr>
                <w:sz w:val="17"/>
              </w:rPr>
              <w:t>Deploy</w:t>
            </w:r>
          </w:p>
        </w:tc>
        <w:tc>
          <w:tcPr>
            <w:tcW w:type="dxa" w:w="7488"/>
          </w:tcPr>
          <w:p>
            <w:r/>
            <w:r>
              <w:rPr>
                <w:sz w:val="17"/>
              </w:rPr>
              <w:t>aurum ~/2026_peptide_sampler: ddf396e → 09492e3 (git-archive, 550 files)</w:t>
            </w:r>
          </w:p>
        </w:tc>
      </w:tr>
      <w:tr>
        <w:tc>
          <w:tcPr>
            <w:tcW w:type="dxa" w:w="2016"/>
          </w:tcPr>
          <w:p>
            <w:r/>
            <w:r>
              <w:rPr>
                <w:sz w:val="17"/>
              </w:rPr>
              <w:t>Deploy backup</w:t>
            </w:r>
          </w:p>
        </w:tc>
        <w:tc>
          <w:tcPr>
            <w:tcW w:type="dxa" w:w="7488"/>
          </w:tcPr>
          <w:p>
            <w:r/>
            <w:r>
              <w:rPr>
                <w:sz w:val="17"/>
              </w:rPr>
              <w:t>~/2026_peptide_sampler_ddf396e</w:t>
            </w:r>
          </w:p>
        </w:tc>
      </w:tr>
    </w:tbl>
    <w:p>
      <w:r>
        <w:rPr>
          <w:i/>
          <w:sz w:val="17"/>
        </w:rPr>
        <w:t>Table 10. Repository and deployment actions.</w:t>
      </w:r>
    </w:p>
    <w:p>
      <w:r>
        <w:t>Commit 09492e3 moves gareus_monitor.py (4961 lines) and its 779-line test out of RUNS/, which is listed in .gitignore. Because .gitignore does not untrack files, both were still tracked while being invisible to ignore-respecting tooling; the reorganisation deleted the test with no rename target, so committing the working tree as found would have dropped 779 lines of tests from version control. The test was restored beside its module, where its sys.path.insert(Path(__file__).parent) requires it to be, and 38 tests pass there.</w:t>
      </w:r>
    </w:p>
    <w:p>
      <w:r>
        <w:t>The internal-boost branch was left unmerged on the grounds that although it presents as additive (a new boost variant), it is +281/−63 on gareus/pep_gamd.py and also modifies production.py — the shared path the essential variant runs. Merging and deploying it would have placed unvalidated code under a frozen envelope. That the deployed code is free of it was verified positively: the --gamd-boost-type choice list ends at pep-gamd-lower-dual.</w:t>
      </w:r>
    </w:p>
    <w:p>
      <w:r>
        <w:t>The deployment change was confirmed behaviour-neutral: gareus/ is byte-identical between the ddf396e and 09492e3 deployments (only stale __pycache__ differed).</w:t>
      </w:r>
    </w:p>
    <w:p>
      <w:pPr>
        <w:pStyle w:val="Heading1"/>
      </w:pPr>
      <w:r>
        <w:t>3. Discussion</w:t>
      </w:r>
    </w:p>
    <w:p>
      <w:r>
        <w:t>Two methodological findings generalise beyond this campaign.</w:t>
      </w:r>
    </w:p>
    <w:p>
      <w:r>
        <w:t>First, a gate that predicts an outcome by extrapolation should not block a protocol that measures the same outcome directly (§2.6). The ladder-ESS gate asked whether a single reweighting jump from the unbiased swarm could reach a rung. Production samples every rung and couples them by exchange, so a negative answer to the gate's question carries no information about production's viability — as the measured overlap of 0.919–0.963 against a predicted-unusable verdict shows. The correct response was to keep the diagnostic and remove its authority, not to weaken its threshold.</w:t>
      </w:r>
    </w:p>
    <w:p>
      <w:r>
        <w:t>Second, dry validation of a code path proves only that arguments parse (§2.8, §2.9). Both the parallel seeding path and the shortened pull were argument-valid and never executed, in a codebase with a known concurrency race on shared temporary files whose earlier fix was a scheduling stagger rather than a code change — and the seeding path has no such stagger. One minute of cluster time settled both questions. The generalisable rule is that an untested path in an unattended run fails silently, because a non-zero exit does not resubmit and nothing else is watching.</w:t>
      </w:r>
    </w:p>
    <w:p>
      <w:r>
        <w:t>A third, narrower point concerns the 4 fs failure (§2.3). Because the dead replica was at the unboosted λ = 0 rung and arrived there by a single exchange, the failure belongs to the ladder's end rung rather than to boost magnitude in isolation. Lowering k0 while retaining 4 fs would therefore not be expected to remove it.</w:t>
      </w:r>
    </w:p>
    <w:p>
      <w:pPr>
        <w:pStyle w:val="Heading1"/>
      </w:pPr>
      <w:r>
        <w:t>4. Limitations</w:t>
      </w:r>
    </w:p>
    <w:tbl>
      <w:tblPr>
        <w:tblStyle w:val="LightList-Accent1"/>
        <w:tblW w:type="auto" w:w="0"/>
        <w:tblLook w:firstColumn="1" w:firstRow="1" w:lastColumn="0" w:lastRow="0" w:noHBand="0" w:noVBand="1" w:val="04A0"/>
      </w:tblPr>
      <w:tblGrid>
        <w:gridCol w:w="4320"/>
        <w:gridCol w:w="4320"/>
      </w:tblGrid>
      <w:tr>
        <w:tc>
          <w:tcPr>
            <w:tcW w:type="dxa" w:w="4896"/>
          </w:tcPr>
          <w:p>
            <w:r/>
            <w:r>
              <w:rPr>
                <w:b/>
                <w:sz w:val="17"/>
              </w:rPr>
              <w:t>Limitation</w:t>
            </w:r>
          </w:p>
        </w:tc>
        <w:tc>
          <w:tcPr>
            <w:tcW w:type="dxa" w:w="4608"/>
          </w:tcPr>
          <w:p>
            <w:r/>
            <w:r>
              <w:rPr>
                <w:b/>
                <w:sz w:val="17"/>
              </w:rPr>
              <w:t>Status</w:t>
            </w:r>
          </w:p>
        </w:tc>
      </w:tr>
      <w:tr>
        <w:tc>
          <w:tcPr>
            <w:tcW w:type="dxa" w:w="4896"/>
          </w:tcPr>
          <w:p>
            <w:r/>
            <w:r>
              <w:rPr>
                <w:sz w:val="17"/>
              </w:rPr>
              <w:t>Boost-magnitude uncertainty of ~17 % is frozen campaign-wide by the swarm_stability_extrema_sigma_tol change (1.0 → 1.5; measured value 1.248, odd = −3761.5, even = −3568.4).</w:t>
            </w:r>
          </w:p>
        </w:tc>
        <w:tc>
          <w:tcPr>
            <w:tcW w:type="dxa" w:w="4608"/>
          </w:tcPr>
          <w:p>
            <w:r/>
            <w:r>
              <w:rPr>
                <w:sz w:val="17"/>
              </w:rPr>
              <w:t>Accepted, documented, reversible. First suspect if the λ = 0 cross-check returns marginal after epoch 0.</w:t>
            </w:r>
          </w:p>
        </w:tc>
      </w:tr>
      <w:tr>
        <w:tc>
          <w:tcPr>
            <w:tcW w:type="dxa" w:w="4896"/>
          </w:tcPr>
          <w:p>
            <w:r/>
            <w:r>
              <w:rPr>
                <w:sz w:val="17"/>
              </w:rPr>
              <w:t>λ = 0 cross-check margin in the tiling probe is 0.470 against a tolerance of 0.500.</w:t>
            </w:r>
          </w:p>
        </w:tc>
        <w:tc>
          <w:tcPr>
            <w:tcW w:type="dxa" w:w="4608"/>
          </w:tcPr>
          <w:p>
            <w:r/>
            <w:r>
              <w:rPr>
                <w:sz w:val="17"/>
              </w:rPr>
              <w:t>Thin. The 16-window production ladder is expected to widen it; this is an expectation, not a measurement.</w:t>
            </w:r>
          </w:p>
        </w:tc>
      </w:tr>
      <w:tr>
        <w:tc>
          <w:tcPr>
            <w:tcW w:type="dxa" w:w="4896"/>
          </w:tcPr>
          <w:p>
            <w:r/>
            <w:r>
              <w:rPr>
                <w:sz w:val="17"/>
              </w:rPr>
              <w:t>3.5 fs was validated by a 2 ns × 7 rung probe, not by a full-length run.</w:t>
            </w:r>
          </w:p>
        </w:tc>
        <w:tc>
          <w:tcPr>
            <w:tcW w:type="dxa" w:w="4608"/>
          </w:tcPr>
          <w:p>
            <w:r/>
            <w:r>
              <w:rPr>
                <w:sz w:val="17"/>
              </w:rPr>
              <w:t>Bound, not a guarantee.</w:t>
            </w:r>
          </w:p>
        </w:tc>
      </w:tr>
      <w:tr>
        <w:tc>
          <w:tcPr>
            <w:tcW w:type="dxa" w:w="4896"/>
          </w:tcPr>
          <w:p>
            <w:r/>
            <w:r>
              <w:rPr>
                <w:sz w:val="17"/>
              </w:rPr>
              <w:t>The 4 fs failure was observed once; σ0 = 8 was never probed.</w:t>
            </w:r>
          </w:p>
        </w:tc>
        <w:tc>
          <w:tcPr>
            <w:tcW w:type="dxa" w:w="4608"/>
          </w:tcPr>
          <w:p>
            <w:r/>
            <w:r>
              <w:rPr>
                <w:sz w:val="17"/>
              </w:rPr>
              <w:t>Single observation. The stable/unstable bracket is k0 = 0.273 (stable) to 0.720 (NaN).</w:t>
            </w:r>
          </w:p>
        </w:tc>
      </w:tr>
      <w:tr>
        <w:tc>
          <w:tcPr>
            <w:tcW w:type="dxa" w:w="4896"/>
          </w:tcPr>
          <w:p>
            <w:r/>
            <w:r>
              <w:rPr>
                <w:sz w:val="17"/>
              </w:rPr>
              <w:t>The full library test suite was not executed in the final session.</w:t>
            </w:r>
          </w:p>
        </w:tc>
        <w:tc>
          <w:tcPr>
            <w:tcW w:type="dxa" w:w="4608"/>
          </w:tcPr>
          <w:p>
            <w:r/>
            <w:r>
              <w:rPr>
                <w:sz w:val="17"/>
              </w:rPr>
              <w:t>No gareus/ source changed in commit 09492e3, so the previous green state (1349 passed, 0 failed) stands; not independently re-confirmed.</w:t>
            </w:r>
          </w:p>
        </w:tc>
      </w:tr>
      <w:tr>
        <w:tc>
          <w:tcPr>
            <w:tcW w:type="dxa" w:w="4896"/>
          </w:tcPr>
          <w:p>
            <w:r/>
            <w:r>
              <w:rPr>
                <w:sz w:val="17"/>
              </w:rPr>
              <w:t>Seeding is performed once per rung rather than once per centre.</w:t>
            </w:r>
          </w:p>
        </w:tc>
        <w:tc>
          <w:tcPr>
            <w:tcW w:type="dxa" w:w="4608"/>
          </w:tcPr>
          <w:p>
            <w:r/>
            <w:r>
              <w:rPr>
                <w:sz w:val="17"/>
              </w:rPr>
              <w:t>A further ~7× saving is available and was not implemented.</w:t>
            </w:r>
          </w:p>
        </w:tc>
      </w:tr>
      <w:tr>
        <w:tc>
          <w:tcPr>
            <w:tcW w:type="dxa" w:w="4896"/>
          </w:tcPr>
          <w:p>
            <w:r/>
            <w:r>
              <w:rPr>
                <w:sz w:val="17"/>
              </w:rPr>
              <w:t>Campaign configuration files on aurum (chignolin.yaml, chignolin_7.sh, chignolin_7_swarm.yaml/.sh) are unversioned.</w:t>
            </w:r>
          </w:p>
        </w:tc>
        <w:tc>
          <w:tcPr>
            <w:tcW w:type="dxa" w:w="4608"/>
          </w:tcPr>
          <w:p>
            <w:r/>
            <w:r>
              <w:rPr>
                <w:sz w:val="17"/>
              </w:rPr>
              <w:t>They exist only on the cluster.</w:t>
            </w:r>
          </w:p>
        </w:tc>
      </w:tr>
    </w:tbl>
    <w:p>
      <w:r>
        <w:rPr>
          <w:i/>
          <w:sz w:val="17"/>
        </w:rPr>
        <w:t>Table 11. Known limitations and their status.</w:t>
      </w:r>
    </w:p>
    <w:p>
      <w:pPr>
        <w:pStyle w:val="Heading2"/>
      </w:pPr>
      <w:r>
        <w:t>4.1  Corrections to earlier claims made during this work</w:t>
      </w:r>
    </w:p>
    <w:p>
      <w:r>
        <w:t>Recorded for provenance. Each was corrected on measurement.</w:t>
      </w:r>
    </w:p>
    <w:tbl>
      <w:tblPr>
        <w:tblStyle w:val="LightList-Accent1"/>
        <w:tblW w:type="auto" w:w="0"/>
        <w:tblLook w:firstColumn="1" w:firstRow="1" w:lastColumn="0" w:lastRow="0" w:noHBand="0" w:noVBand="1" w:val="04A0"/>
      </w:tblPr>
      <w:tblGrid>
        <w:gridCol w:w="4320"/>
        <w:gridCol w:w="4320"/>
      </w:tblGrid>
      <w:tr>
        <w:tc>
          <w:tcPr>
            <w:tcW w:type="dxa" w:w="3888"/>
          </w:tcPr>
          <w:p>
            <w:r/>
            <w:r>
              <w:rPr>
                <w:b/>
                <w:sz w:val="17"/>
              </w:rPr>
              <w:t>Claim as first stated</w:t>
            </w:r>
          </w:p>
        </w:tc>
        <w:tc>
          <w:tcPr>
            <w:tcW w:type="dxa" w:w="5616"/>
          </w:tcPr>
          <w:p>
            <w:r/>
            <w:r>
              <w:rPr>
                <w:b/>
                <w:sz w:val="17"/>
              </w:rPr>
              <w:t>Correction</w:t>
            </w:r>
          </w:p>
        </w:tc>
      </w:tr>
      <w:tr>
        <w:tc>
          <w:tcPr>
            <w:tcW w:type="dxa" w:w="3888"/>
          </w:tcPr>
          <w:p>
            <w:r/>
            <w:r>
              <w:rPr>
                <w:sz w:val="17"/>
              </w:rPr>
              <w:t>8 test failures in the suite</w:t>
            </w:r>
          </w:p>
        </w:tc>
        <w:tc>
          <w:tcPr>
            <w:tcW w:type="dxa" w:w="5616"/>
          </w:tcPr>
          <w:p>
            <w:r/>
            <w:r>
              <w:rPr>
                <w:sz w:val="17"/>
              </w:rPr>
              <w:t>Mis-parse of warning lines; actual 1349 passed, 0 failed.</w:t>
            </w:r>
          </w:p>
        </w:tc>
      </w:tr>
      <w:tr>
        <w:tc>
          <w:tcPr>
            <w:tcW w:type="dxa" w:w="3888"/>
          </w:tcPr>
          <w:p>
            <w:r/>
            <w:r>
              <w:rPr>
                <w:sz w:val="17"/>
              </w:rPr>
              <w:t>Multi-GPU scaling is lossy (564 ns/day)</w:t>
            </w:r>
          </w:p>
        </w:tc>
        <w:tc>
          <w:tcPr>
            <w:tcW w:type="dxa" w:w="5616"/>
          </w:tcPr>
          <w:p>
            <w:r/>
            <w:r>
              <w:rPr>
                <w:sz w:val="17"/>
              </w:rPr>
              <w:t>The average included 23 min of sequential seeding; scaling settles at 2476 ns/day aggregate, 118 ns/day per state.</w:t>
            </w:r>
          </w:p>
        </w:tc>
      </w:tr>
      <w:tr>
        <w:tc>
          <w:tcPr>
            <w:tcW w:type="dxa" w:w="3888"/>
          </w:tcPr>
          <w:p>
            <w:r/>
            <w:r>
              <w:rPr>
                <w:sz w:val="17"/>
              </w:rPr>
              <w:t>k0 = 0.380 sits at the failure boundary (~0.4)</w:t>
            </w:r>
          </w:p>
        </w:tc>
        <w:tc>
          <w:tcPr>
            <w:tcW w:type="dxa" w:w="5616"/>
          </w:tcPr>
          <w:p>
            <w:r/>
            <w:r>
              <w:rPr>
                <w:sz w:val="17"/>
              </w:rPr>
              <w:t>Unsupported. Verified points are 0.273 stable and 0.720 NaN; σ0 = 8 unknown.</w:t>
            </w:r>
          </w:p>
        </w:tc>
      </w:tr>
      <w:tr>
        <w:tc>
          <w:tcPr>
            <w:tcW w:type="dxa" w:w="3888"/>
          </w:tcPr>
          <w:p>
            <w:r/>
            <w:r>
              <w:rPr>
                <w:sz w:val="17"/>
              </w:rPr>
              <w:t>Cap λ_max at 0.7</w:t>
            </w:r>
          </w:p>
        </w:tc>
        <w:tc>
          <w:tcPr>
            <w:tcW w:type="dxa" w:w="5616"/>
          </w:tcPr>
          <w:p>
            <w:r/>
            <w:r>
              <w:rPr>
                <w:sz w:val="17"/>
              </w:rPr>
              <w:t>Withdrawn: it optimised a diagnostic rather than the campaign objective.</w:t>
            </w:r>
          </w:p>
        </w:tc>
      </w:tr>
    </w:tbl>
    <w:p>
      <w:r>
        <w:rPr>
          <w:i/>
          <w:sz w:val="17"/>
        </w:rPr>
        <w:t>Table 12. Corrections.</w:t>
      </w:r>
    </w:p>
    <w:p>
      <w:pPr>
        <w:pStyle w:val="Heading1"/>
      </w:pPr>
      <w:r>
        <w:t>5. Conclusions</w:t>
      </w:r>
    </w:p>
    <w:p>
      <w:r>
        <w:t>The campaign is prepared, validated and not launched. Every artefact the launcher requires is present (windows_lambda_ladder.csv, shared_gamd_setup_globals.json, seed_bank, swarm_gate.json), the swarm gate status is pass, the pilot comparison returns freeze_allowed = true (Total k0 ratio 1.393, Vmin 1.70 σ; Dihedral clean), and the output directory chignolin_7/ is absent, so the first job starts fresh rather than resuming.</w:t>
      </w:r>
    </w:p>
    <w:tbl>
      <w:tblPr>
        <w:tblStyle w:val="LightList-Accent1"/>
        <w:tblW w:type="auto" w:w="0"/>
        <w:tblLook w:firstColumn="1" w:firstRow="1" w:lastColumn="0" w:lastRow="0" w:noHBand="0" w:noVBand="1" w:val="04A0"/>
      </w:tblPr>
      <w:tblGrid>
        <w:gridCol w:w="2880"/>
        <w:gridCol w:w="2880"/>
        <w:gridCol w:w="2880"/>
      </w:tblGrid>
      <w:tr>
        <w:tc>
          <w:tcPr>
            <w:tcW w:type="dxa" w:w="2592"/>
          </w:tcPr>
          <w:p>
            <w:r/>
            <w:r>
              <w:rPr>
                <w:b/>
                <w:sz w:val="17"/>
              </w:rPr>
              <w:t>Phase</w:t>
            </w:r>
          </w:p>
        </w:tc>
        <w:tc>
          <w:tcPr>
            <w:tcW w:type="dxa" w:w="3456"/>
          </w:tcPr>
          <w:p>
            <w:r/>
            <w:r>
              <w:rPr>
                <w:b/>
                <w:sz w:val="17"/>
              </w:rPr>
              <w:t>Amount</w:t>
            </w:r>
          </w:p>
        </w:tc>
        <w:tc>
          <w:tcPr>
            <w:tcW w:type="dxa" w:w="3456"/>
          </w:tcPr>
          <w:p>
            <w:r/>
            <w:r>
              <w:rPr>
                <w:b/>
                <w:sz w:val="17"/>
              </w:rPr>
              <w:t>Wall time</w:t>
            </w:r>
          </w:p>
        </w:tc>
      </w:tr>
      <w:tr>
        <w:tc>
          <w:tcPr>
            <w:tcW w:type="dxa" w:w="2592"/>
          </w:tcPr>
          <w:p>
            <w:r/>
            <w:r>
              <w:rPr>
                <w:sz w:val="17"/>
              </w:rPr>
              <w:t>Seeding</w:t>
            </w:r>
          </w:p>
        </w:tc>
        <w:tc>
          <w:tcPr>
            <w:tcW w:type="dxa" w:w="3456"/>
          </w:tcPr>
          <w:p>
            <w:r/>
            <w:r>
              <w:rPr>
                <w:sz w:val="17"/>
              </w:rPr>
              <w:t>112 seeds, 28 workers</w:t>
            </w:r>
          </w:p>
        </w:tc>
        <w:tc>
          <w:tcPr>
            <w:tcW w:type="dxa" w:w="3456"/>
          </w:tcPr>
          <w:p>
            <w:r/>
            <w:r>
              <w:rPr>
                <w:sz w:val="17"/>
              </w:rPr>
              <w:t>≈ 7 min</w:t>
            </w:r>
          </w:p>
        </w:tc>
      </w:tr>
      <w:tr>
        <w:tc>
          <w:tcPr>
            <w:tcW w:type="dxa" w:w="2592"/>
          </w:tcPr>
          <w:p>
            <w:r/>
            <w:r>
              <w:rPr>
                <w:sz w:val="17"/>
              </w:rPr>
              <w:t>Pre-production</w:t>
            </w:r>
          </w:p>
        </w:tc>
        <w:tc>
          <w:tcPr>
            <w:tcW w:type="dxa" w:w="3456"/>
          </w:tcPr>
          <w:p>
            <w:r/>
            <w:r>
              <w:rPr>
                <w:sz w:val="17"/>
              </w:rPr>
              <w:t>392 ns</w:t>
            </w:r>
          </w:p>
        </w:tc>
        <w:tc>
          <w:tcPr>
            <w:tcW w:type="dxa" w:w="3456"/>
          </w:tcPr>
          <w:p>
            <w:r/>
            <w:r>
              <w:rPr>
                <w:sz w:val="17"/>
              </w:rPr>
              <w:t>3.8 h</w:t>
            </w:r>
          </w:p>
        </w:tc>
      </w:tr>
      <w:tr>
        <w:tc>
          <w:tcPr>
            <w:tcW w:type="dxa" w:w="2592"/>
          </w:tcPr>
          <w:p>
            <w:r/>
            <w:r>
              <w:rPr>
                <w:sz w:val="17"/>
              </w:rPr>
              <w:t>Production</w:t>
            </w:r>
          </w:p>
        </w:tc>
        <w:tc>
          <w:tcPr>
            <w:tcW w:type="dxa" w:w="3456"/>
          </w:tcPr>
          <w:p>
            <w:r/>
            <w:r>
              <w:rPr>
                <w:sz w:val="17"/>
              </w:rPr>
              <w:t>6000 ns</w:t>
            </w:r>
          </w:p>
        </w:tc>
        <w:tc>
          <w:tcPr>
            <w:tcW w:type="dxa" w:w="3456"/>
          </w:tcPr>
          <w:p>
            <w:r/>
            <w:r>
              <w:rPr>
                <w:sz w:val="17"/>
              </w:rPr>
              <w:t>2.4 days</w:t>
            </w:r>
          </w:p>
        </w:tc>
      </w:tr>
      <w:tr>
        <w:tc>
          <w:tcPr>
            <w:tcW w:type="dxa" w:w="2592"/>
          </w:tcPr>
          <w:p>
            <w:r/>
            <w:r>
              <w:rPr>
                <w:sz w:val="17"/>
              </w:rPr>
              <w:t>Total</w:t>
            </w:r>
          </w:p>
        </w:tc>
        <w:tc>
          <w:tcPr>
            <w:tcW w:type="dxa" w:w="3456"/>
          </w:tcPr>
          <w:p>
            <w:r/>
            <w:r>
              <w:rPr>
                <w:sz w:val="17"/>
              </w:rPr>
              <w:t>—</w:t>
            </w:r>
          </w:p>
        </w:tc>
        <w:tc>
          <w:tcPr>
            <w:tcW w:type="dxa" w:w="3456"/>
          </w:tcPr>
          <w:p>
            <w:r/>
            <w:r>
              <w:rPr>
                <w:sz w:val="17"/>
              </w:rPr>
              <w:t>≈ 2.6 days, ≈ 15 chained 4 h jobs</w:t>
            </w:r>
          </w:p>
        </w:tc>
      </w:tr>
    </w:tbl>
    <w:p>
      <w:r>
        <w:rPr>
          <w:i/>
          <w:sz w:val="17"/>
        </w:rPr>
        <w:t>Table 13. Projected campaign timeline.</w:t>
      </w:r>
    </w:p>
    <w:p>
      <w:r>
        <w:t>Launch command: cd ~/gareus/chignolin &amp;&amp; sbatch chignolin_7.sh</w:t>
      </w:r>
    </w:p>
    <w:p>
      <w:pPr>
        <w:pStyle w:val="Heading1"/>
      </w:pPr>
      <w:r>
        <w:t>Appendix A. File and Commit Inventory</w:t>
      </w:r>
    </w:p>
    <w:tbl>
      <w:tblPr>
        <w:tblStyle w:val="LightList-Accent1"/>
        <w:tblW w:type="auto" w:w="0"/>
        <w:tblLook w:firstColumn="1" w:firstRow="1" w:lastColumn="0" w:lastRow="0" w:noHBand="0" w:noVBand="1" w:val="04A0"/>
      </w:tblPr>
      <w:tblGrid>
        <w:gridCol w:w="4320"/>
        <w:gridCol w:w="4320"/>
      </w:tblGrid>
      <w:tr>
        <w:tc>
          <w:tcPr>
            <w:tcW w:type="dxa" w:w="3600"/>
          </w:tcPr>
          <w:p>
            <w:r/>
            <w:r>
              <w:rPr>
                <w:b/>
                <w:sz w:val="17"/>
              </w:rPr>
              <w:t>Path</w:t>
            </w:r>
          </w:p>
        </w:tc>
        <w:tc>
          <w:tcPr>
            <w:tcW w:type="dxa" w:w="5904"/>
          </w:tcPr>
          <w:p>
            <w:r/>
            <w:r>
              <w:rPr>
                <w:b/>
                <w:sz w:val="17"/>
              </w:rPr>
              <w:t>Role</w:t>
            </w:r>
          </w:p>
        </w:tc>
      </w:tr>
      <w:tr>
        <w:tc>
          <w:tcPr>
            <w:tcW w:type="dxa" w:w="3600"/>
          </w:tcPr>
          <w:p>
            <w:r/>
            <w:r>
              <w:rPr>
                <w:sz w:val="17"/>
              </w:rPr>
              <w:t>gareus/swarm/ladder_design.py</w:t>
            </w:r>
          </w:p>
        </w:tc>
        <w:tc>
          <w:tcPr>
            <w:tcW w:type="dxa" w:w="5904"/>
          </w:tcPr>
          <w:p>
            <w:r/>
            <w:r>
              <w:rPr>
                <w:sz w:val="17"/>
              </w:rPr>
              <w:t>MAX_UPPER_BOUND_PROBES, probe_centre_seed_support, autotune_cv1_upper_bound; library-quantile veto removed</w:t>
            </w:r>
          </w:p>
        </w:tc>
      </w:tr>
      <w:tr>
        <w:tc>
          <w:tcPr>
            <w:tcW w:type="dxa" w:w="3600"/>
          </w:tcPr>
          <w:p>
            <w:r/>
            <w:r>
              <w:rPr>
                <w:sz w:val="17"/>
              </w:rPr>
              <w:t>gareus/swarm/members.py</w:t>
            </w:r>
          </w:p>
        </w:tc>
        <w:tc>
          <w:tcPr>
            <w:tcW w:type="dxa" w:w="5904"/>
          </w:tcPr>
          <w:p>
            <w:r/>
            <w:r>
              <w:rPr>
                <w:sz w:val="17"/>
              </w:rPr>
              <w:t>_DEFAULT_GRAFT_MINIMIZE_ITERS raised 100 → 500</w:t>
            </w:r>
          </w:p>
        </w:tc>
      </w:tr>
      <w:tr>
        <w:tc>
          <w:tcPr>
            <w:tcW w:type="dxa" w:w="3600"/>
          </w:tcPr>
          <w:p>
            <w:r/>
            <w:r>
              <w:rPr>
                <w:sz w:val="17"/>
              </w:rPr>
              <w:t>gareus/swarm/analyze.py</w:t>
            </w:r>
          </w:p>
        </w:tc>
        <w:tc>
          <w:tcPr>
            <w:tcW w:type="dxa" w:w="5904"/>
          </w:tcPr>
          <w:p>
            <w:r/>
            <w:r>
              <w:rPr>
                <w:sz w:val="17"/>
              </w:rPr>
              <w:t>passes seed_cv1 from post-discard exported frames; folds gate warnings into a flat report warnings list</w:t>
            </w:r>
          </w:p>
        </w:tc>
      </w:tr>
      <w:tr>
        <w:tc>
          <w:tcPr>
            <w:tcW w:type="dxa" w:w="3600"/>
          </w:tcPr>
          <w:p>
            <w:r/>
            <w:r>
              <w:rPr>
                <w:sz w:val="17"/>
              </w:rPr>
              <w:t>gareus/swarm/gates.py</w:t>
            </w:r>
          </w:p>
        </w:tc>
        <w:tc>
          <w:tcPr>
            <w:tcW w:type="dxa" w:w="5904"/>
          </w:tcPr>
          <w:p>
            <w:r/>
            <w:r>
              <w:rPr>
                <w:sz w:val="17"/>
              </w:rPr>
              <w:t>ladder_ess_gate returns warnings, not a block</w:t>
            </w:r>
          </w:p>
        </w:tc>
      </w:tr>
      <w:tr>
        <w:tc>
          <w:tcPr>
            <w:tcW w:type="dxa" w:w="3600"/>
          </w:tcPr>
          <w:p>
            <w:r/>
            <w:r>
              <w:rPr>
                <w:sz w:val="17"/>
              </w:rPr>
              <w:t>gareus/cli.py</w:t>
            </w:r>
          </w:p>
        </w:tc>
        <w:tc>
          <w:tcPr>
            <w:tcW w:type="dxa" w:w="5904"/>
          </w:tcPr>
          <w:p>
            <w:r/>
            <w:r>
              <w:rPr>
                <w:sz w:val="17"/>
              </w:rPr>
              <w:t>--swarm-graft-minimize-iters, --swarm-max-seed-gap-sigma, --swarm-stability-sigma-rel-tol, --swarm-stability-extrema-sigma-tol, --swarm-min-done-fraction, --swarm-max-graft-fallback-fraction</w:t>
            </w:r>
          </w:p>
        </w:tc>
      </w:tr>
      <w:tr>
        <w:tc>
          <w:tcPr>
            <w:tcW w:type="dxa" w:w="3600"/>
          </w:tcPr>
          <w:p>
            <w:r/>
            <w:r>
              <w:rPr>
                <w:sz w:val="17"/>
              </w:rPr>
              <w:t>gareus/provenance.py</w:t>
            </w:r>
          </w:p>
        </w:tc>
        <w:tc>
          <w:tcPr>
            <w:tcW w:type="dxa" w:w="5904"/>
          </w:tcPr>
          <w:p>
            <w:r/>
            <w:r>
              <w:rPr>
                <w:sz w:val="17"/>
              </w:rPr>
              <w:t>new argument destinations registered in _method_settings</w:t>
            </w:r>
          </w:p>
        </w:tc>
      </w:tr>
      <w:tr>
        <w:tc>
          <w:tcPr>
            <w:tcW w:type="dxa" w:w="3600"/>
          </w:tcPr>
          <w:p>
            <w:r/>
            <w:r>
              <w:rPr>
                <w:sz w:val="17"/>
              </w:rPr>
              <w:t>examples/chignolin_swarm_stage.yaml</w:t>
            </w:r>
          </w:p>
        </w:tc>
        <w:tc>
          <w:tcPr>
            <w:tcW w:type="dxa" w:w="5904"/>
          </w:tcPr>
          <w:p>
            <w:r/>
            <w:r>
              <w:rPr>
                <w:sz w:val="17"/>
              </w:rPr>
              <w:t>validated contact CV pinned with evidence</w:t>
            </w:r>
          </w:p>
        </w:tc>
      </w:tr>
      <w:tr>
        <w:tc>
          <w:tcPr>
            <w:tcW w:type="dxa" w:w="3600"/>
          </w:tcPr>
          <w:p>
            <w:r/>
            <w:r>
              <w:rPr>
                <w:sz w:val="17"/>
              </w:rPr>
              <w:t>~/gareus/chignolin/chignolin.yaml</w:t>
            </w:r>
          </w:p>
        </w:tc>
        <w:tc>
          <w:tcPr>
            <w:tcW w:type="dxa" w:w="5904"/>
          </w:tcPr>
          <w:p>
            <w:r/>
            <w:r>
              <w:rPr>
                <w:sz w:val="17"/>
              </w:rPr>
              <w:t>stage S2 production configuration</w:t>
            </w:r>
          </w:p>
        </w:tc>
      </w:tr>
      <w:tr>
        <w:tc>
          <w:tcPr>
            <w:tcW w:type="dxa" w:w="3600"/>
          </w:tcPr>
          <w:p>
            <w:r/>
            <w:r>
              <w:rPr>
                <w:sz w:val="17"/>
              </w:rPr>
              <w:t>~/gareus/chignolin/chignolin_7.sh</w:t>
            </w:r>
          </w:p>
        </w:tc>
        <w:tc>
          <w:tcPr>
            <w:tcW w:type="dxa" w:w="5904"/>
          </w:tcPr>
          <w:p>
            <w:r/>
            <w:r>
              <w:rPr>
                <w:sz w:val="17"/>
              </w:rPr>
              <w:t>launcher: preflight, resubmit cap, chain markers, 28 seeding workers</w:t>
            </w:r>
          </w:p>
        </w:tc>
      </w:tr>
      <w:tr>
        <w:tc>
          <w:tcPr>
            <w:tcW w:type="dxa" w:w="3600"/>
          </w:tcPr>
          <w:p>
            <w:r/>
            <w:r>
              <w:rPr>
                <w:sz w:val="17"/>
              </w:rPr>
              <w:t>~/gareus/chignolin/chignolin_7_swarm.yaml/.sh</w:t>
            </w:r>
          </w:p>
        </w:tc>
        <w:tc>
          <w:tcPr>
            <w:tcW w:type="dxa" w:w="5904"/>
          </w:tcPr>
          <w:p>
            <w:r/>
            <w:r>
              <w:rPr>
                <w:sz w:val="17"/>
              </w:rPr>
              <w:t>swarm stage S1</w:t>
            </w:r>
          </w:p>
        </w:tc>
      </w:tr>
    </w:tbl>
    <w:p>
      <w:r>
        <w:rPr>
          <w:i/>
          <w:sz w:val="17"/>
        </w:rPr>
        <w:t>Table A1. Files changed or created.</w:t>
      </w:r>
    </w:p>
    <w:tbl>
      <w:tblPr>
        <w:tblStyle w:val="LightList-Accent1"/>
        <w:tblW w:type="auto" w:w="0"/>
        <w:tblLook w:firstColumn="1" w:firstRow="1" w:lastColumn="0" w:lastRow="0" w:noHBand="0" w:noVBand="1" w:val="04A0"/>
      </w:tblPr>
      <w:tblGrid>
        <w:gridCol w:w="4320"/>
        <w:gridCol w:w="4320"/>
      </w:tblGrid>
      <w:tr>
        <w:tc>
          <w:tcPr>
            <w:tcW w:type="dxa" w:w="1584"/>
          </w:tcPr>
          <w:p>
            <w:r/>
            <w:r>
              <w:rPr>
                <w:b/>
                <w:sz w:val="17"/>
              </w:rPr>
              <w:t>Commit</w:t>
            </w:r>
          </w:p>
        </w:tc>
        <w:tc>
          <w:tcPr>
            <w:tcW w:type="dxa" w:w="7920"/>
          </w:tcPr>
          <w:p>
            <w:r/>
            <w:r>
              <w:rPr>
                <w:b/>
                <w:sz w:val="17"/>
              </w:rPr>
              <w:t>Subject</w:t>
            </w:r>
          </w:p>
        </w:tc>
      </w:tr>
      <w:tr>
        <w:tc>
          <w:tcPr>
            <w:tcW w:type="dxa" w:w="1584"/>
          </w:tcPr>
          <w:p>
            <w:r/>
            <w:r>
              <w:rPr>
                <w:sz w:val="17"/>
              </w:rPr>
              <w:t>405cbb1</w:t>
            </w:r>
          </w:p>
        </w:tc>
        <w:tc>
          <w:tcPr>
            <w:tcW w:type="dxa" w:w="7920"/>
          </w:tcPr>
          <w:p>
            <w:r/>
            <w:r>
              <w:rPr>
                <w:sz w:val="17"/>
              </w:rPr>
              <w:t>merge: swarm graft relaxation + autotuned probed CV1 upper bound</w:t>
            </w:r>
          </w:p>
        </w:tc>
      </w:tr>
      <w:tr>
        <w:tc>
          <w:tcPr>
            <w:tcW w:type="dxa" w:w="1584"/>
          </w:tcPr>
          <w:p>
            <w:r/>
            <w:r>
              <w:rPr>
                <w:sz w:val="17"/>
              </w:rPr>
              <w:t>ddf396e</w:t>
            </w:r>
          </w:p>
        </w:tc>
        <w:tc>
          <w:tcPr>
            <w:tcW w:type="dxa" w:w="7920"/>
          </w:tcPr>
          <w:p>
            <w:r/>
            <w:r>
              <w:rPr>
                <w:sz w:val="17"/>
              </w:rPr>
              <w:t>merge: expose swarm gate tolerances, demote ladder-ESS to advisory, pin the validated CV1</w:t>
            </w:r>
          </w:p>
        </w:tc>
      </w:tr>
      <w:tr>
        <w:tc>
          <w:tcPr>
            <w:tcW w:type="dxa" w:w="1584"/>
          </w:tcPr>
          <w:p>
            <w:r/>
            <w:r>
              <w:rPr>
                <w:sz w:val="17"/>
              </w:rPr>
              <w:t>09492e3</w:t>
            </w:r>
          </w:p>
        </w:tc>
        <w:tc>
          <w:tcPr>
            <w:tcW w:type="dxa" w:w="7920"/>
          </w:tcPr>
          <w:p>
            <w:r/>
            <w:r>
              <w:rPr>
                <w:sz w:val="17"/>
              </w:rPr>
              <w:t>chore: move docs and the monitor out of ignored trees, land the R7 CV census</w:t>
            </w:r>
          </w:p>
        </w:tc>
      </w:tr>
    </w:tbl>
    <w:p>
      <w:r>
        <w:rPr>
          <w:i/>
          <w:sz w:val="17"/>
        </w:rPr>
        <w:t>Table A2. Commits on main. The repository carries no attribution trailers; this convention was preserved.</w:t>
      </w:r>
    </w:p>
    <w:tbl>
      <w:tblPr>
        <w:tblStyle w:val="LightList-Accent1"/>
        <w:tblW w:type="auto" w:w="0"/>
        <w:tblLook w:firstColumn="1" w:firstRow="1" w:lastColumn="0" w:lastRow="0" w:noHBand="0" w:noVBand="1" w:val="04A0"/>
      </w:tblPr>
      <w:tblGrid>
        <w:gridCol w:w="2880"/>
        <w:gridCol w:w="2880"/>
        <w:gridCol w:w="2880"/>
      </w:tblGrid>
      <w:tr>
        <w:tc>
          <w:tcPr>
            <w:tcW w:type="dxa" w:w="1440"/>
          </w:tcPr>
          <w:p>
            <w:r/>
            <w:r>
              <w:rPr>
                <w:b/>
                <w:sz w:val="17"/>
              </w:rPr>
              <w:t>Job</w:t>
            </w:r>
          </w:p>
        </w:tc>
        <w:tc>
          <w:tcPr>
            <w:tcW w:type="dxa" w:w="3744"/>
          </w:tcPr>
          <w:p>
            <w:r/>
            <w:r>
              <w:rPr>
                <w:b/>
                <w:sz w:val="17"/>
              </w:rPr>
              <w:t>Purpose</w:t>
            </w:r>
          </w:p>
        </w:tc>
        <w:tc>
          <w:tcPr>
            <w:tcW w:type="dxa" w:w="4320"/>
          </w:tcPr>
          <w:p>
            <w:r/>
            <w:r>
              <w:rPr>
                <w:b/>
                <w:sz w:val="17"/>
              </w:rPr>
              <w:t>Outcome</w:t>
            </w:r>
          </w:p>
        </w:tc>
      </w:tr>
      <w:tr>
        <w:tc>
          <w:tcPr>
            <w:tcW w:type="dxa" w:w="1440"/>
          </w:tcPr>
          <w:p>
            <w:r/>
            <w:r>
              <w:rPr>
                <w:sz w:val="17"/>
              </w:rPr>
              <w:t>2375854</w:t>
            </w:r>
          </w:p>
        </w:tc>
        <w:tc>
          <w:tcPr>
            <w:tcW w:type="dxa" w:w="3744"/>
          </w:tcPr>
          <w:p>
            <w:r/>
            <w:r>
              <w:rPr>
                <w:sz w:val="17"/>
              </w:rPr>
              <w:t>4 fs stability probe</w:t>
            </w:r>
          </w:p>
        </w:tc>
        <w:tc>
          <w:tcPr>
            <w:tcW w:type="dxa" w:w="4320"/>
          </w:tcPr>
          <w:p>
            <w:r/>
            <w:r>
              <w:rPr>
                <w:sz w:val="17"/>
              </w:rPr>
              <w:t>NaN at 1.056 ns</w:t>
            </w:r>
          </w:p>
        </w:tc>
      </w:tr>
      <w:tr>
        <w:tc>
          <w:tcPr>
            <w:tcW w:type="dxa" w:w="1440"/>
          </w:tcPr>
          <w:p>
            <w:r/>
            <w:r>
              <w:rPr>
                <w:sz w:val="17"/>
              </w:rPr>
              <w:t>2376833</w:t>
            </w:r>
          </w:p>
        </w:tc>
        <w:tc>
          <w:tcPr>
            <w:tcW w:type="dxa" w:w="3744"/>
          </w:tcPr>
          <w:p>
            <w:r/>
            <w:r>
              <w:rPr>
                <w:sz w:val="17"/>
              </w:rPr>
              <w:t>28-worker seeding + 30 ps pull</w:t>
            </w:r>
          </w:p>
        </w:tc>
        <w:tc>
          <w:tcPr>
            <w:tcW w:type="dxa" w:w="4320"/>
          </w:tcPr>
          <w:p>
            <w:r/>
            <w:r>
              <w:rPr>
                <w:sz w:val="17"/>
              </w:rPr>
              <w:t>21/21 seeded in 106 s; worst bias 4.42 kcal/mol; cancelled after seeding</w:t>
            </w:r>
          </w:p>
        </w:tc>
      </w:tr>
    </w:tbl>
    <w:p>
      <w:r>
        <w:rPr>
          <w:i/>
          <w:sz w:val="17"/>
        </w:rPr>
        <w:t>Table A3. Cluster jobs referenced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