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GAREUS Thermodynamic Validity: Noisy Multi-Barrier 2-D Recovery</w:t>
      </w:r>
    </w:p>
    <w:p>
      <w:r>
        <w:rPr>
          <w:i/>
        </w:rPr>
        <w:t>Real OpenMM MD + real reconstruct_bias_matrix (2-D branch) + real MBAR, recovering a known, noisy, multi-basin free-energy surface pointwise — generated from a live run</w:t>
      </w:r>
    </w:p>
    <w:p>
      <w:pPr>
        <w:pStyle w:val="Heading1"/>
      </w:pPr>
      <w:r>
        <w:t>Executive Summary</w:t>
      </w:r>
    </w:p>
    <w:p>
      <w:r>
        <w:t>This extends the smooth 2-D coupled-double-well oracle (test_thermodynamic_validity_2d.py) to a genuinely rough surface: the same double well plus three small textural noise terms plus six isolated Gaussian bumps (three positive 'peaky maxima', three negative 'false minima') of consequential amplitude (1.4-2.0 kcal/mol, several kT) and narrow width (0.35 A). Because the surface has real sub-basin structure, the recovery metric switches from a local curvature fit to a direct pointwise comparison of the recovered 2-D PMF against the exact known potential, bin by bin.</w:t>
      </w:r>
    </w:p>
    <w:p>
      <w:r>
        <w:t>Result: control recovers the full surface with pointwise RMS(F-V)=0.157 kcal/mol (ESS 28.3%, 60.4% of bins adequately sampled). A 4-mutation battery (mis-scaled bias, dropped bias, sign-flipped bias, and — the case this file exists for — the secondary-CV bias stripped from reconstruction) is caught at RMS 1.3-64 kcal/mol, 8x-400x the control. Real MD ran across 364 windows (31s); MBAR solved via the numba-anderson backend (pure-NumPy backends were empirically too slow at this scale — see Section 5).</w:t>
      </w:r>
    </w:p>
    <w:p>
      <w:pPr>
        <w:pStyle w:val="Heading1"/>
      </w:pPr>
      <w:r>
        <w:t>1. Ground Truth vs Recovered Surface</w:t>
      </w:r>
    </w:p>
    <w:p>
      <w:r>
        <w:t>The true potential (left) and the MBAR-recovered PMF (middle), both masked to bins with more than 5 effective samples and aligned to their own minimum over that mask. Right: pointwise difference. Markers: white circles = the two backbone basins, red stars = peaky maxima, red triangles = false minima.</w:t>
      </w:r>
    </w:p>
    <w:p>
      <w:r>
        <w:drawing>
          <wp:inline xmlns:a="http://schemas.openxmlformats.org/drawingml/2006/main" xmlns:pic="http://schemas.openxmlformats.org/drawingml/2006/picture">
            <wp:extent cx="6035040" cy="1877568"/>
            <wp:docPr id="1" name="Picture 1"/>
            <wp:cNvGraphicFramePr>
              <a:graphicFrameLocks noChangeAspect="1"/>
            </wp:cNvGraphicFramePr>
            <a:graphic>
              <a:graphicData uri="http://schemas.openxmlformats.org/drawingml/2006/picture">
                <pic:pic>
                  <pic:nvPicPr>
                    <pic:cNvPr id="0" name="ground_truth_vs_recovered.png"/>
                    <pic:cNvPicPr/>
                  </pic:nvPicPr>
                  <pic:blipFill>
                    <a:blip r:embed="rId9"/>
                    <a:stretch>
                      <a:fillRect/>
                    </a:stretch>
                  </pic:blipFill>
                  <pic:spPr>
                    <a:xfrm>
                      <a:off x="0" y="0"/>
                      <a:ext cx="6035040" cy="1877568"/>
                    </a:xfrm>
                    <a:prstGeom prst="rect"/>
                  </pic:spPr>
                </pic:pic>
              </a:graphicData>
            </a:graphic>
          </wp:inline>
        </w:drawing>
      </w:r>
    </w:p>
    <w:p>
      <w:pPr>
        <w:pStyle w:val="Heading1"/>
      </w:pPr>
      <w:r>
        <w:t>2. Recovered dG at Named Features</w:t>
      </w:r>
    </w:p>
    <w:p>
      <w:r>
        <w:t>True V and recovered F at each named feature's exact (r1, r2), both taken from the nearest adequately-sampled bin (distance column). Any pair of rows gives a recovered dG comparable directly against the true dG between those two features — e.g. basin(+) to basin(-), or either basin to any bump.</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456"/>
          </w:tcPr>
          <w:p>
            <w:r/>
            <w:r>
              <w:rPr>
                <w:b/>
                <w:sz w:val="17"/>
              </w:rPr>
              <w:t>Feature</w:t>
            </w:r>
          </w:p>
        </w:tc>
        <w:tc>
          <w:tcPr>
            <w:tcW w:type="dxa" w:w="2016"/>
          </w:tcPr>
          <w:p>
            <w:r/>
            <w:r>
              <w:rPr>
                <w:b/>
                <w:sz w:val="17"/>
              </w:rPr>
              <w:t>true V (kcal/mol)</w:t>
            </w:r>
          </w:p>
        </w:tc>
        <w:tc>
          <w:tcPr>
            <w:tcW w:type="dxa" w:w="2160"/>
          </w:tcPr>
          <w:p>
            <w:r/>
            <w:r>
              <w:rPr>
                <w:b/>
                <w:sz w:val="17"/>
              </w:rPr>
              <w:t>recovered F (kcal/mol)</w:t>
            </w:r>
          </w:p>
        </w:tc>
        <w:tc>
          <w:tcPr>
            <w:tcW w:type="dxa" w:w="1440"/>
          </w:tcPr>
          <w:p>
            <w:r/>
            <w:r>
              <w:rPr>
                <w:b/>
                <w:sz w:val="17"/>
              </w:rPr>
              <w:t>F - V</w:t>
            </w:r>
          </w:p>
        </w:tc>
        <w:tc>
          <w:tcPr>
            <w:tcW w:type="dxa" w:w="1872"/>
          </w:tcPr>
          <w:p>
            <w:r/>
            <w:r>
              <w:rPr>
                <w:b/>
                <w:sz w:val="17"/>
              </w:rPr>
              <w:t>nearest-bin distance (A)</w:t>
            </w:r>
          </w:p>
        </w:tc>
      </w:tr>
      <w:tr>
        <w:tc>
          <w:tcPr>
            <w:tcW w:type="dxa" w:w="3456"/>
          </w:tcPr>
          <w:p>
            <w:r/>
            <w:r>
              <w:rPr>
                <w:sz w:val="17"/>
              </w:rPr>
              <w:t>basin (+)</w:t>
            </w:r>
          </w:p>
        </w:tc>
        <w:tc>
          <w:tcPr>
            <w:tcW w:type="dxa" w:w="2016"/>
          </w:tcPr>
          <w:p>
            <w:r/>
            <w:r>
              <w:rPr>
                <w:sz w:val="17"/>
              </w:rPr>
              <w:t>0.117</w:t>
            </w:r>
          </w:p>
        </w:tc>
        <w:tc>
          <w:tcPr>
            <w:tcW w:type="dxa" w:w="2160"/>
          </w:tcPr>
          <w:p>
            <w:r/>
            <w:r>
              <w:rPr>
                <w:sz w:val="17"/>
              </w:rPr>
              <w:t>0.086</w:t>
            </w:r>
          </w:p>
        </w:tc>
        <w:tc>
          <w:tcPr>
            <w:tcW w:type="dxa" w:w="1440"/>
          </w:tcPr>
          <w:p>
            <w:r/>
            <w:r>
              <w:rPr>
                <w:sz w:val="17"/>
              </w:rPr>
              <w:t>-0.031</w:t>
            </w:r>
          </w:p>
        </w:tc>
        <w:tc>
          <w:tcPr>
            <w:tcW w:type="dxa" w:w="1872"/>
          </w:tcPr>
          <w:p>
            <w:r/>
            <w:r>
              <w:rPr>
                <w:sz w:val="17"/>
              </w:rPr>
              <w:t>0.023</w:t>
            </w:r>
          </w:p>
        </w:tc>
      </w:tr>
      <w:tr>
        <w:tc>
          <w:tcPr>
            <w:tcW w:type="dxa" w:w="3456"/>
          </w:tcPr>
          <w:p>
            <w:r/>
            <w:r>
              <w:rPr>
                <w:sz w:val="17"/>
              </w:rPr>
              <w:t>basin (-)</w:t>
            </w:r>
          </w:p>
        </w:tc>
        <w:tc>
          <w:tcPr>
            <w:tcW w:type="dxa" w:w="2016"/>
          </w:tcPr>
          <w:p>
            <w:r/>
            <w:r>
              <w:rPr>
                <w:sz w:val="17"/>
              </w:rPr>
              <w:t>0.437</w:t>
            </w:r>
          </w:p>
        </w:tc>
        <w:tc>
          <w:tcPr>
            <w:tcW w:type="dxa" w:w="2160"/>
          </w:tcPr>
          <w:p>
            <w:r/>
            <w:r>
              <w:rPr>
                <w:sz w:val="17"/>
              </w:rPr>
              <w:t>0.541</w:t>
            </w:r>
          </w:p>
        </w:tc>
        <w:tc>
          <w:tcPr>
            <w:tcW w:type="dxa" w:w="1440"/>
          </w:tcPr>
          <w:p>
            <w:r/>
            <w:r>
              <w:rPr>
                <w:sz w:val="17"/>
              </w:rPr>
              <w:t>+0.105</w:t>
            </w:r>
          </w:p>
        </w:tc>
        <w:tc>
          <w:tcPr>
            <w:tcW w:type="dxa" w:w="1872"/>
          </w:tcPr>
          <w:p>
            <w:r/>
            <w:r>
              <w:rPr>
                <w:sz w:val="17"/>
              </w:rPr>
              <w:t>0.021</w:t>
            </w:r>
          </w:p>
        </w:tc>
      </w:tr>
      <w:tr>
        <w:tc>
          <w:tcPr>
            <w:tcW w:type="dxa" w:w="3456"/>
          </w:tcPr>
          <w:p>
            <w:r/>
            <w:r>
              <w:rPr>
                <w:sz w:val="17"/>
              </w:rPr>
              <w:t>peak @ (3.20,2.55)</w:t>
            </w:r>
          </w:p>
        </w:tc>
        <w:tc>
          <w:tcPr>
            <w:tcW w:type="dxa" w:w="2016"/>
          </w:tcPr>
          <w:p>
            <w:r/>
            <w:r>
              <w:rPr>
                <w:sz w:val="17"/>
              </w:rPr>
              <w:t>5.679</w:t>
            </w:r>
          </w:p>
        </w:tc>
        <w:tc>
          <w:tcPr>
            <w:tcW w:type="dxa" w:w="2160"/>
          </w:tcPr>
          <w:p>
            <w:r/>
            <w:r>
              <w:rPr>
                <w:sz w:val="17"/>
              </w:rPr>
              <w:t>5.589</w:t>
            </w:r>
          </w:p>
        </w:tc>
        <w:tc>
          <w:tcPr>
            <w:tcW w:type="dxa" w:w="1440"/>
          </w:tcPr>
          <w:p>
            <w:r/>
            <w:r>
              <w:rPr>
                <w:sz w:val="17"/>
              </w:rPr>
              <w:t>-0.090</w:t>
            </w:r>
          </w:p>
        </w:tc>
        <w:tc>
          <w:tcPr>
            <w:tcW w:type="dxa" w:w="1872"/>
          </w:tcPr>
          <w:p>
            <w:r/>
            <w:r>
              <w:rPr>
                <w:sz w:val="17"/>
              </w:rPr>
              <w:t>0.013</w:t>
            </w:r>
          </w:p>
        </w:tc>
      </w:tr>
      <w:tr>
        <w:tc>
          <w:tcPr>
            <w:tcW w:type="dxa" w:w="3456"/>
          </w:tcPr>
          <w:p>
            <w:r/>
            <w:r>
              <w:rPr>
                <w:sz w:val="17"/>
              </w:rPr>
              <w:t>peak @ (4.60,3.45)</w:t>
            </w:r>
          </w:p>
        </w:tc>
        <w:tc>
          <w:tcPr>
            <w:tcW w:type="dxa" w:w="2016"/>
          </w:tcPr>
          <w:p>
            <w:r/>
            <w:r>
              <w:rPr>
                <w:sz w:val="17"/>
              </w:rPr>
              <w:t>6.049</w:t>
            </w:r>
          </w:p>
        </w:tc>
        <w:tc>
          <w:tcPr>
            <w:tcW w:type="dxa" w:w="2160"/>
          </w:tcPr>
          <w:p>
            <w:r/>
            <w:r>
              <w:rPr>
                <w:sz w:val="17"/>
              </w:rPr>
              <w:t>6.436</w:t>
            </w:r>
          </w:p>
        </w:tc>
        <w:tc>
          <w:tcPr>
            <w:tcW w:type="dxa" w:w="1440"/>
          </w:tcPr>
          <w:p>
            <w:r/>
            <w:r>
              <w:rPr>
                <w:sz w:val="17"/>
              </w:rPr>
              <w:t>+0.387</w:t>
            </w:r>
          </w:p>
        </w:tc>
        <w:tc>
          <w:tcPr>
            <w:tcW w:type="dxa" w:w="1872"/>
          </w:tcPr>
          <w:p>
            <w:r/>
            <w:r>
              <w:rPr>
                <w:sz w:val="17"/>
              </w:rPr>
              <w:t>0.007</w:t>
            </w:r>
          </w:p>
        </w:tc>
      </w:tr>
      <w:tr>
        <w:tc>
          <w:tcPr>
            <w:tcW w:type="dxa" w:w="3456"/>
          </w:tcPr>
          <w:p>
            <w:r/>
            <w:r>
              <w:rPr>
                <w:sz w:val="17"/>
              </w:rPr>
              <w:t>peak @ (4.50,2.55)</w:t>
            </w:r>
          </w:p>
        </w:tc>
        <w:tc>
          <w:tcPr>
            <w:tcW w:type="dxa" w:w="2016"/>
          </w:tcPr>
          <w:p>
            <w:r/>
            <w:r>
              <w:rPr>
                <w:sz w:val="17"/>
              </w:rPr>
              <w:t>5.963</w:t>
            </w:r>
          </w:p>
        </w:tc>
        <w:tc>
          <w:tcPr>
            <w:tcW w:type="dxa" w:w="2160"/>
          </w:tcPr>
          <w:p>
            <w:r/>
            <w:r>
              <w:rPr>
                <w:sz w:val="17"/>
              </w:rPr>
              <w:t>6.050</w:t>
            </w:r>
          </w:p>
        </w:tc>
        <w:tc>
          <w:tcPr>
            <w:tcW w:type="dxa" w:w="1440"/>
          </w:tcPr>
          <w:p>
            <w:r/>
            <w:r>
              <w:rPr>
                <w:sz w:val="17"/>
              </w:rPr>
              <w:t>+0.087</w:t>
            </w:r>
          </w:p>
        </w:tc>
        <w:tc>
          <w:tcPr>
            <w:tcW w:type="dxa" w:w="1872"/>
          </w:tcPr>
          <w:p>
            <w:r/>
            <w:r>
              <w:rPr>
                <w:sz w:val="17"/>
              </w:rPr>
              <w:t>0.020</w:t>
            </w:r>
          </w:p>
        </w:tc>
      </w:tr>
      <w:tr>
        <w:tc>
          <w:tcPr>
            <w:tcW w:type="dxa" w:w="3456"/>
          </w:tcPr>
          <w:p>
            <w:r/>
            <w:r>
              <w:rPr>
                <w:sz w:val="17"/>
              </w:rPr>
              <w:t>false-min @ (2.90,3.55)</w:t>
            </w:r>
          </w:p>
        </w:tc>
        <w:tc>
          <w:tcPr>
            <w:tcW w:type="dxa" w:w="2016"/>
          </w:tcPr>
          <w:p>
            <w:r/>
            <w:r>
              <w:rPr>
                <w:sz w:val="17"/>
              </w:rPr>
              <w:t>0.273</w:t>
            </w:r>
          </w:p>
        </w:tc>
        <w:tc>
          <w:tcPr>
            <w:tcW w:type="dxa" w:w="2160"/>
          </w:tcPr>
          <w:p>
            <w:r/>
            <w:r>
              <w:rPr>
                <w:sz w:val="17"/>
              </w:rPr>
              <w:t>0.261</w:t>
            </w:r>
          </w:p>
        </w:tc>
        <w:tc>
          <w:tcPr>
            <w:tcW w:type="dxa" w:w="1440"/>
          </w:tcPr>
          <w:p>
            <w:r/>
            <w:r>
              <w:rPr>
                <w:sz w:val="17"/>
              </w:rPr>
              <w:t>-0.012</w:t>
            </w:r>
          </w:p>
        </w:tc>
        <w:tc>
          <w:tcPr>
            <w:tcW w:type="dxa" w:w="1872"/>
          </w:tcPr>
          <w:p>
            <w:r/>
            <w:r>
              <w:rPr>
                <w:sz w:val="17"/>
              </w:rPr>
              <w:t>0.021</w:t>
            </w:r>
          </w:p>
        </w:tc>
      </w:tr>
      <w:tr>
        <w:tc>
          <w:tcPr>
            <w:tcW w:type="dxa" w:w="3456"/>
          </w:tcPr>
          <w:p>
            <w:r/>
            <w:r>
              <w:rPr>
                <w:sz w:val="17"/>
              </w:rPr>
              <w:t>false-min @ (5.10,2.45)</w:t>
            </w:r>
          </w:p>
        </w:tc>
        <w:tc>
          <w:tcPr>
            <w:tcW w:type="dxa" w:w="2016"/>
          </w:tcPr>
          <w:p>
            <w:r/>
            <w:r>
              <w:rPr>
                <w:sz w:val="17"/>
              </w:rPr>
              <w:t>1.259</w:t>
            </w:r>
          </w:p>
        </w:tc>
        <w:tc>
          <w:tcPr>
            <w:tcW w:type="dxa" w:w="2160"/>
          </w:tcPr>
          <w:p>
            <w:r/>
            <w:r>
              <w:rPr>
                <w:sz w:val="17"/>
              </w:rPr>
              <w:t>1.406</w:t>
            </w:r>
          </w:p>
        </w:tc>
        <w:tc>
          <w:tcPr>
            <w:tcW w:type="dxa" w:w="1440"/>
          </w:tcPr>
          <w:p>
            <w:r/>
            <w:r>
              <w:rPr>
                <w:sz w:val="17"/>
              </w:rPr>
              <w:t>+0.147</w:t>
            </w:r>
          </w:p>
        </w:tc>
        <w:tc>
          <w:tcPr>
            <w:tcW w:type="dxa" w:w="1872"/>
          </w:tcPr>
          <w:p>
            <w:r/>
            <w:r>
              <w:rPr>
                <w:sz w:val="17"/>
              </w:rPr>
              <w:t>0.023</w:t>
            </w:r>
          </w:p>
        </w:tc>
      </w:tr>
      <w:tr>
        <w:tc>
          <w:tcPr>
            <w:tcW w:type="dxa" w:w="3456"/>
          </w:tcPr>
          <w:p>
            <w:r/>
            <w:r>
              <w:rPr>
                <w:sz w:val="17"/>
              </w:rPr>
              <w:t>false-min @ (3.50,3.45)</w:t>
            </w:r>
          </w:p>
        </w:tc>
        <w:tc>
          <w:tcPr>
            <w:tcW w:type="dxa" w:w="2016"/>
          </w:tcPr>
          <w:p>
            <w:r/>
            <w:r>
              <w:rPr>
                <w:sz w:val="17"/>
              </w:rPr>
              <w:t>2.864</w:t>
            </w:r>
          </w:p>
        </w:tc>
        <w:tc>
          <w:tcPr>
            <w:tcW w:type="dxa" w:w="2160"/>
          </w:tcPr>
          <w:p>
            <w:r/>
            <w:r>
              <w:rPr>
                <w:sz w:val="17"/>
              </w:rPr>
              <w:t>2.827</w:t>
            </w:r>
          </w:p>
        </w:tc>
        <w:tc>
          <w:tcPr>
            <w:tcW w:type="dxa" w:w="1440"/>
          </w:tcPr>
          <w:p>
            <w:r/>
            <w:r>
              <w:rPr>
                <w:sz w:val="17"/>
              </w:rPr>
              <w:t>-0.036</w:t>
            </w:r>
          </w:p>
        </w:tc>
        <w:tc>
          <w:tcPr>
            <w:tcW w:type="dxa" w:w="1872"/>
          </w:tcPr>
          <w:p>
            <w:r/>
            <w:r>
              <w:rPr>
                <w:sz w:val="17"/>
              </w:rPr>
              <w:t>0.006</w:t>
            </w:r>
          </w:p>
        </w:tc>
      </w:tr>
    </w:tbl>
    <w:p>
      <w:pPr>
        <w:pStyle w:val="Heading1"/>
      </w:pPr>
      <w:r>
        <w:t>3. Mutation Test and Convergence by Frame Count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456"/>
          </w:tcPr>
          <w:p>
            <w:r/>
            <w:r>
              <w:rPr>
                <w:b/>
                <w:sz w:val="16"/>
              </w:rPr>
              <w:t>Injected defect</w:t>
            </w:r>
          </w:p>
        </w:tc>
        <w:tc>
          <w:tcPr>
            <w:tcW w:type="dxa" w:w="1296"/>
          </w:tcPr>
          <w:p>
            <w:r/>
            <w:r>
              <w:rPr>
                <w:b/>
                <w:sz w:val="16"/>
              </w:rPr>
              <w:t>RMS(F-V)</w:t>
            </w:r>
          </w:p>
        </w:tc>
        <w:tc>
          <w:tcPr>
            <w:tcW w:type="dxa" w:w="1296"/>
          </w:tcPr>
          <w:p>
            <w:r/>
            <w:r>
              <w:rPr>
                <w:b/>
                <w:sz w:val="16"/>
              </w:rPr>
              <w:t>ESS fraction</w:t>
            </w:r>
          </w:p>
        </w:tc>
        <w:tc>
          <w:tcPr>
            <w:tcW w:type="dxa" w:w="1440"/>
          </w:tcPr>
          <w:p>
            <w:r/>
            <w:r>
              <w:rPr>
                <w:b/>
                <w:sz w:val="16"/>
              </w:rPr>
              <w:t>Verdict</w:t>
            </w:r>
          </w:p>
        </w:tc>
        <w:tc>
          <w:tcPr>
            <w:tcW w:type="dxa" w:w="3168"/>
          </w:tcPr>
          <w:p>
            <w:r/>
            <w:r>
              <w:rPr>
                <w:b/>
                <w:sz w:val="16"/>
              </w:rPr>
              <w:t>Real-world analog</w:t>
            </w:r>
          </w:p>
        </w:tc>
      </w:tr>
      <w:tr>
        <w:tc>
          <w:tcPr>
            <w:tcW w:type="dxa" w:w="3456"/>
          </w:tcPr>
          <w:p>
            <w:r/>
            <w:r>
              <w:rPr>
                <w:sz w:val="16"/>
              </w:rPr>
              <w:t>Correct u_nk (control)</w:t>
            </w:r>
          </w:p>
        </w:tc>
        <w:tc>
          <w:tcPr>
            <w:tcW w:type="dxa" w:w="1296"/>
          </w:tcPr>
          <w:p>
            <w:r/>
            <w:r>
              <w:rPr>
                <w:sz w:val="16"/>
              </w:rPr>
              <w:t>0.157</w:t>
            </w:r>
          </w:p>
        </w:tc>
        <w:tc>
          <w:tcPr>
            <w:tcW w:type="dxa" w:w="1296"/>
          </w:tcPr>
          <w:p>
            <w:r/>
            <w:r>
              <w:rPr>
                <w:sz w:val="16"/>
              </w:rPr>
              <w:t>28.3%</w:t>
            </w:r>
          </w:p>
        </w:tc>
        <w:tc>
          <w:tcPr>
            <w:tcW w:type="dxa" w:w="1440"/>
          </w:tcPr>
          <w:p>
            <w:r/>
            <w:r>
              <w:rPr>
                <w:sz w:val="16"/>
              </w:rPr>
              <w:t>PASS (&lt;0.5)</w:t>
            </w:r>
          </w:p>
        </w:tc>
        <w:tc>
          <w:tcPr>
            <w:tcW w:type="dxa" w:w="3168"/>
          </w:tcPr>
          <w:p>
            <w:r/>
            <w:r>
              <w:rPr>
                <w:sz w:val="16"/>
              </w:rPr>
              <w:t>estimator + construction sound</w:t>
            </w:r>
          </w:p>
        </w:tc>
      </w:tr>
      <w:tr>
        <w:tc>
          <w:tcPr>
            <w:tcW w:type="dxa" w:w="3456"/>
          </w:tcPr>
          <w:p>
            <w:r/>
            <w:r>
              <w:rPr>
                <w:sz w:val="16"/>
              </w:rPr>
              <w:t>k1 x 0.5 (half-scaled primary bias)</w:t>
            </w:r>
          </w:p>
        </w:tc>
        <w:tc>
          <w:tcPr>
            <w:tcW w:type="dxa" w:w="1296"/>
          </w:tcPr>
          <w:p>
            <w:r/>
            <w:r>
              <w:rPr>
                <w:sz w:val="16"/>
              </w:rPr>
              <w:t>1.304</w:t>
            </w:r>
          </w:p>
        </w:tc>
        <w:tc>
          <w:tcPr>
            <w:tcW w:type="dxa" w:w="1296"/>
          </w:tcPr>
          <w:p>
            <w:r/>
            <w:r>
              <w:rPr>
                <w:sz w:val="16"/>
              </w:rPr>
              <w:t>35.3%</w:t>
            </w:r>
          </w:p>
        </w:tc>
        <w:tc>
          <w:tcPr>
            <w:tcW w:type="dxa" w:w="1440"/>
          </w:tcPr>
          <w:p>
            <w:r/>
            <w:r>
              <w:rPr>
                <w:sz w:val="16"/>
              </w:rPr>
              <w:t>CAUGHT</w:t>
            </w:r>
          </w:p>
        </w:tc>
        <w:tc>
          <w:tcPr>
            <w:tcW w:type="dxa" w:w="3168"/>
          </w:tcPr>
          <w:p>
            <w:r/>
            <w:r>
              <w:rPr>
                <w:sz w:val="16"/>
              </w:rPr>
              <w:t>mis-scaled primary umbrella construction</w:t>
            </w:r>
          </w:p>
        </w:tc>
      </w:tr>
      <w:tr>
        <w:tc>
          <w:tcPr>
            <w:tcW w:type="dxa" w:w="3456"/>
          </w:tcPr>
          <w:p>
            <w:r/>
            <w:r>
              <w:rPr>
                <w:sz w:val="16"/>
              </w:rPr>
              <w:t>beta = 0 (bias dropped)</w:t>
            </w:r>
          </w:p>
        </w:tc>
        <w:tc>
          <w:tcPr>
            <w:tcW w:type="dxa" w:w="1296"/>
          </w:tcPr>
          <w:p>
            <w:r/>
            <w:r>
              <w:rPr>
                <w:sz w:val="16"/>
              </w:rPr>
              <w:t>3.482</w:t>
            </w:r>
          </w:p>
        </w:tc>
        <w:tc>
          <w:tcPr>
            <w:tcW w:type="dxa" w:w="1296"/>
          </w:tcPr>
          <w:p>
            <w:r/>
            <w:r>
              <w:rPr>
                <w:sz w:val="16"/>
              </w:rPr>
              <w:t>100.0%</w:t>
            </w:r>
          </w:p>
        </w:tc>
        <w:tc>
          <w:tcPr>
            <w:tcW w:type="dxa" w:w="1440"/>
          </w:tcPr>
          <w:p>
            <w:r/>
            <w:r>
              <w:rPr>
                <w:sz w:val="16"/>
              </w:rPr>
              <w:t>CAUGHT</w:t>
            </w:r>
          </w:p>
        </w:tc>
        <w:tc>
          <w:tcPr>
            <w:tcW w:type="dxa" w:w="3168"/>
          </w:tcPr>
          <w:p>
            <w:r/>
            <w:r>
              <w:rPr>
                <w:sz w:val="16"/>
              </w:rPr>
              <w:t>reweighting term omitted entirely</w:t>
            </w:r>
          </w:p>
        </w:tc>
      </w:tr>
      <w:tr>
        <w:tc>
          <w:tcPr>
            <w:tcW w:type="dxa" w:w="3456"/>
          </w:tcPr>
          <w:p>
            <w:r/>
            <w:r>
              <w:rPr>
                <w:sz w:val="16"/>
              </w:rPr>
              <w:t>beta sign-flipped</w:t>
            </w:r>
          </w:p>
        </w:tc>
        <w:tc>
          <w:tcPr>
            <w:tcW w:type="dxa" w:w="1296"/>
          </w:tcPr>
          <w:p>
            <w:r/>
            <w:r>
              <w:rPr>
                <w:sz w:val="16"/>
              </w:rPr>
              <w:t>64.150</w:t>
            </w:r>
          </w:p>
        </w:tc>
        <w:tc>
          <w:tcPr>
            <w:tcW w:type="dxa" w:w="1296"/>
          </w:tcPr>
          <w:p>
            <w:r/>
            <w:r>
              <w:rPr>
                <w:sz w:val="16"/>
              </w:rPr>
              <w:t>1.2%</w:t>
            </w:r>
          </w:p>
        </w:tc>
        <w:tc>
          <w:tcPr>
            <w:tcW w:type="dxa" w:w="1440"/>
          </w:tcPr>
          <w:p>
            <w:r/>
            <w:r>
              <w:rPr>
                <w:sz w:val="16"/>
              </w:rPr>
              <w:t>CAUGHT</w:t>
            </w:r>
          </w:p>
        </w:tc>
        <w:tc>
          <w:tcPr>
            <w:tcW w:type="dxa" w:w="3168"/>
          </w:tcPr>
          <w:p>
            <w:r/>
            <w:r>
              <w:rPr>
                <w:sz w:val="16"/>
              </w:rPr>
              <w:t>sign error in the reduced potential</w:t>
            </w:r>
          </w:p>
        </w:tc>
      </w:tr>
      <w:tr>
        <w:tc>
          <w:tcPr>
            <w:tcW w:type="dxa" w:w="3456"/>
          </w:tcPr>
          <w:p>
            <w:r/>
            <w:r>
              <w:rPr>
                <w:sz w:val="16"/>
              </w:rPr>
              <w:t>center2/k2 stripped (cv2 branch skipped)</w:t>
            </w:r>
          </w:p>
        </w:tc>
        <w:tc>
          <w:tcPr>
            <w:tcW w:type="dxa" w:w="1296"/>
          </w:tcPr>
          <w:p>
            <w:r/>
            <w:r>
              <w:rPr>
                <w:sz w:val="16"/>
              </w:rPr>
              <w:t>1.404</w:t>
            </w:r>
          </w:p>
        </w:tc>
        <w:tc>
          <w:tcPr>
            <w:tcW w:type="dxa" w:w="1296"/>
          </w:tcPr>
          <w:p>
            <w:r/>
            <w:r>
              <w:rPr>
                <w:sz w:val="16"/>
              </w:rPr>
              <w:t>49.9%</w:t>
            </w:r>
          </w:p>
        </w:tc>
        <w:tc>
          <w:tcPr>
            <w:tcW w:type="dxa" w:w="1440"/>
          </w:tcPr>
          <w:p>
            <w:r/>
            <w:r>
              <w:rPr>
                <w:sz w:val="16"/>
              </w:rPr>
              <w:t>CAUGHT</w:t>
            </w:r>
          </w:p>
        </w:tc>
        <w:tc>
          <w:tcPr>
            <w:tcW w:type="dxa" w:w="3168"/>
          </w:tcPr>
          <w:p>
            <w:r/>
            <w:r>
              <w:rPr>
                <w:sz w:val="16"/>
              </w:rPr>
              <w:t>reconstruct_bias_matrix's cv2 branch silently skipped</w:t>
            </w:r>
          </w:p>
        </w:tc>
      </w:tr>
    </w:tbl>
    <w:p>
      <w:r>
        <w:t>Convergence by frame count: the same control recovery, re-run using only the first N%% of each window's production samples (chronological prefix, not a random subsample), to see whether the pointwise RMS is still settling or has already plateaued at the full sample count used elsewhere in this report.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592"/>
          </w:tcPr>
          <w:p>
            <w:r/>
            <w:r>
              <w:rPr>
                <w:b/>
                <w:sz w:val="17"/>
              </w:rPr>
              <w:t>Fraction of samples used</w:t>
            </w:r>
          </w:p>
        </w:tc>
        <w:tc>
          <w:tcPr>
            <w:tcW w:type="dxa" w:w="1728"/>
          </w:tcPr>
          <w:p>
            <w:r/>
            <w:r>
              <w:rPr>
                <w:b/>
                <w:sz w:val="17"/>
              </w:rPr>
              <w:t>RMS(F-V)</w:t>
            </w:r>
          </w:p>
        </w:tc>
        <w:tc>
          <w:tcPr>
            <w:tcW w:type="dxa" w:w="1728"/>
          </w:tcPr>
          <w:p>
            <w:r/>
            <w:r>
              <w:rPr>
                <w:b/>
                <w:sz w:val="17"/>
              </w:rPr>
              <w:t>ESS fraction</w:t>
            </w:r>
          </w:p>
        </w:tc>
        <w:tc>
          <w:tcPr>
            <w:tcW w:type="dxa" w:w="1728"/>
          </w:tcPr>
          <w:p>
            <w:r/>
            <w:r>
              <w:rPr>
                <w:b/>
                <w:sz w:val="17"/>
              </w:rPr>
              <w:t>Bins used</w:t>
            </w:r>
          </w:p>
        </w:tc>
        <w:tc>
          <w:tcPr>
            <w:tcW w:type="dxa" w:w="1728"/>
          </w:tcPr>
          <w:p>
            <w:r/>
            <w:r>
              <w:rPr>
                <w:b/>
                <w:sz w:val="17"/>
              </w:rPr>
              <w:t>Converged</w:t>
            </w:r>
          </w:p>
        </w:tc>
      </w:tr>
      <w:tr>
        <w:tc>
          <w:tcPr>
            <w:tcW w:type="dxa" w:w="2592"/>
          </w:tcPr>
          <w:p>
            <w:r/>
            <w:r>
              <w:rPr>
                <w:sz w:val="17"/>
              </w:rPr>
              <w:t>10%</w:t>
            </w:r>
          </w:p>
        </w:tc>
        <w:tc>
          <w:tcPr>
            <w:tcW w:type="dxa" w:w="1728"/>
          </w:tcPr>
          <w:p>
            <w:r/>
            <w:r>
              <w:rPr>
                <w:sz w:val="17"/>
              </w:rPr>
              <w:t>0.377</w:t>
            </w:r>
          </w:p>
        </w:tc>
        <w:tc>
          <w:tcPr>
            <w:tcW w:type="dxa" w:w="1728"/>
          </w:tcPr>
          <w:p>
            <w:r/>
            <w:r>
              <w:rPr>
                <w:sz w:val="17"/>
              </w:rPr>
              <w:t>27.3%</w:t>
            </w:r>
          </w:p>
        </w:tc>
        <w:tc>
          <w:tcPr>
            <w:tcW w:type="dxa" w:w="1728"/>
          </w:tcPr>
          <w:p>
            <w:r/>
            <w:r>
              <w:rPr>
                <w:sz w:val="17"/>
              </w:rPr>
              <w:t>11.6%</w:t>
            </w:r>
          </w:p>
        </w:tc>
        <w:tc>
          <w:tcPr>
            <w:tcW w:type="dxa" w:w="1728"/>
          </w:tcPr>
          <w:p>
            <w:r/>
            <w:r>
              <w:rPr>
                <w:sz w:val="17"/>
              </w:rPr>
              <w:t>True</w:t>
            </w:r>
          </w:p>
        </w:tc>
      </w:tr>
      <w:tr>
        <w:tc>
          <w:tcPr>
            <w:tcW w:type="dxa" w:w="2592"/>
          </w:tcPr>
          <w:p>
            <w:r/>
            <w:r>
              <w:rPr>
                <w:sz w:val="17"/>
              </w:rPr>
              <w:t>20%</w:t>
            </w:r>
          </w:p>
        </w:tc>
        <w:tc>
          <w:tcPr>
            <w:tcW w:type="dxa" w:w="1728"/>
          </w:tcPr>
          <w:p>
            <w:r/>
            <w:r>
              <w:rPr>
                <w:sz w:val="17"/>
              </w:rPr>
              <w:t>0.341</w:t>
            </w:r>
          </w:p>
        </w:tc>
        <w:tc>
          <w:tcPr>
            <w:tcW w:type="dxa" w:w="1728"/>
          </w:tcPr>
          <w:p>
            <w:r/>
            <w:r>
              <w:rPr>
                <w:sz w:val="17"/>
              </w:rPr>
              <w:t>28.4%</w:t>
            </w:r>
          </w:p>
        </w:tc>
        <w:tc>
          <w:tcPr>
            <w:tcW w:type="dxa" w:w="1728"/>
          </w:tcPr>
          <w:p>
            <w:r/>
            <w:r>
              <w:rPr>
                <w:sz w:val="17"/>
              </w:rPr>
              <w:t>34.7%</w:t>
            </w:r>
          </w:p>
        </w:tc>
        <w:tc>
          <w:tcPr>
            <w:tcW w:type="dxa" w:w="1728"/>
          </w:tcPr>
          <w:p>
            <w:r/>
            <w:r>
              <w:rPr>
                <w:sz w:val="17"/>
              </w:rPr>
              <w:t>True</w:t>
            </w:r>
          </w:p>
        </w:tc>
      </w:tr>
      <w:tr>
        <w:tc>
          <w:tcPr>
            <w:tcW w:type="dxa" w:w="2592"/>
          </w:tcPr>
          <w:p>
            <w:r/>
            <w:r>
              <w:rPr>
                <w:sz w:val="17"/>
              </w:rPr>
              <w:t>30%</w:t>
            </w:r>
          </w:p>
        </w:tc>
        <w:tc>
          <w:tcPr>
            <w:tcW w:type="dxa" w:w="1728"/>
          </w:tcPr>
          <w:p>
            <w:r/>
            <w:r>
              <w:rPr>
                <w:sz w:val="17"/>
              </w:rPr>
              <w:t>0.282</w:t>
            </w:r>
          </w:p>
        </w:tc>
        <w:tc>
          <w:tcPr>
            <w:tcW w:type="dxa" w:w="1728"/>
          </w:tcPr>
          <w:p>
            <w:r/>
            <w:r>
              <w:rPr>
                <w:sz w:val="17"/>
              </w:rPr>
              <w:t>28.3%</w:t>
            </w:r>
          </w:p>
        </w:tc>
        <w:tc>
          <w:tcPr>
            <w:tcW w:type="dxa" w:w="1728"/>
          </w:tcPr>
          <w:p>
            <w:r/>
            <w:r>
              <w:rPr>
                <w:sz w:val="17"/>
              </w:rPr>
              <w:t>47.2%</w:t>
            </w:r>
          </w:p>
        </w:tc>
        <w:tc>
          <w:tcPr>
            <w:tcW w:type="dxa" w:w="1728"/>
          </w:tcPr>
          <w:p>
            <w:r/>
            <w:r>
              <w:rPr>
                <w:sz w:val="17"/>
              </w:rPr>
              <w:t>True</w:t>
            </w:r>
          </w:p>
        </w:tc>
      </w:tr>
      <w:tr>
        <w:tc>
          <w:tcPr>
            <w:tcW w:type="dxa" w:w="2592"/>
          </w:tcPr>
          <w:p>
            <w:r/>
            <w:r>
              <w:rPr>
                <w:sz w:val="17"/>
              </w:rPr>
              <w:t>50%</w:t>
            </w:r>
          </w:p>
        </w:tc>
        <w:tc>
          <w:tcPr>
            <w:tcW w:type="dxa" w:w="1728"/>
          </w:tcPr>
          <w:p>
            <w:r/>
            <w:r>
              <w:rPr>
                <w:sz w:val="17"/>
              </w:rPr>
              <w:t>0.255</w:t>
            </w:r>
          </w:p>
        </w:tc>
        <w:tc>
          <w:tcPr>
            <w:tcW w:type="dxa" w:w="1728"/>
          </w:tcPr>
          <w:p>
            <w:r/>
            <w:r>
              <w:rPr>
                <w:sz w:val="17"/>
              </w:rPr>
              <w:t>28.2%</w:t>
            </w:r>
          </w:p>
        </w:tc>
        <w:tc>
          <w:tcPr>
            <w:tcW w:type="dxa" w:w="1728"/>
          </w:tcPr>
          <w:p>
            <w:r/>
            <w:r>
              <w:rPr>
                <w:sz w:val="17"/>
              </w:rPr>
              <w:t>57.7%</w:t>
            </w:r>
          </w:p>
        </w:tc>
        <w:tc>
          <w:tcPr>
            <w:tcW w:type="dxa" w:w="1728"/>
          </w:tcPr>
          <w:p>
            <w:r/>
            <w:r>
              <w:rPr>
                <w:sz w:val="17"/>
              </w:rPr>
              <w:t>True</w:t>
            </w:r>
          </w:p>
        </w:tc>
      </w:tr>
      <w:tr>
        <w:tc>
          <w:tcPr>
            <w:tcW w:type="dxa" w:w="2592"/>
          </w:tcPr>
          <w:p>
            <w:r/>
            <w:r>
              <w:rPr>
                <w:sz w:val="17"/>
              </w:rPr>
              <w:t>70%</w:t>
            </w:r>
          </w:p>
        </w:tc>
        <w:tc>
          <w:tcPr>
            <w:tcW w:type="dxa" w:w="1728"/>
          </w:tcPr>
          <w:p>
            <w:r/>
            <w:r>
              <w:rPr>
                <w:sz w:val="17"/>
              </w:rPr>
              <w:t>0.176</w:t>
            </w:r>
          </w:p>
        </w:tc>
        <w:tc>
          <w:tcPr>
            <w:tcW w:type="dxa" w:w="1728"/>
          </w:tcPr>
          <w:p>
            <w:r/>
            <w:r>
              <w:rPr>
                <w:sz w:val="17"/>
              </w:rPr>
              <w:t>28.6%</w:t>
            </w:r>
          </w:p>
        </w:tc>
        <w:tc>
          <w:tcPr>
            <w:tcW w:type="dxa" w:w="1728"/>
          </w:tcPr>
          <w:p>
            <w:r/>
            <w:r>
              <w:rPr>
                <w:sz w:val="17"/>
              </w:rPr>
              <w:t>59.8%</w:t>
            </w:r>
          </w:p>
        </w:tc>
        <w:tc>
          <w:tcPr>
            <w:tcW w:type="dxa" w:w="1728"/>
          </w:tcPr>
          <w:p>
            <w:r/>
            <w:r>
              <w:rPr>
                <w:sz w:val="17"/>
              </w:rPr>
              <w:t>True</w:t>
            </w:r>
          </w:p>
        </w:tc>
      </w:tr>
      <w:tr>
        <w:tc>
          <w:tcPr>
            <w:tcW w:type="dxa" w:w="2592"/>
          </w:tcPr>
          <w:p>
            <w:r/>
            <w:r>
              <w:rPr>
                <w:sz w:val="17"/>
              </w:rPr>
              <w:t>100%</w:t>
            </w:r>
          </w:p>
        </w:tc>
        <w:tc>
          <w:tcPr>
            <w:tcW w:type="dxa" w:w="1728"/>
          </w:tcPr>
          <w:p>
            <w:r/>
            <w:r>
              <w:rPr>
                <w:sz w:val="17"/>
              </w:rPr>
              <w:t>0.157</w:t>
            </w:r>
          </w:p>
        </w:tc>
        <w:tc>
          <w:tcPr>
            <w:tcW w:type="dxa" w:w="1728"/>
          </w:tcPr>
          <w:p>
            <w:r/>
            <w:r>
              <w:rPr>
                <w:sz w:val="17"/>
              </w:rPr>
              <w:t>28.3%</w:t>
            </w:r>
          </w:p>
        </w:tc>
        <w:tc>
          <w:tcPr>
            <w:tcW w:type="dxa" w:w="1728"/>
          </w:tcPr>
          <w:p>
            <w:r/>
            <w:r>
              <w:rPr>
                <w:sz w:val="17"/>
              </w:rPr>
              <w:t>60.4%</w:t>
            </w:r>
          </w:p>
        </w:tc>
        <w:tc>
          <w:tcPr>
            <w:tcW w:type="dxa" w:w="1728"/>
          </w:tcPr>
          <w:p>
            <w:r/>
            <w:r>
              <w:rPr>
                <w:sz w:val="17"/>
              </w:rPr>
              <w:t>True</w:t>
            </w:r>
          </w:p>
        </w:tc>
      </w:tr>
    </w:tbl>
    <w:p>
      <w:r>
        <w:drawing>
          <wp:inline xmlns:a="http://schemas.openxmlformats.org/drawingml/2006/main" xmlns:pic="http://schemas.openxmlformats.org/drawingml/2006/picture">
            <wp:extent cx="6035040" cy="2194560"/>
            <wp:docPr id="2" name="Picture 2"/>
            <wp:cNvGraphicFramePr>
              <a:graphicFrameLocks noChangeAspect="1"/>
            </wp:cNvGraphicFramePr>
            <a:graphic>
              <a:graphicData uri="http://schemas.openxmlformats.org/drawingml/2006/picture">
                <pic:pic>
                  <pic:nvPicPr>
                    <pic:cNvPr id="0" name="mutation_and_convergence.png"/>
                    <pic:cNvPicPr/>
                  </pic:nvPicPr>
                  <pic:blipFill>
                    <a:blip r:embed="rId10"/>
                    <a:stretch>
                      <a:fillRect/>
                    </a:stretch>
                  </pic:blipFill>
                  <pic:spPr>
                    <a:xfrm>
                      <a:off x="0" y="0"/>
                      <a:ext cx="6035040" cy="2194560"/>
                    </a:xfrm>
                    <a:prstGeom prst="rect"/>
                  </pic:spPr>
                </pic:pic>
              </a:graphicData>
            </a:graphic>
          </wp:inline>
        </w:drawing>
      </w:r>
    </w:p>
    <w:p>
      <w:pPr>
        <w:pStyle w:val="Heading1"/>
      </w:pPr>
      <w:r>
        <w:t>4. MBAR Solver / Strategy Comparison</w:t>
      </w:r>
    </w:p>
    <w:p>
      <w:r>
        <w:t>Pure-NumPy backends ("numpy", "anderson") were empirically too slow to compare directly on the full 364-window/182,000-sample control problem (minutes, vs seconds for the Numba-accelerated backends) — this section instead compares every backend on a smaller, subsampled version of the SAME real MD data (every 7th window, 120 samples/window -&gt; K=52, N=6240), so every solver, including the slow ones, finishes in a reasonable time. The headline control/mutation/convergence numbers above all used the FULL dataset with numba-anderson, not this subsampled comparison. Because it is a much smaller, sparser problem (52 of 364 windows), its own RMS-vs-truth values are not comparable to Sections 1-3's — this section is about solver-to-solver agreement, not a second accuracy headline.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304"/>
          </w:tcPr>
          <w:p>
            <w:r/>
            <w:r>
              <w:rPr>
                <w:b/>
                <w:sz w:val="17"/>
              </w:rPr>
              <w:t>Backend</w:t>
            </w:r>
          </w:p>
        </w:tc>
        <w:tc>
          <w:tcPr>
            <w:tcW w:type="dxa" w:w="1440"/>
          </w:tcPr>
          <w:p>
            <w:r/>
            <w:r>
              <w:rPr>
                <w:b/>
                <w:sz w:val="17"/>
              </w:rPr>
              <w:t>Wall time</w:t>
            </w:r>
          </w:p>
        </w:tc>
        <w:tc>
          <w:tcPr>
            <w:tcW w:type="dxa" w:w="1584"/>
          </w:tcPr>
          <w:p>
            <w:r/>
            <w:r>
              <w:rPr>
                <w:b/>
                <w:sz w:val="17"/>
              </w:rPr>
              <w:t>Iterations</w:t>
            </w:r>
          </w:p>
        </w:tc>
        <w:tc>
          <w:tcPr>
            <w:tcW w:type="dxa" w:w="1584"/>
          </w:tcPr>
          <w:p>
            <w:r/>
            <w:r>
              <w:rPr>
                <w:b/>
                <w:sz w:val="17"/>
              </w:rPr>
              <w:t>Converged</w:t>
            </w:r>
          </w:p>
        </w:tc>
        <w:tc>
          <w:tcPr>
            <w:tcW w:type="dxa" w:w="2592"/>
          </w:tcPr>
          <w:p>
            <w:r/>
            <w:r>
              <w:rPr>
                <w:b/>
                <w:sz w:val="17"/>
              </w:rPr>
              <w:t>RMS vs truth (kcal/mol)</w:t>
            </w:r>
          </w:p>
        </w:tc>
      </w:tr>
      <w:tr>
        <w:tc>
          <w:tcPr>
            <w:tcW w:type="dxa" w:w="2304"/>
          </w:tcPr>
          <w:p>
            <w:r/>
            <w:r>
              <w:rPr>
                <w:sz w:val="17"/>
              </w:rPr>
              <w:t>numpy</w:t>
            </w:r>
          </w:p>
        </w:tc>
        <w:tc>
          <w:tcPr>
            <w:tcW w:type="dxa" w:w="1440"/>
          </w:tcPr>
          <w:p>
            <w:r/>
            <w:r>
              <w:rPr>
                <w:sz w:val="17"/>
              </w:rPr>
              <w:t>23.84s</w:t>
            </w:r>
          </w:p>
        </w:tc>
        <w:tc>
          <w:tcPr>
            <w:tcW w:type="dxa" w:w="1584"/>
          </w:tcPr>
          <w:p>
            <w:r/>
            <w:r>
              <w:rPr>
                <w:sz w:val="17"/>
              </w:rPr>
              <w:t>3000</w:t>
            </w:r>
          </w:p>
        </w:tc>
        <w:tc>
          <w:tcPr>
            <w:tcW w:type="dxa" w:w="1584"/>
          </w:tcPr>
          <w:p>
            <w:r/>
            <w:r>
              <w:rPr>
                <w:sz w:val="17"/>
              </w:rPr>
              <w:t>False</w:t>
            </w:r>
          </w:p>
        </w:tc>
        <w:tc>
          <w:tcPr>
            <w:tcW w:type="dxa" w:w="2592"/>
          </w:tcPr>
          <w:p>
            <w:r/>
            <w:r>
              <w:rPr>
                <w:sz w:val="17"/>
              </w:rPr>
              <w:t>0.542</w:t>
            </w:r>
          </w:p>
        </w:tc>
      </w:tr>
      <w:tr>
        <w:tc>
          <w:tcPr>
            <w:tcW w:type="dxa" w:w="2304"/>
          </w:tcPr>
          <w:p>
            <w:r/>
            <w:r>
              <w:rPr>
                <w:sz w:val="17"/>
              </w:rPr>
              <w:t>anderson</w:t>
            </w:r>
          </w:p>
        </w:tc>
        <w:tc>
          <w:tcPr>
            <w:tcW w:type="dxa" w:w="1440"/>
          </w:tcPr>
          <w:p>
            <w:r/>
            <w:r>
              <w:rPr>
                <w:sz w:val="17"/>
              </w:rPr>
              <w:t>3.53s</w:t>
            </w:r>
          </w:p>
        </w:tc>
        <w:tc>
          <w:tcPr>
            <w:tcW w:type="dxa" w:w="1584"/>
          </w:tcPr>
          <w:p>
            <w:r/>
            <w:r>
              <w:rPr>
                <w:sz w:val="17"/>
              </w:rPr>
              <w:t>435</w:t>
            </w:r>
          </w:p>
        </w:tc>
        <w:tc>
          <w:tcPr>
            <w:tcW w:type="dxa" w:w="1584"/>
          </w:tcPr>
          <w:p>
            <w:r/>
            <w:r>
              <w:rPr>
                <w:sz w:val="17"/>
              </w:rPr>
              <w:t>True</w:t>
            </w:r>
          </w:p>
        </w:tc>
        <w:tc>
          <w:tcPr>
            <w:tcW w:type="dxa" w:w="2592"/>
          </w:tcPr>
          <w:p>
            <w:r/>
            <w:r>
              <w:rPr>
                <w:sz w:val="17"/>
              </w:rPr>
              <w:t>1.623</w:t>
            </w:r>
          </w:p>
        </w:tc>
      </w:tr>
      <w:tr>
        <w:tc>
          <w:tcPr>
            <w:tcW w:type="dxa" w:w="2304"/>
          </w:tcPr>
          <w:p>
            <w:r/>
            <w:r>
              <w:rPr>
                <w:sz w:val="17"/>
              </w:rPr>
              <w:t>numba</w:t>
            </w:r>
          </w:p>
        </w:tc>
        <w:tc>
          <w:tcPr>
            <w:tcW w:type="dxa" w:w="1440"/>
          </w:tcPr>
          <w:p>
            <w:r/>
            <w:r>
              <w:rPr>
                <w:sz w:val="17"/>
              </w:rPr>
              <w:t>2.02s</w:t>
            </w:r>
          </w:p>
        </w:tc>
        <w:tc>
          <w:tcPr>
            <w:tcW w:type="dxa" w:w="1584"/>
          </w:tcPr>
          <w:p>
            <w:r/>
            <w:r>
              <w:rPr>
                <w:sz w:val="17"/>
              </w:rPr>
              <w:t>3000</w:t>
            </w:r>
          </w:p>
        </w:tc>
        <w:tc>
          <w:tcPr>
            <w:tcW w:type="dxa" w:w="1584"/>
          </w:tcPr>
          <w:p>
            <w:r/>
            <w:r>
              <w:rPr>
                <w:sz w:val="17"/>
              </w:rPr>
              <w:t>False</w:t>
            </w:r>
          </w:p>
        </w:tc>
        <w:tc>
          <w:tcPr>
            <w:tcW w:type="dxa" w:w="2592"/>
          </w:tcPr>
          <w:p>
            <w:r/>
            <w:r>
              <w:rPr>
                <w:sz w:val="17"/>
              </w:rPr>
              <w:t>0.542</w:t>
            </w:r>
          </w:p>
        </w:tc>
      </w:tr>
      <w:tr>
        <w:tc>
          <w:tcPr>
            <w:tcW w:type="dxa" w:w="2304"/>
          </w:tcPr>
          <w:p>
            <w:r/>
            <w:r>
              <w:rPr>
                <w:sz w:val="17"/>
              </w:rPr>
              <w:t>numba-anderson</w:t>
            </w:r>
          </w:p>
        </w:tc>
        <w:tc>
          <w:tcPr>
            <w:tcW w:type="dxa" w:w="1440"/>
          </w:tcPr>
          <w:p>
            <w:r/>
            <w:r>
              <w:rPr>
                <w:sz w:val="17"/>
              </w:rPr>
              <w:t>0.22s</w:t>
            </w:r>
          </w:p>
        </w:tc>
        <w:tc>
          <w:tcPr>
            <w:tcW w:type="dxa" w:w="1584"/>
          </w:tcPr>
          <w:p>
            <w:r/>
            <w:r>
              <w:rPr>
                <w:sz w:val="17"/>
              </w:rPr>
              <w:t>275</w:t>
            </w:r>
          </w:p>
        </w:tc>
        <w:tc>
          <w:tcPr>
            <w:tcW w:type="dxa" w:w="1584"/>
          </w:tcPr>
          <w:p>
            <w:r/>
            <w:r>
              <w:rPr>
                <w:sz w:val="17"/>
              </w:rPr>
              <w:t>True</w:t>
            </w:r>
          </w:p>
        </w:tc>
        <w:tc>
          <w:tcPr>
            <w:tcW w:type="dxa" w:w="2592"/>
          </w:tcPr>
          <w:p>
            <w:r/>
            <w:r>
              <w:rPr>
                <w:sz w:val="17"/>
              </w:rPr>
              <w:t>1.623</w:t>
            </w:r>
          </w:p>
        </w:tc>
      </w:tr>
      <w:tr>
        <w:tc>
          <w:tcPr>
            <w:tcW w:type="dxa" w:w="2304"/>
          </w:tcPr>
          <w:p>
            <w:r/>
            <w:r>
              <w:rPr>
                <w:sz w:val="17"/>
              </w:rPr>
              <w:t>lbfgs</w:t>
            </w:r>
          </w:p>
        </w:tc>
        <w:tc>
          <w:tcPr>
            <w:tcW w:type="dxa" w:w="1440"/>
          </w:tcPr>
          <w:p>
            <w:r/>
            <w:r>
              <w:rPr>
                <w:sz w:val="17"/>
              </w:rPr>
              <w:t>1.67s</w:t>
            </w:r>
          </w:p>
        </w:tc>
        <w:tc>
          <w:tcPr>
            <w:tcW w:type="dxa" w:w="1584"/>
          </w:tcPr>
          <w:p>
            <w:r/>
            <w:r>
              <w:rPr>
                <w:sz w:val="17"/>
              </w:rPr>
              <w:t>204</w:t>
            </w:r>
          </w:p>
        </w:tc>
        <w:tc>
          <w:tcPr>
            <w:tcW w:type="dxa" w:w="1584"/>
          </w:tcPr>
          <w:p>
            <w:r/>
            <w:r>
              <w:rPr>
                <w:sz w:val="17"/>
              </w:rPr>
              <w:t>True</w:t>
            </w:r>
          </w:p>
        </w:tc>
        <w:tc>
          <w:tcPr>
            <w:tcW w:type="dxa" w:w="2592"/>
          </w:tcPr>
          <w:p>
            <w:r/>
            <w:r>
              <w:rPr>
                <w:sz w:val="17"/>
              </w:rPr>
              <w:t>1.623</w:t>
            </w:r>
          </w:p>
        </w:tc>
      </w:tr>
    </w:tbl>
    <w:p>
      <w:r>
        <w:t>Pairwise agreement between backends' recovered PMFs (max abs diff over commonly-sampled bins):</w:t>
      </w:r>
    </w:p>
    <w:tbl>
      <w:tblPr>
        <w:tblStyle w:val="LightList-Accent1"/>
        <w:tblW w:type="auto" w:w="0"/>
        <w:tblLook w:firstColumn="1" w:firstRow="1" w:lastColumn="0" w:lastRow="0" w:noHBand="0" w:noVBand="1" w:val="04A0"/>
      </w:tblPr>
      <w:tblGrid>
        <w:gridCol w:w="4320"/>
        <w:gridCol w:w="4320"/>
      </w:tblGrid>
      <w:tr>
        <w:tc>
          <w:tcPr>
            <w:tcW w:type="dxa" w:w="3600"/>
          </w:tcPr>
          <w:p>
            <w:r/>
            <w:r>
              <w:rPr>
                <w:b/>
                <w:sz w:val="17"/>
              </w:rPr>
              <w:t>Backend pair</w:t>
            </w:r>
          </w:p>
        </w:tc>
        <w:tc>
          <w:tcPr>
            <w:tcW w:type="dxa" w:w="2160"/>
          </w:tcPr>
          <w:p>
            <w:r/>
            <w:r>
              <w:rPr>
                <w:b/>
                <w:sz w:val="17"/>
              </w:rPr>
              <w:t>Max abs diff</w:t>
            </w:r>
          </w:p>
        </w:tc>
      </w:tr>
      <w:tr>
        <w:tc>
          <w:tcPr>
            <w:tcW w:type="dxa" w:w="3600"/>
          </w:tcPr>
          <w:p>
            <w:r/>
            <w:r>
              <w:rPr>
                <w:sz w:val="17"/>
              </w:rPr>
              <w:t>numpy vs anderson</w:t>
            </w:r>
          </w:p>
        </w:tc>
        <w:tc>
          <w:tcPr>
            <w:tcW w:type="dxa" w:w="2160"/>
          </w:tcPr>
          <w:p>
            <w:r/>
            <w:r>
              <w:rPr>
                <w:sz w:val="17"/>
              </w:rPr>
              <w:t>1.7602 kcal/mol</w:t>
            </w:r>
          </w:p>
        </w:tc>
      </w:tr>
      <w:tr>
        <w:tc>
          <w:tcPr>
            <w:tcW w:type="dxa" w:w="3600"/>
          </w:tcPr>
          <w:p>
            <w:r/>
            <w:r>
              <w:rPr>
                <w:sz w:val="17"/>
              </w:rPr>
              <w:t>numpy vs numba</w:t>
            </w:r>
          </w:p>
        </w:tc>
        <w:tc>
          <w:tcPr>
            <w:tcW w:type="dxa" w:w="2160"/>
          </w:tcPr>
          <w:p>
            <w:r/>
            <w:r>
              <w:rPr>
                <w:sz w:val="17"/>
              </w:rPr>
              <w:t>0.0000 kcal/mol</w:t>
            </w:r>
          </w:p>
        </w:tc>
      </w:tr>
      <w:tr>
        <w:tc>
          <w:tcPr>
            <w:tcW w:type="dxa" w:w="3600"/>
          </w:tcPr>
          <w:p>
            <w:r/>
            <w:r>
              <w:rPr>
                <w:sz w:val="17"/>
              </w:rPr>
              <w:t>numpy vs numba-anderson</w:t>
            </w:r>
          </w:p>
        </w:tc>
        <w:tc>
          <w:tcPr>
            <w:tcW w:type="dxa" w:w="2160"/>
          </w:tcPr>
          <w:p>
            <w:r/>
            <w:r>
              <w:rPr>
                <w:sz w:val="17"/>
              </w:rPr>
              <w:t>1.7601 kcal/mol</w:t>
            </w:r>
          </w:p>
        </w:tc>
      </w:tr>
      <w:tr>
        <w:tc>
          <w:tcPr>
            <w:tcW w:type="dxa" w:w="3600"/>
          </w:tcPr>
          <w:p>
            <w:r/>
            <w:r>
              <w:rPr>
                <w:sz w:val="17"/>
              </w:rPr>
              <w:t>numpy vs lbfgs</w:t>
            </w:r>
          </w:p>
        </w:tc>
        <w:tc>
          <w:tcPr>
            <w:tcW w:type="dxa" w:w="2160"/>
          </w:tcPr>
          <w:p>
            <w:r/>
            <w:r>
              <w:rPr>
                <w:sz w:val="17"/>
              </w:rPr>
              <w:t>1.7601 kcal/mol</w:t>
            </w:r>
          </w:p>
        </w:tc>
      </w:tr>
      <w:tr>
        <w:tc>
          <w:tcPr>
            <w:tcW w:type="dxa" w:w="3600"/>
          </w:tcPr>
          <w:p>
            <w:r/>
            <w:r>
              <w:rPr>
                <w:sz w:val="17"/>
              </w:rPr>
              <w:t>anderson vs numba</w:t>
            </w:r>
          </w:p>
        </w:tc>
        <w:tc>
          <w:tcPr>
            <w:tcW w:type="dxa" w:w="2160"/>
          </w:tcPr>
          <w:p>
            <w:r/>
            <w:r>
              <w:rPr>
                <w:sz w:val="17"/>
              </w:rPr>
              <w:t>1.7602 kcal/mol</w:t>
            </w:r>
          </w:p>
        </w:tc>
      </w:tr>
      <w:tr>
        <w:tc>
          <w:tcPr>
            <w:tcW w:type="dxa" w:w="3600"/>
          </w:tcPr>
          <w:p>
            <w:r/>
            <w:r>
              <w:rPr>
                <w:sz w:val="17"/>
              </w:rPr>
              <w:t>anderson vs numba-anderson</w:t>
            </w:r>
          </w:p>
        </w:tc>
        <w:tc>
          <w:tcPr>
            <w:tcW w:type="dxa" w:w="2160"/>
          </w:tcPr>
          <w:p>
            <w:r/>
            <w:r>
              <w:rPr>
                <w:sz w:val="17"/>
              </w:rPr>
              <w:t>0.0001 kcal/mol</w:t>
            </w:r>
          </w:p>
        </w:tc>
      </w:tr>
      <w:tr>
        <w:tc>
          <w:tcPr>
            <w:tcW w:type="dxa" w:w="3600"/>
          </w:tcPr>
          <w:p>
            <w:r/>
            <w:r>
              <w:rPr>
                <w:sz w:val="17"/>
              </w:rPr>
              <w:t>anderson vs lbfgs</w:t>
            </w:r>
          </w:p>
        </w:tc>
        <w:tc>
          <w:tcPr>
            <w:tcW w:type="dxa" w:w="2160"/>
          </w:tcPr>
          <w:p>
            <w:r/>
            <w:r>
              <w:rPr>
                <w:sz w:val="17"/>
              </w:rPr>
              <w:t>0.0001 kcal/mol</w:t>
            </w:r>
          </w:p>
        </w:tc>
      </w:tr>
      <w:tr>
        <w:tc>
          <w:tcPr>
            <w:tcW w:type="dxa" w:w="3600"/>
          </w:tcPr>
          <w:p>
            <w:r/>
            <w:r>
              <w:rPr>
                <w:sz w:val="17"/>
              </w:rPr>
              <w:t>numba vs numba-anderson</w:t>
            </w:r>
          </w:p>
        </w:tc>
        <w:tc>
          <w:tcPr>
            <w:tcW w:type="dxa" w:w="2160"/>
          </w:tcPr>
          <w:p>
            <w:r/>
            <w:r>
              <w:rPr>
                <w:sz w:val="17"/>
              </w:rPr>
              <w:t>1.7601 kcal/mol</w:t>
            </w:r>
          </w:p>
        </w:tc>
      </w:tr>
      <w:tr>
        <w:tc>
          <w:tcPr>
            <w:tcW w:type="dxa" w:w="3600"/>
          </w:tcPr>
          <w:p>
            <w:r/>
            <w:r>
              <w:rPr>
                <w:sz w:val="17"/>
              </w:rPr>
              <w:t>numba vs lbfgs</w:t>
            </w:r>
          </w:p>
        </w:tc>
        <w:tc>
          <w:tcPr>
            <w:tcW w:type="dxa" w:w="2160"/>
          </w:tcPr>
          <w:p>
            <w:r/>
            <w:r>
              <w:rPr>
                <w:sz w:val="17"/>
              </w:rPr>
              <w:t>1.7601 kcal/mol</w:t>
            </w:r>
          </w:p>
        </w:tc>
      </w:tr>
      <w:tr>
        <w:tc>
          <w:tcPr>
            <w:tcW w:type="dxa" w:w="3600"/>
          </w:tcPr>
          <w:p>
            <w:r/>
            <w:r>
              <w:rPr>
                <w:sz w:val="17"/>
              </w:rPr>
              <w:t>numba-anderson vs lbfgs</w:t>
            </w:r>
          </w:p>
        </w:tc>
        <w:tc>
          <w:tcPr>
            <w:tcW w:type="dxa" w:w="2160"/>
          </w:tcPr>
          <w:p>
            <w:r/>
            <w:r>
              <w:rPr>
                <w:sz w:val="17"/>
              </w:rPr>
              <w:t>0.0001 kcal/mol</w:t>
            </w:r>
          </w:p>
        </w:tc>
      </w:tr>
    </w:tbl>
    <w:p>
      <w:r>
        <w:t>Finding: the plain fixed-point backends (numpy, numba) did NOT converge within the 3000-iteration cap on this real, noisy, multi-basin dataset. The accelerated/quasi-Newton backends (anderson, numba-anderson, lbfgs) DID converge and agree with each other to within 1.8e+00 kcal/mol — mutual agreement between independent algorithms reaching the same fixed point, the actual cross-validation signal here.</w:t>
      </w:r>
    </w:p>
    <w:p>
      <w:r>
        <w:t>Caution on reading the RMS-vs-truth column above: the non-converged backends happen to show a LOWER RMS-vs-truth than the converged ones on this particular subsampled problem (visible in the right panel below, colored by converged status, not accuracy). That is not evidence they are more accurate — an unconverged fixed-point iterate is an arbitrary intermediate point on the way to an answer, and whether it happens to sit closer to the truth than the converged answer is not something this one run can generalize from. The trustworthy signals in this section are wall time and converged-backend agreement, not this RMS column; whether a backend reports converged=True is what should gate trust, not how its RMS-vs-truth happens to compare on one sparse subsampled run.</w:t>
      </w:r>
    </w:p>
    <w:p>
      <w:r>
        <w:drawing>
          <wp:inline xmlns:a="http://schemas.openxmlformats.org/drawingml/2006/main" xmlns:pic="http://schemas.openxmlformats.org/drawingml/2006/picture">
            <wp:extent cx="6035040" cy="2534717"/>
            <wp:docPr id="3" name="Picture 3"/>
            <wp:cNvGraphicFramePr>
              <a:graphicFrameLocks noChangeAspect="1"/>
            </wp:cNvGraphicFramePr>
            <a:graphic>
              <a:graphicData uri="http://schemas.openxmlformats.org/drawingml/2006/picture">
                <pic:pic>
                  <pic:nvPicPr>
                    <pic:cNvPr id="0" name="solver_comparison.png"/>
                    <pic:cNvPicPr/>
                  </pic:nvPicPr>
                  <pic:blipFill>
                    <a:blip r:embed="rId11"/>
                    <a:stretch>
                      <a:fillRect/>
                    </a:stretch>
                  </pic:blipFill>
                  <pic:spPr>
                    <a:xfrm>
                      <a:off x="0" y="0"/>
                      <a:ext cx="6035040" cy="2534717"/>
                    </a:xfrm>
                    <a:prstGeom prst="rect"/>
                  </pic:spPr>
                </pic:pic>
              </a:graphicData>
            </a:graphic>
          </wp:inline>
        </w:drawing>
      </w:r>
    </w:p>
    <w:p>
      <w:pPr>
        <w:pStyle w:val="Heading1"/>
      </w:pPr>
      <w:r>
        <w:t>5. What This Does and Does Not Cover</w:t>
      </w:r>
    </w:p>
    <w:tbl>
      <w:tblPr>
        <w:tblStyle w:val="LightList-Accent1"/>
        <w:tblW w:type="auto" w:w="0"/>
        <w:tblLook w:firstColumn="1" w:firstRow="1" w:lastColumn="0" w:lastRow="0" w:noHBand="0" w:noVBand="1" w:val="04A0"/>
      </w:tblPr>
      <w:tblGrid>
        <w:gridCol w:w="4320"/>
        <w:gridCol w:w="4320"/>
      </w:tblGrid>
      <w:tr>
        <w:tc>
          <w:tcPr>
            <w:tcW w:type="dxa" w:w="5040"/>
          </w:tcPr>
          <w:p>
            <w:r/>
            <w:r>
              <w:rPr>
                <w:b/>
                <w:sz w:val="17"/>
              </w:rPr>
              <w:t>Covered (this test)</w:t>
            </w:r>
          </w:p>
        </w:tc>
        <w:tc>
          <w:tcPr>
            <w:tcW w:type="dxa" w:w="5040"/>
          </w:tcPr>
          <w:p>
            <w:r/>
            <w:r>
              <w:rPr>
                <w:b/>
                <w:sz w:val="17"/>
              </w:rPr>
              <w:t>NOT covered (separate tests/follow-ups)</w:t>
            </w:r>
          </w:p>
        </w:tc>
      </w:tr>
      <w:tr>
        <w:tc>
          <w:tcPr>
            <w:tcW w:type="dxa" w:w="5040"/>
          </w:tcPr>
          <w:p>
            <w:r/>
            <w:r>
              <w:rPr>
                <w:sz w:val="17"/>
              </w:rPr>
              <w:t>reconstruct_bias_matrix's 2-D (cv2) branch under a rough, multi-basin, non-quadratic true potential</w:t>
            </w:r>
          </w:p>
        </w:tc>
        <w:tc>
          <w:tcPr>
            <w:tcW w:type="dxa" w:w="5040"/>
          </w:tcPr>
          <w:p>
            <w:r/>
            <w:r>
              <w:rPr>
                <w:sz w:val="17"/>
              </w:rPr>
              <w:t>GaMD boost reweighting (cumulant expansion) - REUS-only here</w:t>
            </w:r>
          </w:p>
        </w:tc>
      </w:tr>
      <w:tr>
        <w:tc>
          <w:tcPr>
            <w:tcW w:type="dxa" w:w="5040"/>
          </w:tcPr>
          <w:p>
            <w:r/>
            <w:r>
              <w:rPr>
                <w:sz w:val="17"/>
              </w:rPr>
              <w:t>set_window's secondary-CV branch, exercised across a dense 364-window grid</w:t>
            </w:r>
          </w:p>
        </w:tc>
        <w:tc>
          <w:tcPr>
            <w:tcW w:type="dxa" w:w="5040"/>
          </w:tcPr>
          <w:p>
            <w:r/>
            <w:r>
              <w:rPr>
                <w:sz w:val="17"/>
              </w:rPr>
              <w:t>Replica exchange / detailed balance</w:t>
            </w:r>
          </w:p>
        </w:tc>
      </w:tr>
      <w:tr>
        <w:tc>
          <w:tcPr>
            <w:tcW w:type="dxa" w:w="5040"/>
          </w:tcPr>
          <w:p>
            <w:r/>
            <w:r>
              <w:rPr>
                <w:sz w:val="17"/>
              </w:rPr>
              <w:t>Full-surface pointwise PMF recovery, not just local curvature near a basin minimum</w:t>
            </w:r>
          </w:p>
        </w:tc>
        <w:tc>
          <w:tcPr>
            <w:tcW w:type="dxa" w:w="5040"/>
          </w:tcPr>
          <w:p>
            <w:r/>
            <w:r>
              <w:rPr>
                <w:sz w:val="17"/>
              </w:rPr>
              <w:t>Real (torsion-based) CV2 force construction - periodic, would break this file's flat-measure ground truth; see the smooth 2-D sibling file's longer note on this</w:t>
            </w:r>
          </w:p>
        </w:tc>
      </w:tr>
      <w:tr>
        <w:tc>
          <w:tcPr>
            <w:tcW w:type="dxa" w:w="5040"/>
          </w:tcPr>
          <w:p>
            <w:r/>
            <w:r>
              <w:rPr>
                <w:sz w:val="17"/>
              </w:rPr>
              <w:t>MBAR solver-to-solver agreement on real, noisy data</w:t>
            </w:r>
          </w:p>
        </w:tc>
        <w:tc>
          <w:tcPr>
            <w:tcW w:type="dxa" w:w="5040"/>
          </w:tcPr>
          <w:p>
            <w:r/>
            <w:r>
              <w:rPr>
                <w:sz w:val="17"/>
              </w:rPr>
            </w:r>
          </w:p>
        </w:tc>
      </w:tr>
    </w:tbl>
    <w:p>
      <w:pPr>
        <w:pStyle w:val="Heading1"/>
      </w:pPr>
      <w:r>
        <w:t>6. How This Was Determined</w:t>
      </w:r>
    </w:p>
    <w:p>
      <w:r>
        <w:t>Code under test: gareus.forces.add_umbrella_force, gareus.windows.set_window, gareus.query.reconstruct_bias_matrix, analyze_gareus_mbar.solve_mbar / norm_logw / ess. Test file: tests/test_thermodynamic_validity_2d_rough.py. The true potential's OpenMM force expression was cross-checked against the pure-NumPy ground-truth function at 30 random points before any MD was run (agreement to floating-point precision, ~1e-14 kcal/mol). The K_BIAS=35 kcal/mol/A^2 umbrella stiffness and the 364-window grid density were chosen via a finite-difference Hessian sweep of the combined true+umbrella potential across the whole domain, confirming positive-definiteness everywhere a window sits (no window can sample two basins/features at once). All numbers and figures in this report were computed by a live run at report-generation time, not transcribed.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