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b/>
          <w:bCs/>
          <w:color w:val="1F4E79"/>
          <w:sz w:val="34"/>
          <w:szCs w:val="34"/>
        </w:rPr>
        <w:t xml:space="preserve">Handoff: ab initio folded-state thermodynamics for chignolin — the CV-selection problem</w:t>
      </w:r>
    </w:p>
    <w:p>
      <w:pPr>
        <w:spacing w:after="160" w:before="0" w:line="276"/>
        <w:jc w:val="both"/>
      </w:pPr>
      <w:r>
        <w:rPr>
          <w:b/>
          <w:bCs/>
          <w:sz w:val="20"/>
          <w:szCs w:val="20"/>
        </w:rPr>
        <w:t xml:space="preserve">For:</w:t>
      </w:r>
      <w:r>
        <w:rPr>
          <w:sz w:val="20"/>
          <w:szCs w:val="20"/>
        </w:rPr>
        <w:t xml:space="preserve"> fable, astra </w:t>
      </w:r>
      <w:r>
        <w:rPr>
          <w:b/>
          <w:bCs/>
          <w:sz w:val="20"/>
          <w:szCs w:val="20"/>
        </w:rPr>
        <w:t xml:space="preserve">From:</w:t>
      </w:r>
      <w:r>
        <w:rPr>
          <w:sz w:val="20"/>
          <w:szCs w:val="20"/>
        </w:rPr>
        <w:t xml:space="preserve"> Claude (session 2026-09-18/19) </w:t>
      </w:r>
      <w:r>
        <w:rPr>
          <w:b/>
          <w:bCs/>
          <w:sz w:val="20"/>
          <w:szCs w:val="20"/>
        </w:rPr>
        <w:t xml:space="preserve">Status:</w:t>
      </w:r>
      <w:r>
        <w:rPr>
          <w:sz w:val="20"/>
          <w:szCs w:val="20"/>
        </w:rPr>
        <w:t xml:space="preserve"> chignolin_7 analysed and closed out; chignolin_8 config deployed; </w:t>
      </w:r>
      <w:r>
        <w:rPr>
          <w:b/>
          <w:bCs/>
          <w:sz w:val="20"/>
          <w:szCs w:val="20"/>
        </w:rPr>
        <w:t xml:space="preserve">one open decision blocks the next run</w:t>
      </w:r>
      <w:r>
        <w:rPr>
          <w:sz w:val="20"/>
          <w:szCs w:val="20"/>
        </w:rPr>
        <w:t xml:space="preserve"> (§10). </w:t>
      </w:r>
      <w:r>
        <w:rPr>
          <w:b/>
          <w:bCs/>
          <w:sz w:val="20"/>
          <w:szCs w:val="20"/>
        </w:rPr>
        <w:t xml:space="preserve">Root: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/run/media/sulcjo/sulcjo-data/IOCB/md/2026_peptide_sampler</w:t>
      </w:r>
      <w:r>
        <w:rPr>
          <w:sz w:val="20"/>
          <w:szCs w:val="20"/>
        </w:rPr>
        <w:t xml:space="preserve"> (repo </w:t>
      </w:r>
      <w:r>
        <w:rPr>
          <w:rFonts w:ascii="Consolas" w:cs="Consolas" w:eastAsia="Consolas" w:hAnsi="Consolas"/>
          <w:sz w:val="18"/>
          <w:szCs w:val="18"/>
        </w:rPr>
        <w:t xml:space="preserve">sulcjo/ATLaS-MD</w:t>
      </w:r>
      <w:r>
        <w:rPr>
          <w:sz w:val="20"/>
          <w:szCs w:val="20"/>
        </w:rPr>
        <w:t xml:space="preserve">, local </w:t>
      </w:r>
      <w:r>
        <w:rPr>
          <w:rFonts w:ascii="Consolas" w:cs="Consolas" w:eastAsia="Consolas" w:hAnsi="Consolas"/>
          <w:sz w:val="18"/>
          <w:szCs w:val="18"/>
        </w:rPr>
        <w:t xml:space="preserve">main</w:t>
      </w:r>
      <w:r>
        <w:rPr>
          <w:sz w:val="20"/>
          <w:szCs w:val="20"/>
        </w:rPr>
        <w:t xml:space="preserve">, not pushed) </w:t>
      </w:r>
      <w:r>
        <w:rPr>
          <w:b/>
          <w:bCs/>
          <w:sz w:val="20"/>
          <w:szCs w:val="20"/>
        </w:rPr>
        <w:t xml:space="preserve">Compute: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aurum2</w:t>
      </w:r>
      <w:r>
        <w:rPr>
          <w:sz w:val="20"/>
          <w:szCs w:val="20"/>
        </w:rPr>
        <w:t xml:space="preserve"> (UOCHB SLURM; </w:t>
      </w:r>
      <w:r>
        <w:rPr>
          <w:rFonts w:ascii="Consolas" w:cs="Consolas" w:eastAsia="Consolas" w:hAnsi="Consolas"/>
          <w:sz w:val="18"/>
          <w:szCs w:val="18"/>
        </w:rPr>
        <w:t xml:space="preserve">ssh -o BatchMode=yes aurum2</w:t>
      </w:r>
      <w:r>
        <w:rPr>
          <w:sz w:val="20"/>
          <w:szCs w:val="20"/>
        </w:rPr>
        <w:t xml:space="preserve">), run dir </w:t>
      </w:r>
      <w:r>
        <w:rPr>
          <w:rFonts w:ascii="Consolas" w:cs="Consolas" w:eastAsia="Consolas" w:hAnsi="Consolas"/>
          <w:sz w:val="18"/>
          <w:szCs w:val="18"/>
        </w:rPr>
        <w:t xml:space="preserve">~/gareus/chignolin/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This document is self-standing. Everything needed to take over is here or at a path given here.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---</w:t>
      </w:r>
    </w:p>
    <w:p>
      <w:pPr>
        <w:pStyle w:val="Heading1"/>
        <w:keepNext/>
        <w:spacing w:after="120" w:before="320"/>
      </w:pPr>
      <w:r>
        <w:rPr>
          <w:b/>
          <w:bCs/>
          <w:color w:val="1F4E79"/>
          <w:sz w:val="26"/>
          <w:szCs w:val="26"/>
        </w:rPr>
        <w:t xml:space="preserve">1. The goal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Reproduce </w:t>
      </w:r>
      <w:r>
        <w:rPr>
          <w:b/>
          <w:bCs/>
          <w:sz w:val="20"/>
          <w:szCs w:val="20"/>
        </w:rPr>
        <w:t xml:space="preserve">true thermodynamic populations of the chignolin folded state at 300 K, ab initio</w:t>
      </w:r>
      <w:r>
        <w:rPr>
          <w:sz w:val="20"/>
          <w:szCs w:val="20"/>
        </w:rPr>
        <w:t xml:space="preserve">, for a selected force field — no native structure used anywhere in sampling. "Ab initio" constrains the </w:t>
      </w:r>
      <w:r>
        <w:rPr>
          <w:i/>
          <w:iCs/>
          <w:sz w:val="20"/>
          <w:szCs w:val="20"/>
        </w:rPr>
        <w:t xml:space="preserve">sampling and CV construction</w:t>
      </w:r>
      <w:r>
        <w:rPr>
          <w:sz w:val="20"/>
          <w:szCs w:val="20"/>
        </w:rPr>
        <w:t xml:space="preserve">; validating against the experimental structure afterwards is required and is what the reference papers themselves do.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The peptide is </w:t>
      </w:r>
      <w:r>
        <w:rPr>
          <w:b/>
          <w:bCs/>
          <w:sz w:val="20"/>
          <w:szCs w:val="20"/>
        </w:rPr>
        <w:t xml:space="preserve">original chignolin, 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GYDPETGTWG</w:t>
      </w:r>
      <w:r>
        <w:rPr>
          <w:b/>
          <w:bCs/>
          <w:sz w:val="20"/>
          <w:szCs w:val="20"/>
        </w:rPr>
        <w:t xml:space="preserve">, PDB 1UAO</w:t>
      </w:r>
      <w:r>
        <w:rPr>
          <w:sz w:val="20"/>
          <w:szCs w:val="20"/>
        </w:rPr>
        <w:t xml:space="preserve"> (18 NMR models). Not CLN025 (</w:t>
      </w:r>
      <w:r>
        <w:rPr>
          <w:rFonts w:ascii="Consolas" w:cs="Consolas" w:eastAsia="Consolas" w:hAnsi="Consolas"/>
          <w:sz w:val="18"/>
          <w:szCs w:val="18"/>
        </w:rPr>
        <w:t xml:space="preserve">YYDPETGTWY</w:t>
      </w:r>
      <w:r>
        <w:rPr>
          <w:sz w:val="20"/>
          <w:szCs w:val="20"/>
        </w:rPr>
        <w:t xml:space="preserve">, 2RVD/5AWL), which is a different and much more stable peptide — several literature folding studies use CLN025, so check before comparing numbers.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---</w:t>
      </w:r>
    </w:p>
    <w:p>
      <w:pPr>
        <w:pStyle w:val="Heading1"/>
        <w:keepNext/>
        <w:spacing w:after="120" w:before="320"/>
      </w:pPr>
      <w:r>
        <w:rPr>
          <w:b/>
          <w:bCs/>
          <w:color w:val="1F4E79"/>
          <w:sz w:val="26"/>
          <w:szCs w:val="26"/>
        </w:rPr>
        <w:t xml:space="preserve">2. Reproduction targets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Two papers, in </w:t>
      </w:r>
      <w:r>
        <w:rPr>
          <w:rFonts w:ascii="Consolas" w:cs="Consolas" w:eastAsia="Consolas" w:hAnsi="Consolas"/>
          <w:sz w:val="18"/>
          <w:szCs w:val="18"/>
        </w:rPr>
        <w:t xml:space="preserve">chignolin_knowledge_base/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Neither is ff14SB+TIP3P</w:t>
      </w:r>
      <w:r>
        <w:rPr>
          <w:sz w:val="20"/>
          <w:szCs w:val="20"/>
        </w:rPr>
        <w:t xml:space="preserve"> — worth stating because the campaign was described internally as reproducing an "ff14SB+TIP3P article".</w:t>
      </w:r>
    </w:p>
    <w:p>
      <w:pPr>
        <w:pStyle w:val="Heading2"/>
        <w:keepNext/>
        <w:spacing w:after="120" w:before="240"/>
      </w:pPr>
      <w:r>
        <w:rPr>
          <w:b/>
          <w:bCs/>
          <w:color w:val="1F4E79"/>
          <w:sz w:val="22"/>
          <w:szCs w:val="22"/>
        </w:rPr>
        <w:t xml:space="preserve">Satoh et al., FEBS Lett 580 (2006) 3422–3426 — </w:t>
      </w: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1-s2.0-S0014579306006028-main.pdf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sz w:val="20"/>
          <w:szCs w:val="20"/>
        </w:rPr>
        <w:t xml:space="preserve">Amber </w:t>
      </w:r>
      <w:r>
        <w:rPr>
          <w:b/>
          <w:bCs/>
          <w:sz w:val="20"/>
          <w:szCs w:val="20"/>
        </w:rPr>
        <w:t xml:space="preserve">parm99</w:t>
      </w:r>
      <w:r>
        <w:rPr>
          <w:sz w:val="20"/>
          <w:szCs w:val="20"/>
        </w:rPr>
        <w:t xml:space="preserve"> (modified) + </w:t>
      </w:r>
      <w:r>
        <w:rPr>
          <w:b/>
          <w:bCs/>
          <w:sz w:val="20"/>
          <w:szCs w:val="20"/>
        </w:rPr>
        <w:t xml:space="preserve">GB/SA implicit solvent</w:t>
      </w:r>
      <w:r>
        <w:rPr>
          <w:sz w:val="20"/>
          <w:szCs w:val="20"/>
        </w:rPr>
        <w:t xml:space="preserve">, no cutoff, SHAKE, 2 fs.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b/>
          <w:bCs/>
          <w:sz w:val="20"/>
          <w:szCs w:val="20"/>
        </w:rPr>
        <w:t xml:space="preserve">Multicanonical MD</w:t>
      </w:r>
      <w:r>
        <w:rPr>
          <w:sz w:val="20"/>
          <w:szCs w:val="20"/>
        </w:rPr>
        <w:t xml:space="preserve">, 180 ns at 700 K, reweighted to 300 K.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b/>
          <w:bCs/>
          <w:sz w:val="20"/>
          <w:szCs w:val="20"/>
        </w:rPr>
        <w:t xml:space="preserve">159 folding events</w:t>
      </w:r>
      <w:r>
        <w:rPr>
          <w:sz w:val="20"/>
          <w:szCs w:val="20"/>
        </w:rPr>
        <w:t xml:space="preserve"> (Cα RMSD ≥ 4.0 Å → &lt; 1.0 Å), called "statistically sufficient".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sz w:val="20"/>
          <w:szCs w:val="20"/>
        </w:rPr>
        <w:t xml:space="preserve">300 K cluster populations: </w:t>
      </w:r>
      <w:r>
        <w:rPr>
          <w:b/>
          <w:bCs/>
          <w:sz w:val="20"/>
          <w:szCs w:val="20"/>
        </w:rPr>
        <w:t xml:space="preserve">A (native) 25.1 %</w:t>
      </w:r>
      <w:r>
        <w:rPr>
          <w:sz w:val="20"/>
          <w:szCs w:val="20"/>
        </w:rPr>
        <w:t xml:space="preserve">, B 24.9 %, C 10.6 %, D 2.1 %, E 1.3 %, rest 39.4 %.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sz w:val="20"/>
          <w:szCs w:val="20"/>
        </w:rPr>
        <w:t xml:space="preserve">Native H-bonds: </w:t>
      </w:r>
      <w:r>
        <w:rPr>
          <w:b/>
          <w:bCs/>
          <w:sz w:val="20"/>
          <w:szCs w:val="20"/>
        </w:rPr>
        <w:t xml:space="preserve">Asp3O–Gly7N 3.12 ± 0.27 Å</w:t>
      </w:r>
      <w:r>
        <w:rPr>
          <w:sz w:val="20"/>
          <w:szCs w:val="20"/>
        </w:rPr>
        <w:t xml:space="preserve">, Asp3N–Thr8O 3.40 ± 0.77, Asp3OD–Glu5N 3.39 ± 0.54. Asp3O–Gly7N is called </w:t>
      </w:r>
      <w:r>
        <w:rPr>
          <w:i/>
          <w:iCs/>
          <w:sz w:val="20"/>
          <w:szCs w:val="20"/>
        </w:rPr>
        <w:t xml:space="preserve">"the primal force driving the β-hairpin formation"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sz w:val="20"/>
          <w:szCs w:val="20"/>
        </w:rPr>
        <w:t xml:space="preserve">Misfolded clusters B/C form </w:t>
      </w:r>
      <w:r>
        <w:rPr>
          <w:b/>
          <w:bCs/>
          <w:sz w:val="20"/>
          <w:szCs w:val="20"/>
        </w:rPr>
        <w:t xml:space="preserve">Asp3N–Gly7O</w:t>
      </w:r>
      <w:r>
        <w:rPr>
          <w:sz w:val="20"/>
          <w:szCs w:val="20"/>
        </w:rPr>
        <w:t xml:space="preserve"> instead — a one-residue register shift.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b/>
          <w:bCs/>
          <w:sz w:val="20"/>
          <w:szCs w:val="20"/>
        </w:rPr>
        <w:t xml:space="preserve">Fig 5B is the target figure</w:t>
      </w:r>
      <w:r>
        <w:rPr>
          <w:sz w:val="20"/>
          <w:szCs w:val="20"/>
        </w:rPr>
        <w:t xml:space="preserve">: free-energy contour in d(Asp3N–Gly7O) × d(Asp3N–Thr8O), wells "N" and "M".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sz w:val="20"/>
          <w:szCs w:val="20"/>
        </w:rPr>
        <w:t xml:space="preserve">This is the only one of the two that reports 300 K populations. Implicit solvent typically over-stabilises hairpins, so treat 25 % as an upper bound.</w:t>
      </w:r>
    </w:p>
    <w:p>
      <w:pPr>
        <w:pStyle w:val="Heading2"/>
        <w:keepNext/>
        <w:spacing w:after="120" w:before="240"/>
      </w:pPr>
      <w:r>
        <w:rPr>
          <w:b/>
          <w:bCs/>
          <w:color w:val="1F4E79"/>
          <w:sz w:val="22"/>
          <w:szCs w:val="22"/>
        </w:rPr>
        <w:t xml:space="preserve">Fujisaki et al., Life 12 (2022) 1188 — </w:t>
      </w: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Non-Markov-Type_Analysis_and_Diffusion_Map_Analysi.pdf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sz w:val="20"/>
          <w:szCs w:val="20"/>
        </w:rPr>
        <w:t xml:space="preserve">AMBER 11, </w:t>
      </w:r>
      <w:r>
        <w:rPr>
          <w:b/>
          <w:bCs/>
          <w:sz w:val="20"/>
          <w:szCs w:val="20"/>
        </w:rPr>
        <w:t xml:space="preserve">ff99SB + TIP3P explicit</w:t>
      </w:r>
      <w:r>
        <w:rPr>
          <w:sz w:val="20"/>
          <w:szCs w:val="20"/>
        </w:rPr>
        <w:t xml:space="preserve">, 15 Å buffer, 2 Na⁺, 11,081 atoms.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b/>
          <w:bCs/>
          <w:sz w:val="20"/>
          <w:szCs w:val="20"/>
        </w:rPr>
        <w:t xml:space="preserve">420 K</w:t>
      </w:r>
      <w:r>
        <w:rPr>
          <w:sz w:val="20"/>
          <w:szCs w:val="20"/>
        </w:rPr>
        <w:t xml:space="preserve"> (near T_f), 1 atm, 2 fs, Langevin γ = 2.0 ps⁻¹, </w:t>
      </w:r>
      <w:r>
        <w:rPr>
          <w:b/>
          <w:bCs/>
          <w:sz w:val="20"/>
          <w:szCs w:val="20"/>
        </w:rPr>
        <w:t xml:space="preserve">750 ns plain MD</w:t>
      </w:r>
      <w:r>
        <w:rPr>
          <w:sz w:val="20"/>
          <w:szCs w:val="20"/>
        </w:rPr>
        <w:t xml:space="preserve">, coords every 10 ps.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sz w:val="20"/>
          <w:szCs w:val="20"/>
        </w:rPr>
        <w:t xml:space="preserve">Three states F/M/I; MFPTs </w:t>
      </w:r>
      <w:r>
        <w:rPr>
          <w:b/>
          <w:bCs/>
          <w:sz w:val="20"/>
          <w:szCs w:val="20"/>
        </w:rPr>
        <w:t xml:space="preserve">~10 ns</w:t>
      </w:r>
      <w:r>
        <w:rPr>
          <w:sz w:val="20"/>
          <w:szCs w:val="20"/>
        </w:rPr>
        <w:t xml:space="preserve"> (F→M 13, M→F 7.8, F→I 5.9, I→F 3.7, M→I 4.9, I→M 6.0 ns).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sz w:val="20"/>
          <w:szCs w:val="20"/>
        </w:rPr>
        <w:t xml:space="preserve">HB1 = Asp3O–Gly7N, HB2 = Asp3N–Thr8O; </w:t>
      </w:r>
      <w:r>
        <w:rPr>
          <w:i/>
          <w:iCs/>
          <w:sz w:val="20"/>
          <w:szCs w:val="20"/>
        </w:rPr>
        <w:t xml:space="preserve">"except HB2, the correlations are good, indicating HB1 is a 'good' CV"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sz w:val="20"/>
          <w:szCs w:val="20"/>
        </w:rPr>
        <w:t xml:space="preserve">Independently finds </w:t>
      </w:r>
      <w:r>
        <w:rPr>
          <w:b/>
          <w:bCs/>
          <w:sz w:val="20"/>
          <w:szCs w:val="20"/>
        </w:rPr>
        <w:t xml:space="preserve">the ψ of glycine and threonine</w:t>
      </w:r>
      <w:r>
        <w:rPr>
          <w:sz w:val="20"/>
          <w:szCs w:val="20"/>
        </w:rPr>
        <w:t xml:space="preserve"> most correlated with the slow modes.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sz w:val="20"/>
          <w:szCs w:val="20"/>
        </w:rPr>
        <w:t xml:space="preserve">A kinetics paper at 420 K — it reports </w:t>
      </w:r>
      <w:r>
        <w:rPr>
          <w:b/>
          <w:bCs/>
          <w:sz w:val="20"/>
          <w:szCs w:val="20"/>
        </w:rPr>
        <w:t xml:space="preserve">no 300 K populations</w:t>
      </w:r>
      <w:r>
        <w:rPr>
          <w:sz w:val="20"/>
          <w:szCs w:val="20"/>
        </w:rPr>
        <w:t xml:space="preserve">. Use it as the system definition and a cheap validation anchor, not as the thermodynamic target.</w:t>
      </w:r>
    </w:p>
    <w:p>
      <w:pPr>
        <w:spacing w:after="160" w:before="0" w:line="276"/>
        <w:jc w:val="both"/>
      </w:pPr>
      <w:r>
        <w:rPr>
          <w:b/>
          <w:bCs/>
          <w:sz w:val="20"/>
          <w:szCs w:val="20"/>
        </w:rPr>
        <w:t xml:space="preserve">Measured on the 18 NMR models of 1UAO</w:t>
      </w:r>
      <w:r>
        <w:rPr>
          <w:sz w:val="20"/>
          <w:szCs w:val="20"/>
        </w:rPr>
        <w:t xml:space="preserve"> (this session, </w:t>
      </w:r>
      <w:r>
        <w:rPr>
          <w:rFonts w:ascii="Consolas" w:cs="Consolas" w:eastAsia="Consolas" w:hAnsi="Consolas"/>
          <w:sz w:val="18"/>
          <w:szCs w:val="18"/>
        </w:rPr>
        <w:t xml:space="preserve">native_fold_audit_results/native_reference.json</w:t>
      </w:r>
      <w:r>
        <w:rPr>
          <w:sz w:val="20"/>
          <w:szCs w:val="20"/>
        </w:rPr>
        <w:t xml:space="preserve">):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  <w:tblLayout w:type="fixed"/>
      </w:tblPr>
      <w:tblGrid>
        <w:gridCol w:w="5600"/>
        <w:gridCol w:w="2427"/>
        <w:gridCol w:w="2053"/>
      </w:tblGrid>
      <w:tr>
        <w:trPr>
          <w:cantSplit/>
          <w:tblHeader/>
        </w:trPr>
        <w:tc>
          <w:tcPr>
            <w:tcW w:type="dxa" w:w="560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pair</w:t>
            </w:r>
          </w:p>
        </w:tc>
        <w:tc>
          <w:tcPr>
            <w:tcW w:type="dxa" w:w="2427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1UAO</w:t>
            </w:r>
          </w:p>
        </w:tc>
        <w:tc>
          <w:tcPr>
            <w:tcW w:type="dxa" w:w="2053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Satoh's MD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Asp3O–Gly7N (HB1, native)</w:t>
            </w:r>
          </w:p>
        </w:tc>
        <w:tc>
          <w:tcPr>
            <w:tcW w:type="dxa" w:w="2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2.84 ± 0.13 Å</w:t>
            </w:r>
          </w:p>
        </w:tc>
        <w:tc>
          <w:tcPr>
            <w:tcW w:type="dxa" w:w="20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3.12 ± 0.27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Asp3N–Thr8O (HB2, native)</w:t>
            </w:r>
          </w:p>
        </w:tc>
        <w:tc>
          <w:tcPr>
            <w:tcW w:type="dxa" w:w="2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3.57 ± 0.41 Å</w:t>
            </w:r>
          </w:p>
        </w:tc>
        <w:tc>
          <w:tcPr>
            <w:tcW w:type="dxa" w:w="20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3.40 ± 0.77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Asp3N–Gly7O (misfold register)</w:t>
            </w:r>
          </w:p>
        </w:tc>
        <w:tc>
          <w:tcPr>
            <w:tcW w:type="dxa" w:w="2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6.73 ± 0.38 Å</w:t>
            </w:r>
          </w:p>
        </w:tc>
        <w:tc>
          <w:tcPr>
            <w:tcW w:type="dxa" w:w="20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Asp3OD–Glu5N (side chain)</w:t>
            </w:r>
          </w:p>
        </w:tc>
        <w:tc>
          <w:tcPr>
            <w:tcW w:type="dxa" w:w="2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3.65 ± 0.61 Å</w:t>
            </w:r>
          </w:p>
        </w:tc>
        <w:tc>
          <w:tcPr>
            <w:tcW w:type="dxa" w:w="20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3.39 ± 0.54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60" w:before="0" w:line="276"/>
        <w:jc w:val="both"/>
      </w:pPr>
      <w:r>
        <w:rPr>
          <w:b/>
          <w:bCs/>
          <w:sz w:val="20"/>
          <w:szCs w:val="20"/>
        </w:rPr>
        <w:t xml:space="preserve">The run's 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chignolin_fes</w:t>
      </w:r>
      <w:r>
        <w:rPr>
          <w:b/>
          <w:bCs/>
          <w:sz w:val="20"/>
          <w:szCs w:val="20"/>
        </w:rPr>
        <w:t xml:space="preserve"> tracks Asp3N–Thr8O and Asp3N–Gly7O, and never measures Asp3O–Gly7N</w:t>
      </w:r>
      <w:r>
        <w:rPr>
          <w:sz w:val="20"/>
          <w:szCs w:val="20"/>
        </w:rPr>
        <w:t xml:space="preserve"> — the one both papers call the native/"good" coordinate. Cheap gap to close.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---</w:t>
      </w:r>
    </w:p>
    <w:p>
      <w:pPr>
        <w:pStyle w:val="Heading1"/>
        <w:keepNext/>
        <w:spacing w:after="120" w:before="320"/>
      </w:pPr>
      <w:r>
        <w:rPr>
          <w:b/>
          <w:bCs/>
          <w:color w:val="1F4E79"/>
          <w:sz w:val="26"/>
          <w:szCs w:val="26"/>
        </w:rPr>
        <w:t xml:space="preserve">3. The software</w:t>
      </w:r>
    </w:p>
    <w:p>
      <w:pPr>
        <w:spacing w:after="160" w:before="0" w:line="276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gareus/</w:t>
      </w:r>
      <w:r>
        <w:rPr>
          <w:sz w:val="20"/>
          <w:szCs w:val="20"/>
        </w:rPr>
        <w:t xml:space="preserve"> — ATLAS-MD / GAREUS. Umbrella sampling along CV1 × a GaMD λ ladder, replica exchange over the full (window, rung) state set, MBAR over all states.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  <w:tblLayout w:type="fixed"/>
      </w:tblPr>
      <w:tblGrid>
        <w:gridCol w:w="3640"/>
        <w:gridCol w:w="6440"/>
      </w:tblGrid>
      <w:tr>
        <w:trPr>
          <w:cantSplit/>
          <w:tblHeader/>
        </w:trPr>
        <w:tc>
          <w:tcPr>
            <w:tcW w:type="dxa" w:w="364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concern</w:t>
            </w:r>
          </w:p>
        </w:tc>
        <w:tc>
          <w:tcPr>
            <w:tcW w:type="dxa" w:w="644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file</w:t>
            </w:r>
          </w:p>
        </w:tc>
      </w:tr>
      <w:tr>
        <w:trPr>
          <w:cantSplit/>
        </w:trPr>
        <w:tc>
          <w:tcPr>
            <w:tcW w:type="dxa" w:w="36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CV definitions, modes</w:t>
            </w:r>
          </w:p>
        </w:tc>
        <w:tc>
          <w:tcPr>
            <w:tcW w:type="dxa" w:w="64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gareus/cv.py</w:t>
            </w:r>
            <w:r>
              <w:rPr>
                <w:sz w:val="18"/>
                <w:szCs w:val="18"/>
              </w:rPr>
              <w:t xml:space="preserve"> (contact CV at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:881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gareus/cv_discovery.py</w:t>
            </w:r>
          </w:p>
        </w:tc>
      </w:tr>
      <w:tr>
        <w:trPr>
          <w:cantSplit/>
        </w:trPr>
        <w:tc>
          <w:tcPr>
            <w:tcW w:type="dxa" w:w="36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GaMD calibration (2-stage)</w:t>
            </w:r>
          </w:p>
        </w:tc>
        <w:tc>
          <w:tcPr>
            <w:tcW w:type="dxa" w:w="64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gareus/production.py:5358–5470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apply_joint_envelope_gamd_calibration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6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recon driver</w:t>
            </w:r>
          </w:p>
        </w:tc>
        <w:tc>
          <w:tcPr>
            <w:tcW w:type="dxa" w:w="64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gareus/production.py:5231+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run_multiwindow_gamd_recon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6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exchange / gibbs-walk</w:t>
            </w:r>
          </w:p>
        </w:tc>
        <w:tc>
          <w:tcPr>
            <w:tcW w:type="dxa" w:w="64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gareus/production.py:706–1000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:7382+</w:t>
            </w:r>
            <w:r>
              <w:rPr>
                <w:sz w:val="18"/>
                <w:szCs w:val="18"/>
              </w:rPr>
              <w:t xml:space="preserve">; 2-D neighbours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:1199</w:t>
            </w:r>
          </w:p>
        </w:tc>
      </w:tr>
      <w:tr>
        <w:trPr>
          <w:cantSplit/>
        </w:trPr>
        <w:tc>
          <w:tcPr>
            <w:tcW w:type="dxa" w:w="36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bias matrix for MBAR</w:t>
            </w:r>
          </w:p>
        </w:tc>
        <w:tc>
          <w:tcPr>
            <w:tcW w:type="dxa" w:w="64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gareus/query.py:1–18</w:t>
            </w:r>
          </w:p>
        </w:tc>
      </w:tr>
      <w:tr>
        <w:trPr>
          <w:cantSplit/>
        </w:trPr>
        <w:tc>
          <w:tcPr>
            <w:tcW w:type="dxa" w:w="36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swarm (epoch 0)</w:t>
            </w:r>
          </w:p>
        </w:tc>
        <w:tc>
          <w:tcPr>
            <w:tcW w:type="dxa" w:w="64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gareus/swarm/</w:t>
            </w:r>
            <w:r>
              <w:rPr>
                <w:sz w:val="18"/>
                <w:szCs w:val="18"/>
              </w:rPr>
              <w:t xml:space="preserve"> — stratify, members, envelope,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ladder_design.py</w:t>
            </w:r>
          </w:p>
        </w:tc>
      </w:tr>
      <w:tr>
        <w:trPr>
          <w:cantSplit/>
        </w:trPr>
        <w:tc>
          <w:tcPr>
            <w:tcW w:type="dxa" w:w="36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stage-length validation</w:t>
            </w:r>
          </w:p>
        </w:tc>
        <w:tc>
          <w:tcPr>
            <w:tcW w:type="dxa" w:w="64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gareus/cli.py:1013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validate_gamd_stage_multiples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6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analysis</w:t>
            </w:r>
          </w:p>
        </w:tc>
        <w:tc>
          <w:tcPr>
            <w:tcW w:type="dxa" w:w="64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analyze_gareus_mbar.py</w:t>
            </w:r>
            <w:r>
              <w:rPr>
                <w:sz w:val="18"/>
                <w:szCs w:val="18"/>
              </w:rPr>
              <w:t xml:space="preserve"> (PCA ~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:1981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gareus_report.py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60" w:before="0" w:line="276"/>
        <w:jc w:val="both"/>
      </w:pPr>
      <w:r>
        <w:rPr>
          <w:b/>
          <w:bCs/>
          <w:sz w:val="20"/>
          <w:szCs w:val="20"/>
        </w:rPr>
        <w:t xml:space="preserve">The bias form that makes everything else possible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gareus/query.py</w:t>
      </w:r>
      <w:r>
        <w:rPr>
          <w:sz w:val="20"/>
          <w:szCs w:val="20"/>
        </w:rPr>
        <w:t xml:space="preserve">):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`</w:t>
      </w:r>
      <w:r>
        <w:rPr>
          <w:sz w:val="20"/>
          <w:szCs w:val="20"/>
        </w:rPr>
        <w:t xml:space="preserve">`</w:t>
      </w:r>
      <w:r>
        <w:rPr>
          <w:rFonts w:ascii="Consolas" w:cs="Consolas" w:eastAsia="Consolas" w:hAnsi="Consolas"/>
          <w:sz w:val="18"/>
          <w:szCs w:val="18"/>
        </w:rPr>
        <w:t xml:space="preserve"> U_k(cv) = 0.5·k1_k·(cv1 − c1_k)² + 0.5·k2_k·(cv2 − c2_k)² </w:t>
      </w:r>
      <w:r>
        <w:rPr>
          <w:sz w:val="20"/>
          <w:szCs w:val="20"/>
        </w:rPr>
        <w:t xml:space="preserve">`</w:t>
      </w:r>
      <w:r>
        <w:rPr>
          <w:sz w:val="20"/>
          <w:szCs w:val="20"/>
        </w:rPr>
        <w:t xml:space="preserve">`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per-state k and centre on both axes; the second term applies only when that window has finite </w:t>
      </w:r>
      <w:r>
        <w:rPr>
          <w:rFonts w:ascii="Consolas" w:cs="Consolas" w:eastAsia="Consolas" w:hAnsi="Consolas"/>
          <w:sz w:val="18"/>
          <w:szCs w:val="18"/>
        </w:rPr>
        <w:t xml:space="preserve">c2_k</w:t>
      </w:r>
      <w:r>
        <w:rPr>
          <w:sz w:val="20"/>
          <w:szCs w:val="20"/>
        </w:rPr>
        <w:t xml:space="preserve">, finite </w:t>
      </w:r>
      <w:r>
        <w:rPr>
          <w:rFonts w:ascii="Consolas" w:cs="Consolas" w:eastAsia="Consolas" w:hAnsi="Consolas"/>
          <w:sz w:val="18"/>
          <w:szCs w:val="18"/>
        </w:rPr>
        <w:t xml:space="preserve">k2_k</w:t>
      </w:r>
      <w:r>
        <w:rPr>
          <w:sz w:val="20"/>
          <w:szCs w:val="20"/>
        </w:rP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k2_k &gt; 0</w:t>
      </w:r>
      <w:r>
        <w:rPr>
          <w:sz w:val="20"/>
          <w:szCs w:val="20"/>
        </w:rPr>
        <w:t xml:space="preserve">. The runtime computes </w:t>
      </w:r>
      <w:r>
        <w:rPr>
          <w:rFonts w:ascii="Consolas" w:cs="Consolas" w:eastAsia="Consolas" w:hAnsi="Consolas"/>
          <w:sz w:val="18"/>
          <w:szCs w:val="18"/>
        </w:rPr>
        <w:t xml:space="preserve">secondary_cv_bias_all_windows_kcal</w:t>
      </w:r>
      <w:r>
        <w:rPr>
          <w:sz w:val="20"/>
          <w:szCs w:val="20"/>
        </w:rPr>
        <w:t xml:space="preserve"> (every window's bias for each sample), which is what gibbs-walk needs.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---</w:t>
      </w:r>
    </w:p>
    <w:p>
      <w:pPr>
        <w:pStyle w:val="Heading1"/>
        <w:keepNext/>
        <w:spacing w:after="120" w:before="320"/>
      </w:pPr>
      <w:r>
        <w:rPr>
          <w:b/>
          <w:bCs/>
          <w:color w:val="1F4E79"/>
          <w:sz w:val="26"/>
          <w:szCs w:val="26"/>
        </w:rPr>
        <w:t xml:space="preserve">4. The chignolin_7 campaign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Config </w:t>
      </w:r>
      <w:r>
        <w:rPr>
          <w:rFonts w:ascii="Consolas" w:cs="Consolas" w:eastAsia="Consolas" w:hAnsi="Consolas"/>
          <w:sz w:val="18"/>
          <w:szCs w:val="18"/>
        </w:rPr>
        <w:t xml:space="preserve">aurum2:~/gareus/chignolin/chignolin.yaml</w:t>
      </w:r>
      <w:r>
        <w:rPr>
          <w:sz w:val="20"/>
          <w:szCs w:val="20"/>
        </w:rPr>
        <w:t xml:space="preserve"> (schema 2.0, nested sections — </w:t>
      </w:r>
      <w:r>
        <w:rPr>
          <w:b/>
          <w:bCs/>
          <w:sz w:val="20"/>
          <w:szCs w:val="20"/>
        </w:rPr>
        <w:t xml:space="preserve">not</w:t>
      </w:r>
      <w:r>
        <w:rPr>
          <w:sz w:val="20"/>
          <w:szCs w:val="20"/>
        </w:rPr>
        <w:t xml:space="preserve"> the flat key list that </w:t>
      </w:r>
      <w:r>
        <w:rPr>
          <w:rFonts w:ascii="Consolas" w:cs="Consolas" w:eastAsia="Consolas" w:hAnsi="Consolas"/>
          <w:sz w:val="18"/>
          <w:szCs w:val="18"/>
        </w:rPr>
        <w:t xml:space="preserve">effective_config.yaml</w:t>
      </w:r>
      <w:r>
        <w:rPr>
          <w:sz w:val="20"/>
          <w:szCs w:val="20"/>
        </w:rPr>
        <w:t xml:space="preserve">'s </w:t>
      </w:r>
      <w:r>
        <w:rPr>
          <w:rFonts w:ascii="Consolas" w:cs="Consolas" w:eastAsia="Consolas" w:hAnsi="Consolas"/>
          <w:sz w:val="18"/>
          <w:szCs w:val="18"/>
        </w:rPr>
        <w:t xml:space="preserve">config_values</w:t>
      </w:r>
      <w:r>
        <w:rPr>
          <w:sz w:val="20"/>
          <w:szCs w:val="20"/>
        </w:rPr>
        <w:t xml:space="preserve"> shows). Local record: </w:t>
      </w:r>
      <w:r>
        <w:rPr>
          <w:rFonts w:ascii="Consolas" w:cs="Consolas" w:eastAsia="Consolas" w:hAnsi="Consolas"/>
          <w:sz w:val="18"/>
          <w:szCs w:val="18"/>
        </w:rPr>
        <w:t xml:space="preserve">RUNS/chignolin_7/effective_config.yaml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RUNS/chignolin_7/run_args.json</w:t>
      </w:r>
      <w:r>
        <w:rPr>
          <w:sz w:val="20"/>
          <w:szCs w:val="20"/>
        </w:rPr>
        <w:t xml:space="preserve">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ff14SB + TIP3P, 300 K, NPT 1 bar, 3.5 fs with HMR (H = 3.024 amu), 0.15 M, dodecahedron, 1.0 nm padding, </w:t>
      </w:r>
      <w:r>
        <w:rPr>
          <w:b/>
          <w:bCs/>
          <w:sz w:val="20"/>
          <w:szCs w:val="20"/>
        </w:rPr>
        <w:t xml:space="preserve">0.8 nm nonbonded cutoff</w:t>
      </w:r>
      <w:r>
        <w:rPr>
          <w:sz w:val="20"/>
          <w:szCs w:val="20"/>
        </w:rPr>
        <w:t xml:space="preserve">, Langevin 1.0 ps⁻¹, built from sequence (</w:t>
      </w:r>
      <w:r>
        <w:rPr>
          <w:rFonts w:ascii="Consolas" w:cs="Consolas" w:eastAsia="Consolas" w:hAnsi="Consolas"/>
          <w:sz w:val="18"/>
          <w:szCs w:val="18"/>
        </w:rPr>
        <w:t xml:space="preserve">input_pdb = None</w:t>
      </w:r>
      <w:r>
        <w:rPr>
          <w:sz w:val="20"/>
          <w:szCs w:val="20"/>
        </w:rPr>
        <w:t xml:space="preserve">).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CV1 = reference-free nonlocal contact fraction: heavy atoms, |i−j| ≥ 4, r₀ = 12.0 Å, β = 3.0 Å⁻¹, normalized, atom-pairs. 16 centres × 4 λ rungs (0, 0.232349, 0.642932, 1.0) = </w:t>
      </w:r>
      <w:r>
        <w:rPr>
          <w:b/>
          <w:bCs/>
          <w:sz w:val="20"/>
          <w:szCs w:val="20"/>
        </w:rPr>
        <w:t xml:space="preserve">64 states</w:t>
      </w:r>
      <w:r>
        <w:rPr>
          <w:sz w:val="20"/>
          <w:szCs w:val="20"/>
        </w:rPr>
        <w:t xml:space="preserve">. Exchange every 400 steps (1.4 ps), gibbs-walk. </w:t>
      </w:r>
      <w:r>
        <w:rPr>
          <w:rFonts w:ascii="Consolas" w:cs="Consolas" w:eastAsia="Consolas" w:hAnsi="Consolas"/>
          <w:sz w:val="18"/>
          <w:szCs w:val="18"/>
        </w:rPr>
        <w:t xml:space="preserve">cv2: none</w:t>
      </w:r>
      <w:r>
        <w:rPr>
          <w:sz w:val="20"/>
          <w:szCs w:val="20"/>
        </w:rPr>
        <w:t xml:space="preserve">.</w:t>
      </w:r>
    </w:p>
    <w:p>
      <w:pPr>
        <w:spacing w:after="160" w:before="0" w:line="276"/>
        <w:jc w:val="both"/>
      </w:pPr>
      <w:r>
        <w:rPr>
          <w:b/>
          <w:bCs/>
          <w:sz w:val="20"/>
          <w:szCs w:val="20"/>
        </w:rPr>
        <w:t xml:space="preserve">Scale:</w:t>
      </w:r>
      <w:r>
        <w:rPr>
          <w:sz w:val="20"/>
          <w:szCs w:val="20"/>
        </w:rPr>
        <w:t xml:space="preserve"> 5,124,128 MBAR samples; </w:t>
      </w:r>
      <w:r>
        <w:rPr>
          <w:b/>
          <w:bCs/>
          <w:sz w:val="20"/>
          <w:szCs w:val="20"/>
        </w:rPr>
        <w:t xml:space="preserve">611,536 coordinate frames</w:t>
      </w:r>
      <w:r>
        <w:rPr>
          <w:sz w:val="20"/>
          <w:szCs w:val="20"/>
        </w:rPr>
        <w:t xml:space="preserve"> (11.9 % of samples — </w:t>
      </w:r>
      <w:r>
        <w:rPr>
          <w:rFonts w:ascii="Consolas" w:cs="Consolas" w:eastAsia="Consolas" w:hAnsi="Consolas"/>
          <w:sz w:val="18"/>
          <w:szCs w:val="18"/>
        </w:rPr>
        <w:t xml:space="preserve">traj_interval</w:t>
      </w:r>
      <w:r>
        <w:rPr>
          <w:sz w:val="20"/>
          <w:szCs w:val="20"/>
        </w:rPr>
        <w:t xml:space="preserve"> was 2500; fixed to 250 in v0.8); 1,472 trajectory files; </w:t>
      </w:r>
      <w:r>
        <w:rPr>
          <w:b/>
          <w:bCs/>
          <w:sz w:val="20"/>
          <w:szCs w:val="20"/>
        </w:rPr>
        <w:t xml:space="preserve">5.351 µs</w:t>
      </w:r>
      <w:r>
        <w:rPr>
          <w:sz w:val="20"/>
          <w:szCs w:val="20"/>
        </w:rPr>
        <w:t xml:space="preserve"> aggregate walker time.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---</w:t>
      </w:r>
    </w:p>
    <w:p>
      <w:pPr>
        <w:pStyle w:val="Heading1"/>
        <w:keepNext/>
        <w:spacing w:after="120" w:before="320"/>
      </w:pPr>
      <w:r>
        <w:rPr>
          <w:b/>
          <w:bCs/>
          <w:color w:val="1F4E79"/>
          <w:sz w:val="26"/>
          <w:szCs w:val="26"/>
        </w:rPr>
        <w:t xml:space="preserve">5. What was measured — the audit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Full report: </w:t>
      </w:r>
      <w:r>
        <w:rPr>
          <w:rFonts w:ascii="Consolas" w:cs="Consolas" w:eastAsia="Consolas" w:hAnsi="Consolas"/>
          <w:sz w:val="18"/>
          <w:szCs w:val="18"/>
        </w:rPr>
        <w:t xml:space="preserve">RUNS/chignolin_7/adaptive_production/pmf_analysis/NATIVE_FOLD_AUDIT_2026-09-18.md</w:t>
      </w:r>
      <w:r>
        <w:rPr>
          <w:sz w:val="20"/>
          <w:szCs w:val="20"/>
        </w:rPr>
        <w:t xml:space="preserve"> (+ </w:t>
      </w:r>
      <w:r>
        <w:rPr>
          <w:rFonts w:ascii="Consolas" w:cs="Consolas" w:eastAsia="Consolas" w:hAnsi="Consolas"/>
          <w:sz w:val="18"/>
          <w:szCs w:val="18"/>
        </w:rPr>
        <w:t xml:space="preserve">.docx</w:t>
      </w:r>
      <w:r>
        <w:rPr>
          <w:sz w:val="20"/>
          <w:szCs w:val="20"/>
        </w:rPr>
        <w:t xml:space="preserve">). Adversarial self-review: </w:t>
      </w:r>
      <w:r>
        <w:rPr>
          <w:rFonts w:ascii="Consolas" w:cs="Consolas" w:eastAsia="Consolas" w:hAnsi="Consolas"/>
          <w:sz w:val="18"/>
          <w:szCs w:val="18"/>
        </w:rPr>
        <w:t xml:space="preserve">ADVERSARIAL_REVIEW_2026-09-18.md</w:t>
      </w:r>
      <w:r>
        <w:rPr>
          <w:sz w:val="20"/>
          <w:szCs w:val="20"/>
        </w:rPr>
        <w:t xml:space="preserve">. Data and scripts: </w:t>
      </w:r>
      <w:r>
        <w:rPr>
          <w:rFonts w:ascii="Consolas" w:cs="Consolas" w:eastAsia="Consolas" w:hAnsi="Consolas"/>
          <w:sz w:val="18"/>
          <w:szCs w:val="18"/>
        </w:rPr>
        <w:t xml:space="preserve">pmf_analysis/native_fold_audit_results/</w:t>
      </w:r>
      <w:r>
        <w:rPr>
          <w:sz w:val="20"/>
          <w:szCs w:val="20"/>
        </w:rPr>
        <w:t xml:space="preserve">.</w:t>
      </w:r>
    </w:p>
    <w:p>
      <w:pPr>
        <w:pStyle w:val="Heading2"/>
        <w:keepNext/>
        <w:spacing w:after="120" w:before="240"/>
      </w:pPr>
      <w:r>
        <w:rPr>
          <w:b/>
          <w:bCs/>
          <w:color w:val="1F4E79"/>
          <w:sz w:val="22"/>
          <w:szCs w:val="22"/>
        </w:rPr>
        <w:t xml:space="preserve">5.1 The fold was sampled but never scored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b/>
          <w:bCs/>
          <w:sz w:val="20"/>
          <w:szCs w:val="20"/>
        </w:rPr>
        <w:t xml:space="preserve">33 frames of 611,536 reach Q ≥ 0.80</w:t>
      </w:r>
      <w:r>
        <w:rPr>
          <w:sz w:val="20"/>
          <w:szCs w:val="20"/>
        </w:rPr>
        <w:t xml:space="preserve"> against 1UAO's own 65-contact map; all 33 also satisfy backbone RMSD ≤ 1.0 Å and a formed Tyr2/Trp9 cluster.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sz w:val="20"/>
          <w:szCs w:val="20"/>
        </w:rPr>
        <w:t xml:space="preserve">Tightest backbone </w:t>
      </w:r>
      <w:r>
        <w:rPr>
          <w:b/>
          <w:bCs/>
          <w:sz w:val="20"/>
          <w:szCs w:val="20"/>
        </w:rPr>
        <w:t xml:space="preserve">0.435 Å</w:t>
      </w:r>
      <w:r>
        <w:rPr>
          <w:sz w:val="20"/>
          <w:szCs w:val="20"/>
        </w:rPr>
        <w:t xml:space="preserve"> (Q 0.752); highest </w:t>
      </w:r>
      <w:r>
        <w:rPr>
          <w:b/>
          <w:bCs/>
          <w:sz w:val="20"/>
          <w:szCs w:val="20"/>
        </w:rPr>
        <w:t xml:space="preserve">Q 0.932</w:t>
      </w:r>
      <w:r>
        <w:rPr>
          <w:sz w:val="20"/>
          <w:szCs w:val="20"/>
        </w:rPr>
        <w:t xml:space="preserve"> (RMSD 0.485 Å) — </w:t>
      </w:r>
      <w:r>
        <w:rPr>
          <w:i/>
          <w:iCs/>
          <w:sz w:val="20"/>
          <w:szCs w:val="20"/>
        </w:rPr>
        <w:t xml:space="preserve">different frames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sz w:val="20"/>
          <w:szCs w:val="20"/>
        </w:rPr>
        <w:t xml:space="preserve">1UAO's own model-to-model spread: mean 0.77 Å, max 1.37 Å.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sz w:val="20"/>
          <w:szCs w:val="20"/>
        </w:rPr>
        <w:t xml:space="preserve">4,929 frames ≤ 1.5 Å across 33/64 replicas, 67/1472 files, 11 run segments.</w:t>
      </w:r>
    </w:p>
    <w:p>
      <w:pPr>
        <w:pStyle w:val="Heading2"/>
        <w:keepNext/>
        <w:spacing w:after="120" w:before="240"/>
      </w:pPr>
      <w:r>
        <w:rPr>
          <w:b/>
          <w:bCs/>
          <w:color w:val="1F4E79"/>
          <w:sz w:val="22"/>
          <w:szCs w:val="22"/>
        </w:rPr>
        <w:t xml:space="preserve">5.2 No PMF minimum is at native — with the same sampling caveat as §5.7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⚠️ Every free energy in this subsection rests on the same ~1 folding event that forced the ff14SB/TIP3P withdrawal in §5.7. They are reported because they are what the run produced, </w:t>
      </w:r>
      <w:r>
        <w:rPr>
          <w:b/>
          <w:bCs/>
          <w:sz w:val="20"/>
          <w:szCs w:val="20"/>
        </w:rPr>
        <w:t xml:space="preserve">not because they are converged</w:t>
      </w:r>
      <w:r>
        <w:rPr>
          <w:sz w:val="20"/>
          <w:szCs w:val="20"/>
        </w:rPr>
        <w:t xml:space="preserve">. "No PMF minimum is at native" is a statement about </w:t>
      </w:r>
      <w:r>
        <w:rPr>
          <w:i/>
          <w:iCs/>
          <w:sz w:val="20"/>
          <w:szCs w:val="20"/>
        </w:rPr>
        <w:t xml:space="preserve">the run's PMF products</w:t>
      </w:r>
      <w:r>
        <w:rPr>
          <w:sz w:val="20"/>
          <w:szCs w:val="20"/>
        </w:rPr>
        <w:t xml:space="preserve">; it is not evidence about the system's free-energy landscape. The native-cell (+4.09 kcal/mol) and misfolded-cell (+3.57) values, and §5.7's "+4.06 independently reproduces 3.70", are all mutually dependent on that same deficient sampling — the agreement between them is </w:t>
      </w:r>
      <w:r>
        <w:rPr>
          <w:b/>
          <w:bCs/>
          <w:sz w:val="20"/>
          <w:szCs w:val="20"/>
        </w:rPr>
        <w:t xml:space="preserve">not</w:t>
      </w:r>
      <w:r>
        <w:rPr>
          <w:sz w:val="20"/>
          <w:szCs w:val="20"/>
        </w:rPr>
        <w:t xml:space="preserve"> independent corroboration. Recomputed from matched rows with block-bootstrap CIs (first CIs in this campaign):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  <w:tblLayout w:type="fixed"/>
      </w:tblPr>
      <w:tblGrid>
        <w:gridCol w:w="1981"/>
        <w:gridCol w:w="1670"/>
        <w:gridCol w:w="1370"/>
        <w:gridCol w:w="1317"/>
        <w:gridCol w:w="1670"/>
        <w:gridCol w:w="2072"/>
      </w:tblGrid>
      <w:tr>
        <w:trPr>
          <w:cantSplit/>
          <w:tblHeader/>
        </w:trPr>
        <w:tc>
          <w:tcPr>
            <w:tcW w:type="dxa" w:w="1981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coordinate</w:t>
            </w:r>
          </w:p>
        </w:tc>
        <w:tc>
          <w:tcPr>
            <w:tcW w:type="dxa" w:w="167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published</w:t>
            </w:r>
          </w:p>
        </w:tc>
        <w:tc>
          <w:tcPr>
            <w:tcW w:type="dxa" w:w="137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matched rows</w:t>
            </w:r>
          </w:p>
        </w:tc>
        <w:tc>
          <w:tcPr>
            <w:tcW w:type="dxa" w:w="1317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95 % CI</w:t>
            </w:r>
          </w:p>
        </w:tc>
        <w:tc>
          <w:tcPr>
            <w:tcW w:type="dxa" w:w="167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native</w:t>
            </w:r>
          </w:p>
        </w:tc>
        <w:tc>
          <w:tcPr>
            <w:tcW w:type="dxa" w:w="2072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verdict</w:t>
            </w:r>
          </w:p>
        </w:tc>
      </w:tr>
      <w:tr>
        <w:trPr>
          <w:cantSplit/>
        </w:trPr>
        <w:tc>
          <w:tcPr>
            <w:tcW w:type="dxa" w:w="198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CV1 contacts</w:t>
            </w:r>
          </w:p>
        </w:tc>
        <w:tc>
          <w:tcPr>
            <w:tcW w:type="dxa" w:w="16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0.4873</w:t>
            </w:r>
          </w:p>
        </w:tc>
        <w:tc>
          <w:tcPr>
            <w:tcW w:type="dxa" w:w="13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1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0.82–0.93</w:t>
            </w:r>
          </w:p>
        </w:tc>
        <w:tc>
          <w:tcPr>
            <w:tcW w:type="dxa" w:w="20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outside</w:t>
            </w:r>
          </w:p>
        </w:tc>
      </w:tr>
      <w:tr>
        <w:trPr>
          <w:cantSplit/>
        </w:trPr>
        <w:tc>
          <w:tcPr>
            <w:tcW w:type="dxa" w:w="198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Rg (Å)</w:t>
            </w:r>
          </w:p>
        </w:tc>
        <w:tc>
          <w:tcPr>
            <w:tcW w:type="dxa" w:w="16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6.594</w:t>
            </w:r>
          </w:p>
        </w:tc>
        <w:tc>
          <w:tcPr>
            <w:tcW w:type="dxa" w:w="13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6.572</w:t>
            </w:r>
          </w:p>
        </w:tc>
        <w:tc>
          <w:tcPr>
            <w:tcW w:type="dxa" w:w="131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[5.98, 6.97]</w:t>
            </w:r>
          </w:p>
        </w:tc>
        <w:tc>
          <w:tcPr>
            <w:tcW w:type="dxa" w:w="16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5.14–5.66</w:t>
            </w:r>
          </w:p>
        </w:tc>
        <w:tc>
          <w:tcPr>
            <w:tcW w:type="dxa" w:w="20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outside</w:t>
            </w:r>
          </w:p>
        </w:tc>
      </w:tr>
      <w:tr>
        <w:trPr>
          <w:cantSplit/>
        </w:trPr>
        <w:tc>
          <w:tcPr>
            <w:tcW w:type="dxa" w:w="198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d1 Asp3N–Thr8O (Å)</w:t>
            </w:r>
          </w:p>
        </w:tc>
        <w:tc>
          <w:tcPr>
            <w:tcW w:type="dxa" w:w="16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7.206</w:t>
            </w:r>
          </w:p>
        </w:tc>
        <w:tc>
          <w:tcPr>
            <w:tcW w:type="dxa" w:w="13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7.206</w:t>
            </w:r>
          </w:p>
        </w:tc>
        <w:tc>
          <w:tcPr>
            <w:tcW w:type="dxa" w:w="131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[7.21, 18.12]</w:t>
            </w:r>
          </w:p>
        </w:tc>
        <w:tc>
          <w:tcPr>
            <w:tcW w:type="dxa" w:w="16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2.84–4.22</w:t>
            </w:r>
          </w:p>
        </w:tc>
        <w:tc>
          <w:tcPr>
            <w:tcW w:type="dxa" w:w="20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outside</w:t>
            </w:r>
          </w:p>
        </w:tc>
      </w:tr>
      <w:tr>
        <w:trPr>
          <w:cantSplit/>
        </w:trPr>
        <w:tc>
          <w:tcPr>
            <w:tcW w:type="dxa" w:w="198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d2 Asp3N–Gly7O (Å)</w:t>
            </w:r>
          </w:p>
        </w:tc>
        <w:tc>
          <w:tcPr>
            <w:tcW w:type="dxa" w:w="16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8.377</w:t>
            </w:r>
          </w:p>
        </w:tc>
        <w:tc>
          <w:tcPr>
            <w:tcW w:type="dxa" w:w="13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8.377</w:t>
            </w:r>
          </w:p>
        </w:tc>
        <w:tc>
          <w:tcPr>
            <w:tcW w:type="dxa" w:w="131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[8.38, 14.83]</w:t>
            </w:r>
          </w:p>
        </w:tc>
        <w:tc>
          <w:tcPr>
            <w:tcW w:type="dxa" w:w="16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6.17–7.56</w:t>
            </w:r>
          </w:p>
        </w:tc>
        <w:tc>
          <w:tcPr>
            <w:tcW w:type="dxa" w:w="20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outside</w:t>
            </w:r>
          </w:p>
        </w:tc>
      </w:tr>
      <w:tr>
        <w:trPr>
          <w:cantSplit/>
        </w:trPr>
        <w:tc>
          <w:tcPr>
            <w:tcW w:type="dxa" w:w="198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PCA1 / PCA2</w:t>
            </w:r>
          </w:p>
        </w:tc>
        <w:tc>
          <w:tcPr>
            <w:tcW w:type="dxa" w:w="16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1.439 / −5.289</w:t>
            </w:r>
          </w:p>
        </w:tc>
        <w:tc>
          <w:tcPr>
            <w:tcW w:type="dxa" w:w="13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1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 counted</w:t>
            </w:r>
            <w:r>
              <w:rPr>
                <w:sz w:val="18"/>
                <w:szCs w:val="18"/>
              </w:rPr>
              <w:t xml:space="preserve"> (2 % surface)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The d1/d2 surface reproduces </w:t>
      </w:r>
      <w:r>
        <w:rPr>
          <w:b/>
          <w:bCs/>
          <w:sz w:val="20"/>
          <w:szCs w:val="20"/>
        </w:rPr>
        <w:t xml:space="preserve">neither</w:t>
      </w:r>
      <w:r>
        <w:rPr>
          <w:sz w:val="20"/>
          <w:szCs w:val="20"/>
        </w:rPr>
        <w:t xml:space="preserve"> well of Satoh Fig 5B: all 7 local minima have both H-bonds broken. Native cell sits at +4.09 kcal/mol (112 frames), misfolded cell at +3.57.</w:t>
      </w:r>
    </w:p>
    <w:p>
      <w:pPr>
        <w:pStyle w:val="Heading2"/>
        <w:keepNext/>
        <w:spacing w:after="120" w:before="240"/>
      </w:pPr>
      <w:r>
        <w:rPr>
          <w:b/>
          <w:bCs/>
          <w:color w:val="1F4E79"/>
          <w:sz w:val="22"/>
          <w:szCs w:val="22"/>
        </w:rPr>
        <w:t xml:space="preserve">5.3 CV1 is degenerate — and fails necessity too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At fixed CV1 the structure is not determined: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  <w:tblLayout w:type="fixed"/>
      </w:tblPr>
      <w:tblGrid>
        <w:gridCol w:w="2612"/>
        <w:gridCol w:w="1532"/>
        <w:gridCol w:w="1743"/>
        <w:gridCol w:w="1314"/>
        <w:gridCol w:w="920"/>
        <w:gridCol w:w="1959"/>
      </w:tblGrid>
      <w:tr>
        <w:trPr>
          <w:cantSplit/>
          <w:tblHeader/>
        </w:trPr>
        <w:tc>
          <w:tcPr>
            <w:tcW w:type="dxa" w:w="2612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CV1 bin</w:t>
            </w:r>
          </w:p>
        </w:tc>
        <w:tc>
          <w:tcPr>
            <w:tcW w:type="dxa" w:w="1532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frames</w:t>
            </w:r>
          </w:p>
        </w:tc>
        <w:tc>
          <w:tcPr>
            <w:tcW w:type="dxa" w:w="1743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RMSD min</w:t>
            </w:r>
          </w:p>
        </w:tc>
        <w:tc>
          <w:tcPr>
            <w:tcW w:type="dxa" w:w="1314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median</w:t>
            </w:r>
          </w:p>
        </w:tc>
        <w:tc>
          <w:tcPr>
            <w:tcW w:type="dxa" w:w="92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max</w:t>
            </w:r>
          </w:p>
        </w:tc>
        <w:tc>
          <w:tcPr>
            <w:tcW w:type="dxa" w:w="1959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% &lt; 1.5 Å</w:t>
            </w:r>
          </w:p>
        </w:tc>
      </w:tr>
      <w:tr>
        <w:trPr>
          <w:cantSplit/>
        </w:trPr>
        <w:tc>
          <w:tcPr>
            <w:tcW w:type="dxa" w:w="26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[0.00, 0.20)</w:t>
            </w:r>
          </w:p>
        </w:tc>
        <w:tc>
          <w:tcPr>
            <w:tcW w:type="dxa" w:w="153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81,979</w:t>
            </w:r>
          </w:p>
        </w:tc>
        <w:tc>
          <w:tcPr>
            <w:tcW w:type="dxa" w:w="17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2.72</w:t>
            </w:r>
          </w:p>
        </w:tc>
        <w:tc>
          <w:tcPr>
            <w:tcW w:type="dxa" w:w="13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5.02</w:t>
            </w:r>
          </w:p>
        </w:tc>
        <w:tc>
          <w:tcPr>
            <w:tcW w:type="dxa" w:w="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6.45</w:t>
            </w:r>
          </w:p>
        </w:tc>
        <w:tc>
          <w:tcPr>
            <w:tcW w:type="dxa" w:w="19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6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[0.20, 0.40)</w:t>
            </w:r>
          </w:p>
        </w:tc>
        <w:tc>
          <w:tcPr>
            <w:tcW w:type="dxa" w:w="153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151,705</w:t>
            </w:r>
          </w:p>
        </w:tc>
        <w:tc>
          <w:tcPr>
            <w:tcW w:type="dxa" w:w="17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1.98</w:t>
            </w:r>
          </w:p>
        </w:tc>
        <w:tc>
          <w:tcPr>
            <w:tcW w:type="dxa" w:w="13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4.22</w:t>
            </w:r>
          </w:p>
        </w:tc>
        <w:tc>
          <w:tcPr>
            <w:tcW w:type="dxa" w:w="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6.10</w:t>
            </w:r>
          </w:p>
        </w:tc>
        <w:tc>
          <w:tcPr>
            <w:tcW w:type="dxa" w:w="19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6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[0.40, 0.60)</w:t>
            </w:r>
          </w:p>
        </w:tc>
        <w:tc>
          <w:tcPr>
            <w:tcW w:type="dxa" w:w="153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148,703</w:t>
            </w:r>
          </w:p>
        </w:tc>
        <w:tc>
          <w:tcPr>
            <w:tcW w:type="dxa" w:w="17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0.87</w:t>
            </w:r>
          </w:p>
        </w:tc>
        <w:tc>
          <w:tcPr>
            <w:tcW w:type="dxa" w:w="13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3.69</w:t>
            </w:r>
          </w:p>
        </w:tc>
        <w:tc>
          <w:tcPr>
            <w:tcW w:type="dxa" w:w="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5.56</w:t>
            </w:r>
          </w:p>
        </w:tc>
        <w:tc>
          <w:tcPr>
            <w:tcW w:type="dxa" w:w="19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0.06</w:t>
            </w:r>
          </w:p>
        </w:tc>
      </w:tr>
      <w:tr>
        <w:trPr>
          <w:cantSplit/>
        </w:trPr>
        <w:tc>
          <w:tcPr>
            <w:tcW w:type="dxa" w:w="26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[0.60, 0.75)</w:t>
            </w:r>
          </w:p>
        </w:tc>
        <w:tc>
          <w:tcPr>
            <w:tcW w:type="dxa" w:w="153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113,198</w:t>
            </w:r>
          </w:p>
        </w:tc>
        <w:tc>
          <w:tcPr>
            <w:tcW w:type="dxa" w:w="17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0.65</w:t>
            </w:r>
          </w:p>
        </w:tc>
        <w:tc>
          <w:tcPr>
            <w:tcW w:type="dxa" w:w="13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2.68</w:t>
            </w:r>
          </w:p>
        </w:tc>
        <w:tc>
          <w:tcPr>
            <w:tcW w:type="dxa" w:w="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4.93</w:t>
            </w:r>
          </w:p>
        </w:tc>
        <w:tc>
          <w:tcPr>
            <w:tcW w:type="dxa" w:w="19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1.22</w:t>
            </w:r>
          </w:p>
        </w:tc>
      </w:tr>
      <w:tr>
        <w:trPr>
          <w:cantSplit/>
        </w:trPr>
        <w:tc>
          <w:tcPr>
            <w:tcW w:type="dxa" w:w="26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[0.75, 0.82)</w:t>
            </w:r>
          </w:p>
        </w:tc>
        <w:tc>
          <w:tcPr>
            <w:tcW w:type="dxa" w:w="153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56,208</w:t>
            </w:r>
          </w:p>
        </w:tc>
        <w:tc>
          <w:tcPr>
            <w:tcW w:type="dxa" w:w="17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0.47</w:t>
            </w:r>
          </w:p>
        </w:tc>
        <w:tc>
          <w:tcPr>
            <w:tcW w:type="dxa" w:w="13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2.61</w:t>
            </w:r>
          </w:p>
        </w:tc>
        <w:tc>
          <w:tcPr>
            <w:tcW w:type="dxa" w:w="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4.55</w:t>
            </w:r>
          </w:p>
        </w:tc>
        <w:tc>
          <w:tcPr>
            <w:tcW w:type="dxa" w:w="19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2.34</w:t>
            </w:r>
          </w:p>
        </w:tc>
      </w:tr>
      <w:tr>
        <w:trPr>
          <w:cantSplit/>
        </w:trPr>
        <w:tc>
          <w:tcPr>
            <w:tcW w:type="dxa" w:w="26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[0.82, 0.93)</w:t>
            </w:r>
          </w:p>
        </w:tc>
        <w:tc>
          <w:tcPr>
            <w:tcW w:type="dxa" w:w="153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58,670</w:t>
            </w:r>
          </w:p>
        </w:tc>
        <w:tc>
          <w:tcPr>
            <w:tcW w:type="dxa" w:w="17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0.43</w:t>
            </w:r>
          </w:p>
        </w:tc>
        <w:tc>
          <w:tcPr>
            <w:tcW w:type="dxa" w:w="13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2.56</w:t>
            </w:r>
          </w:p>
        </w:tc>
        <w:tc>
          <w:tcPr>
            <w:tcW w:type="dxa" w:w="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4.27</w:t>
            </w:r>
          </w:p>
        </w:tc>
        <w:tc>
          <w:tcPr>
            <w:tcW w:type="dxa" w:w="19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3.65</w:t>
            </w:r>
          </w:p>
        </w:tc>
      </w:tr>
      <w:tr>
        <w:trPr>
          <w:cantSplit/>
        </w:trPr>
        <w:tc>
          <w:tcPr>
            <w:tcW w:type="dxa" w:w="26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[0.93, 1.00)</w:t>
            </w:r>
          </w:p>
        </w:tc>
        <w:tc>
          <w:tcPr>
            <w:tcW w:type="dxa" w:w="153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1,073</w:t>
            </w:r>
          </w:p>
        </w:tc>
        <w:tc>
          <w:tcPr>
            <w:tcW w:type="dxa" w:w="17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1.25</w:t>
            </w:r>
          </w:p>
        </w:tc>
        <w:tc>
          <w:tcPr>
            <w:tcW w:type="dxa" w:w="13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2.44</w:t>
            </w:r>
          </w:p>
        </w:tc>
        <w:tc>
          <w:tcPr>
            <w:tcW w:type="dxa" w:w="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3.85</w:t>
            </w:r>
          </w:p>
        </w:tc>
        <w:tc>
          <w:tcPr>
            <w:tcW w:type="dxa" w:w="19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1.03</w:t>
            </w:r>
          </w:p>
        </w:tc>
      </w:tr>
      <w:tr>
        <w:trPr>
          <w:cantSplit/>
        </w:trPr>
        <w:tc>
          <w:tcPr>
            <w:tcW w:type="dxa" w:w="26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153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611,536</w:t>
            </w:r>
          </w:p>
        </w:tc>
        <w:tc>
          <w:tcPr>
            <w:tcW w:type="dxa" w:w="17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Sufficiency: only 3.65 % of the native CV1 window is native. </w:t>
      </w:r>
      <w:r>
        <w:rPr>
          <w:b/>
          <w:bCs/>
          <w:sz w:val="20"/>
          <w:szCs w:val="20"/>
        </w:rPr>
        <w:t xml:space="preserve">Necessity: 56.6 % of near-native frames fall OUTSIDE that window</w:t>
      </w:r>
      <w:r>
        <w:rPr>
          <w:sz w:val="20"/>
          <w:szCs w:val="20"/>
        </w:rPr>
        <w:t xml:space="preserve"> (2,140 of 4,929 inside; the rest spread over CV1 0.53–0.94).</w:t>
      </w:r>
    </w:p>
    <w:p>
      <w:pPr>
        <w:pStyle w:val="Heading2"/>
        <w:keepNext/>
        <w:spacing w:after="120" w:before="240"/>
      </w:pPr>
      <w:r>
        <w:rPr>
          <w:b/>
          <w:bCs/>
          <w:color w:val="1F4E79"/>
          <w:sz w:val="22"/>
          <w:szCs w:val="22"/>
        </w:rPr>
        <w:t xml:space="preserve">5.4 Only ~1 genuine folding event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Exchange records demultiplexed (§6). Counting Satoh's statistic along continuous walker series, with hysteresis (a walker must fully unfold before it can re-fold):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  <w:tblLayout w:type="fixed"/>
      </w:tblPr>
      <w:tblGrid>
        <w:gridCol w:w="8860"/>
        <w:gridCol w:w="1220"/>
      </w:tblGrid>
      <w:tr>
        <w:trPr>
          <w:cantSplit/>
          <w:tblHeader/>
        </w:trPr>
        <w:tc>
          <w:tcPr>
            <w:tcW w:type="dxa" w:w="886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22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events</w:t>
            </w:r>
          </w:p>
        </w:tc>
      </w:tr>
      <w:tr>
        <w:trPr>
          <w:cantSplit/>
        </w:trPr>
        <w:tc>
          <w:tcPr>
            <w:tcW w:type="dxa" w:w="8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Satoh thresholds on Cα RMSD (&lt; 1.0 / ≥ 4.0 Å)</w:t>
            </w:r>
          </w:p>
        </w:tc>
        <w:tc>
          <w:tcPr>
            <w:tcW w:type="dxa" w:w="1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backbone res 2–9, min over 18 models</w:t>
            </w:r>
          </w:p>
        </w:tc>
        <w:tc>
          <w:tcPr>
            <w:tcW w:type="dxa" w:w="1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8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loose (&lt; 1.5 / ≥ 4.0 Å)</w:t>
            </w:r>
          </w:p>
        </w:tc>
        <w:tc>
          <w:tcPr>
            <w:tcW w:type="dxa" w:w="1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8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Satoh 2006, 180 ns multicanonical</w:t>
            </w:r>
          </w:p>
        </w:tc>
        <w:tc>
          <w:tcPr>
            <w:tcW w:type="dxa" w:w="1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159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Over the three definitions above the shortfall spans </w:t>
      </w:r>
      <w:r>
        <w:rPr>
          <w:b/>
          <w:bCs/>
          <w:sz w:val="20"/>
          <w:szCs w:val="20"/>
        </w:rPr>
        <w:t xml:space="preserve">34–851 µs</w:t>
      </w:r>
      <w:r>
        <w:rPr>
          <w:sz w:val="20"/>
          <w:szCs w:val="20"/>
        </w:rPr>
        <w:t xml:space="preserve">, not one figure: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  <w:tblLayout w:type="fixed"/>
      </w:tblPr>
      <w:tblGrid>
        <w:gridCol w:w="3431"/>
        <w:gridCol w:w="1287"/>
        <w:gridCol w:w="1716"/>
        <w:gridCol w:w="3646"/>
      </w:tblGrid>
      <w:tr>
        <w:trPr>
          <w:cantSplit/>
          <w:tblHeader/>
        </w:trPr>
        <w:tc>
          <w:tcPr>
            <w:tcW w:type="dxa" w:w="3431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287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events</w:t>
            </w:r>
          </w:p>
        </w:tc>
        <w:tc>
          <w:tcPr>
            <w:tcW w:type="dxa" w:w="1716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rate</w:t>
            </w:r>
          </w:p>
        </w:tc>
        <w:tc>
          <w:tcPr>
            <w:tcW w:type="dxa" w:w="3646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µs needed for 159</w:t>
            </w:r>
          </w:p>
        </w:tc>
      </w:tr>
      <w:tr>
        <w:trPr>
          <w:cantSplit/>
        </w:trPr>
        <w:tc>
          <w:tcPr>
            <w:tcW w:type="dxa" w:w="34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Satoh-exact Cα</w:t>
            </w:r>
          </w:p>
        </w:tc>
        <w:tc>
          <w:tcPr>
            <w:tcW w:type="dxa" w:w="12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7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0.19 /µs</w:t>
            </w:r>
          </w:p>
        </w:tc>
        <w:tc>
          <w:tcPr>
            <w:tcW w:type="dxa" w:w="36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851</w:t>
            </w:r>
          </w:p>
        </w:tc>
      </w:tr>
      <w:tr>
        <w:trPr>
          <w:cantSplit/>
        </w:trPr>
        <w:tc>
          <w:tcPr>
            <w:tcW w:type="dxa" w:w="34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backbone res 2–9</w:t>
            </w:r>
          </w:p>
        </w:tc>
        <w:tc>
          <w:tcPr>
            <w:tcW w:type="dxa" w:w="12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7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0.75 /µs</w:t>
            </w:r>
          </w:p>
        </w:tc>
        <w:tc>
          <w:tcPr>
            <w:tcW w:type="dxa" w:w="36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213</w:t>
            </w:r>
          </w:p>
        </w:tc>
      </w:tr>
      <w:tr>
        <w:trPr>
          <w:cantSplit/>
        </w:trPr>
        <w:tc>
          <w:tcPr>
            <w:tcW w:type="dxa" w:w="34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loose (≤ 1.5 Å)</w:t>
            </w:r>
          </w:p>
        </w:tc>
        <w:tc>
          <w:tcPr>
            <w:tcW w:type="dxa" w:w="12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7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4.67 /µs</w:t>
            </w:r>
          </w:p>
        </w:tc>
        <w:tc>
          <w:tcPr>
            <w:tcW w:type="dxa" w:w="36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i.e. the campaign is short by one to two and a half orders of magnitude in folding events.</w:t>
      </w:r>
    </w:p>
    <w:p>
      <w:pPr>
        <w:spacing w:after="160" w:before="0" w:line="276"/>
        <w:jc w:val="both"/>
      </w:pPr>
      <w:r>
        <w:rPr>
          <w:b/>
          <w:bCs/>
          <w:sz w:val="20"/>
          <w:szCs w:val="20"/>
        </w:rPr>
        <w:t xml:space="preserve">This is the campaign's actual defect.</w:t>
      </w:r>
      <w:r>
        <w:rPr>
          <w:sz w:val="20"/>
          <w:szCs w:val="20"/>
        </w:rPr>
        <w:t xml:space="preserve"> An earlier version of the audit claimed "sampling is not the blocker" on the strength of 529 contiguous native episodes; those are overwhelmingly </w:t>
      </w:r>
      <w:r>
        <w:rPr>
          <w:i/>
          <w:iCs/>
          <w:sz w:val="20"/>
          <w:szCs w:val="20"/>
        </w:rPr>
        <w:t xml:space="preserve">re-entries</w:t>
      </w:r>
      <w:r>
        <w:rPr>
          <w:sz w:val="20"/>
          <w:szCs w:val="20"/>
        </w:rPr>
        <w:t xml:space="preserve"> from partly-folded states, not folding events. That claim is withdrawn in §8 of the audit.</w:t>
      </w:r>
    </w:p>
    <w:p>
      <w:pPr>
        <w:pStyle w:val="Heading2"/>
        <w:keepNext/>
        <w:spacing w:after="120" w:before="240"/>
      </w:pPr>
      <w:r>
        <w:rPr>
          <w:b/>
          <w:bCs/>
          <w:color w:val="1F4E79"/>
          <w:sz w:val="22"/>
          <w:szCs w:val="22"/>
        </w:rPr>
        <w:t xml:space="preserve">5.5 Why: the boost cannot cross the barrier</w:t>
      </w:r>
    </w:p>
    <w:p>
      <w:pPr>
        <w:spacing w:after="160" w:before="0" w:line="276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boost</w:t>
      </w:r>
      <w:r>
        <w:rPr>
          <w:sz w:val="20"/>
          <w:szCs w:val="20"/>
        </w:rPr>
        <w:t xml:space="preserve">: mean </w:t>
      </w:r>
      <w:r>
        <w:rPr>
          <w:b/>
          <w:bCs/>
          <w:sz w:val="20"/>
          <w:szCs w:val="20"/>
        </w:rPr>
        <w:t xml:space="preserve">2.08 kcal/mol</w:t>
      </w:r>
      <w:r>
        <w:rPr>
          <w:sz w:val="20"/>
          <w:szCs w:val="20"/>
        </w:rPr>
        <w:t xml:space="preserve"> (3.5 k_BT), sd 1.30, max 13.01, against </w:t>
      </w:r>
      <w:r>
        <w:rPr>
          <w:rFonts w:ascii="Consolas" w:cs="Consolas" w:eastAsia="Consolas" w:hAnsi="Consolas"/>
          <w:sz w:val="18"/>
          <w:szCs w:val="18"/>
        </w:rPr>
        <w:t xml:space="preserve">sigma0p = sigma0d = 6.0</w:t>
      </w:r>
      <w:r>
        <w:rPr>
          <w:sz w:val="20"/>
          <w:szCs w:val="20"/>
        </w:rPr>
        <w:t xml:space="preserve"> that therefore </w:t>
      </w:r>
      <w:r>
        <w:rPr>
          <w:b/>
          <w:bCs/>
          <w:sz w:val="20"/>
          <w:szCs w:val="20"/>
        </w:rPr>
        <w:t xml:space="preserve">never became active</w:t>
      </w:r>
      <w:r>
        <w:rPr>
          <w:sz w:val="20"/>
          <w:szCs w:val="20"/>
        </w:rPr>
        <w:t xml:space="preserve">. exp(⟨ΔV⟩/k_BT) ≈ 33× is </w:t>
      </w:r>
      <w:r>
        <w:rPr>
          <w:b/>
          <w:bCs/>
          <w:sz w:val="20"/>
          <w:szCs w:val="20"/>
        </w:rPr>
        <w:t xml:space="preserve">not</w:t>
      </w:r>
      <w:r>
        <w:rPr>
          <w:sz w:val="20"/>
          <w:szCs w:val="20"/>
        </w:rPr>
        <w:t xml:space="preserve"> an upper bound — by Jensen's inequality it is a </w:t>
      </w:r>
      <w:r>
        <w:rPr>
          <w:i/>
          <w:iCs/>
          <w:sz w:val="20"/>
          <w:szCs w:val="20"/>
        </w:rPr>
        <w:t xml:space="preserve">lower</w:t>
      </w:r>
      <w:r>
        <w:rPr>
          <w:sz w:val="20"/>
          <w:szCs w:val="20"/>
        </w:rPr>
        <w:t xml:space="preserve"> bound on ⟨exp(ΔV/k_BT)⟩. The sharper and correct argument is structural: ΔV = ½k(E−V)² is zero once V ≥ E, and E = V_max was frozen from </w:t>
      </w:r>
      <w:r>
        <w:rPr>
          <w:b/>
          <w:bCs/>
          <w:sz w:val="20"/>
          <w:szCs w:val="20"/>
        </w:rPr>
        <w:t xml:space="preserve">35 ps of basin fluctuation</w:t>
      </w:r>
      <w:r>
        <w:rPr>
          <w:sz w:val="20"/>
          <w:szCs w:val="20"/>
        </w:rPr>
        <w:t xml:space="preserve">, so the transition state almost certainly lies </w:t>
      </w:r>
      <w:r>
        <w:rPr>
          <w:i/>
          <w:iCs/>
          <w:sz w:val="20"/>
          <w:szCs w:val="20"/>
        </w:rPr>
        <w:t xml:space="preserve">above</w:t>
      </w:r>
      <w:r>
        <w:rPr>
          <w:sz w:val="20"/>
          <w:szCs w:val="20"/>
        </w:rPr>
        <w:t xml:space="preserve"> E. Then </w:t>
      </w:r>
      <w:r>
        <w:rPr>
          <w:b/>
          <w:bCs/>
          <w:sz w:val="20"/>
          <w:szCs w:val="20"/>
        </w:rPr>
        <w:t xml:space="preserve">ΔV(TS) ≈ 0 and the barrier enhancement is ≈ 1×</w:t>
      </w:r>
      <w:r>
        <w:rPr>
          <w:sz w:val="20"/>
          <w:szCs w:val="20"/>
        </w:rPr>
        <w:t xml:space="preserve"> — the boost fills wells it has already sampled and does nothing at the barrier. That, not the ⟨ΔV⟩ magnitude, is why 5.351 µs bought ~1 folding event.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Root cause, from the config: the multiwindow recon ran at </w:t>
      </w:r>
      <w:r>
        <w:rPr>
          <w:rFonts w:ascii="Consolas" w:cs="Consolas" w:eastAsia="Consolas" w:hAnsi="Consolas"/>
          <w:sz w:val="18"/>
          <w:szCs w:val="18"/>
        </w:rPr>
        <w:t xml:space="preserve">gamd_multiwindow_recon_cmd_steps: 5000</w:t>
      </w:r>
      <w:r>
        <w:rPr>
          <w:sz w:val="20"/>
          <w:szCs w:val="20"/>
        </w:rPr>
        <w:t xml:space="preserve"> (17.5 ps) and </w:t>
      </w:r>
      <w:r>
        <w:rPr>
          <w:rFonts w:ascii="Consolas" w:cs="Consolas" w:eastAsia="Consolas" w:hAnsi="Consolas"/>
          <w:sz w:val="18"/>
          <w:szCs w:val="18"/>
        </w:rPr>
        <w:t xml:space="preserve">gamd_multiwindow_recon_steps: 10000</w:t>
      </w:r>
      <w:r>
        <w:rPr>
          <w:sz w:val="20"/>
          <w:szCs w:val="20"/>
        </w:rPr>
        <w:t xml:space="preserve"> (35 ps), with 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gamd_recon_boosted_iters: 0</w:t>
      </w:r>
      <w:r>
        <w:rPr>
          <w:sz w:val="20"/>
          <w:szCs w:val="20"/>
        </w:rPr>
        <w:t xml:space="preserve"> — so stage 2 of the documented two-stage calibration ("the boost is turned on and the per-window recon is repeated and pooled, iterating to self-consistency on sigmaV so the frozen boost matches the boosted production ensemble (not the unboosted one)") </w:t>
      </w:r>
      <w:r>
        <w:rPr>
          <w:b/>
          <w:bCs/>
          <w:sz w:val="20"/>
          <w:szCs w:val="20"/>
        </w:rPr>
        <w:t xml:space="preserve">never ran</w:t>
      </w:r>
      <w:r>
        <w:rPr>
          <w:sz w:val="20"/>
          <w:szCs w:val="20"/>
        </w:rPr>
        <w:t xml:space="preserve">. V_max from 35 ps is a basin-fluctuation width.</w:t>
      </w:r>
    </w:p>
    <w:p>
      <w:pPr>
        <w:pStyle w:val="Heading2"/>
        <w:keepNext/>
        <w:spacing w:after="120" w:before="240"/>
      </w:pPr>
      <w:r>
        <w:rPr>
          <w:b/>
          <w:bCs/>
          <w:color w:val="1F4E79"/>
          <w:sz w:val="22"/>
          <w:szCs w:val="22"/>
        </w:rPr>
        <w:t xml:space="preserve">5.6 Estimator validity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Only </w:t>
      </w:r>
      <w:r>
        <w:rPr>
          <w:b/>
          <w:bCs/>
          <w:sz w:val="20"/>
          <w:szCs w:val="20"/>
        </w:rPr>
        <w:t xml:space="preserve">one</w:t>
      </w:r>
      <w:r>
        <w:rPr>
          <w:sz w:val="20"/>
          <w:szCs w:val="20"/>
        </w:rPr>
        <w:t xml:space="preserve"> estimator is valid. The GaMD boost enters the MBAR reduced potential directly (</w:t>
      </w:r>
      <w:r>
        <w:rPr>
          <w:rFonts w:ascii="Consolas" w:cs="Consolas" w:eastAsia="Consolas" w:hAnsi="Consolas"/>
          <w:sz w:val="18"/>
          <w:szCs w:val="18"/>
        </w:rPr>
        <w:t xml:space="preserve">pmf_summary.json</w:t>
      </w:r>
      <w:r>
        <w:rPr>
          <w:sz w:val="20"/>
          <w:szCs w:val="20"/>
        </w:rPr>
        <w:t xml:space="preserve"> warning: </w:t>
      </w:r>
      <w:r>
        <w:rPr>
          <w:i/>
          <w:iCs/>
          <w:sz w:val="20"/>
          <w:szCs w:val="20"/>
        </w:rPr>
        <w:t xml:space="preserve">"λ ladder: boost is inside u_nk, MBAR is exact; no cumulant"</w:t>
      </w:r>
      <w:r>
        <w:rPr>
          <w:sz w:val="20"/>
          <w:szCs w:val="20"/>
        </w:rPr>
        <w:t xml:space="preserve">), so </w:t>
      </w:r>
      <w:r>
        <w:rPr>
          <w:rFonts w:ascii="Consolas" w:cs="Consolas" w:eastAsia="Consolas" w:hAnsi="Consolas"/>
          <w:sz w:val="18"/>
          <w:szCs w:val="18"/>
        </w:rPr>
        <w:t xml:space="preserve">umbrella_only</w:t>
      </w:r>
      <w:r>
        <w:rPr>
          <w:sz w:val="20"/>
          <w:szCs w:val="20"/>
        </w:rPr>
        <w:t xml:space="preserve"> needs no reweighting correction. The others are disqualified: </w:t>
      </w:r>
      <w:r>
        <w:rPr>
          <w:rFonts w:ascii="Consolas" w:cs="Consolas" w:eastAsia="Consolas" w:hAnsi="Consolas"/>
          <w:sz w:val="18"/>
          <w:szCs w:val="18"/>
        </w:rPr>
        <w:t xml:space="preserve">boost_reweight_ess = 51.2</w:t>
      </w:r>
      <w:r>
        <w:rPr>
          <w:sz w:val="20"/>
          <w:szCs w:val="20"/>
        </w:rPr>
        <w:t xml:space="preserve"> of 4,583,936 (1.1 × 10⁻⁵) kills </w:t>
      </w:r>
      <w:r>
        <w:rPr>
          <w:rFonts w:ascii="Consolas" w:cs="Consolas" w:eastAsia="Consolas" w:hAnsi="Consolas"/>
          <w:sz w:val="18"/>
          <w:szCs w:val="18"/>
        </w:rPr>
        <w:t xml:space="preserve">gamd_exponential</w:t>
      </w:r>
      <w:r>
        <w:rPr>
          <w:sz w:val="20"/>
          <w:szCs w:val="20"/>
        </w:rPr>
        <w:t xml:space="preserve">; </w:t>
      </w:r>
      <w:r>
        <w:rPr>
          <w:rFonts w:ascii="Consolas" w:cs="Consolas" w:eastAsia="Consolas" w:hAnsi="Consolas"/>
          <w:sz w:val="18"/>
          <w:szCs w:val="18"/>
        </w:rPr>
        <w:t xml:space="preserve">anharmonicity_score = 0.799</w:t>
      </w:r>
      <w:r>
        <w:rPr>
          <w:sz w:val="20"/>
          <w:szCs w:val="20"/>
        </w:rPr>
        <w:t xml:space="preserve">, excess kurtosis 0.905 kills both cumulants. Their minima disagree wildly (CV1: 0.101 / 0.166 / 0.487 / 0.745; Rg: 5.82 / 6.59 / 7.37 / 7.75 Å) — that spread is a </w:t>
      </w:r>
      <w:r>
        <w:rPr>
          <w:b/>
          <w:bCs/>
          <w:sz w:val="20"/>
          <w:szCs w:val="20"/>
        </w:rPr>
        <w:t xml:space="preserve">disclosure, not corroboration</w:t>
      </w:r>
      <w:r>
        <w:rPr>
          <w:sz w:val="20"/>
          <w:szCs w:val="20"/>
        </w:rPr>
        <w:t xml:space="preserve">, since three of four are invalid.</w:t>
      </w:r>
    </w:p>
    <w:p>
      <w:pPr>
        <w:pStyle w:val="Heading2"/>
        <w:keepNext/>
        <w:spacing w:after="120" w:before="240"/>
      </w:pPr>
      <w:r>
        <w:rPr>
          <w:b/>
          <w:bCs/>
          <w:color w:val="1F4E79"/>
          <w:sz w:val="22"/>
          <w:szCs w:val="22"/>
        </w:rPr>
        <w:t xml:space="preserve">5.7 Native-state support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  <w:tblLayout w:type="fixed"/>
      </w:tblPr>
      <w:tblGrid>
        <w:gridCol w:w="2254"/>
        <w:gridCol w:w="1723"/>
        <w:gridCol w:w="2253"/>
        <w:gridCol w:w="1070"/>
        <w:gridCol w:w="2780"/>
      </w:tblGrid>
      <w:tr>
        <w:trPr>
          <w:cantSplit/>
          <w:tblHeader/>
        </w:trPr>
        <w:tc>
          <w:tcPr>
            <w:tcW w:type="dxa" w:w="2254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native definition</w:t>
            </w:r>
          </w:p>
        </w:tc>
        <w:tc>
          <w:tcPr>
            <w:tcW w:type="dxa" w:w="1723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MBAR weight</w:t>
            </w:r>
          </w:p>
        </w:tc>
        <w:tc>
          <w:tcPr>
            <w:tcW w:type="dxa" w:w="2253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ΔG above ensemble</w:t>
            </w:r>
          </w:p>
        </w:tc>
        <w:tc>
          <w:tcPr>
            <w:tcW w:type="dxa" w:w="107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Kish ESS</w:t>
            </w:r>
          </w:p>
        </w:tc>
        <w:tc>
          <w:tcPr>
            <w:tcW w:type="dxa" w:w="278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largest single weight</w:t>
            </w:r>
          </w:p>
        </w:tc>
      </w:tr>
      <w:tr>
        <w:trPr>
          <w:cantSplit/>
        </w:trPr>
        <w:tc>
          <w:tcPr>
            <w:tcW w:type="dxa" w:w="22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RMSD ≤ 1.5 Å</w:t>
            </w:r>
          </w:p>
        </w:tc>
        <w:tc>
          <w:tcPr>
            <w:tcW w:type="dxa" w:w="17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1.10 × 10⁻³</w:t>
            </w:r>
          </w:p>
        </w:tc>
        <w:tc>
          <w:tcPr>
            <w:tcW w:type="dxa" w:w="22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+4.06 kcal/mol</w:t>
            </w:r>
          </w:p>
        </w:tc>
        <w:tc>
          <w:tcPr>
            <w:tcW w:type="dxa" w:w="10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215.3</w:t>
            </w:r>
          </w:p>
        </w:tc>
        <w:tc>
          <w:tcPr>
            <w:tcW w:type="dxa" w:w="27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1.6 %</w:t>
            </w:r>
          </w:p>
        </w:tc>
      </w:tr>
      <w:tr>
        <w:trPr>
          <w:cantSplit/>
        </w:trPr>
        <w:tc>
          <w:tcPr>
            <w:tcW w:type="dxa" w:w="22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RMSD ≤ 1.0 Å</w:t>
            </w:r>
          </w:p>
        </w:tc>
        <w:tc>
          <w:tcPr>
            <w:tcW w:type="dxa" w:w="17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2.36 × 10⁻⁵</w:t>
            </w:r>
          </w:p>
        </w:tc>
        <w:tc>
          <w:tcPr>
            <w:tcW w:type="dxa" w:w="22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+6.35</w:t>
            </w:r>
          </w:p>
        </w:tc>
        <w:tc>
          <w:tcPr>
            <w:tcW w:type="dxa" w:w="10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6.9</w:t>
            </w:r>
          </w:p>
        </w:tc>
        <w:tc>
          <w:tcPr>
            <w:tcW w:type="dxa" w:w="27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33 %</w:t>
            </w:r>
          </w:p>
        </w:tc>
      </w:tr>
      <w:tr>
        <w:trPr>
          <w:cantSplit/>
        </w:trPr>
        <w:tc>
          <w:tcPr>
            <w:tcW w:type="dxa" w:w="22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 ≥ 0.80</w:t>
            </w:r>
          </w:p>
        </w:tc>
        <w:tc>
          <w:tcPr>
            <w:tcW w:type="dxa" w:w="17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0 — see below</w:t>
            </w:r>
          </w:p>
        </w:tc>
        <w:tc>
          <w:tcPr>
            <w:tcW w:type="dxa" w:w="22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7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60" w:before="0" w:line="276"/>
        <w:jc w:val="both"/>
      </w:pPr>
      <w:r>
        <w:rPr>
          <w:b/>
          <w:bCs/>
          <w:sz w:val="20"/>
          <w:szCs w:val="20"/>
        </w:rPr>
        <w:t xml:space="preserve">Why the 33 best frames carry no MBAR weight — and why it matters more than it looks.</w:t>
      </w:r>
      <w:r>
        <w:rPr>
          <w:sz w:val="20"/>
          <w:szCs w:val="20"/>
        </w:rPr>
        <w:t xml:space="preserve"> They are not a join failure. </w:t>
      </w:r>
      <w:r>
        <w:rPr>
          <w:b/>
          <w:bCs/>
          <w:sz w:val="20"/>
          <w:szCs w:val="20"/>
        </w:rPr>
        <w:t xml:space="preserve">All 33 lie in 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epoch_001/topup_002_3378000</w:t>
      </w:r>
      <w:r>
        <w:rPr>
          <w:sz w:val="20"/>
          <w:szCs w:val="20"/>
        </w:rPr>
        <w:t xml:space="preserve">, one of the three λ=0-only top-ups that ran fully boosted (defect D7); those rows are dropped as wrong-ensemble data, correctly. Quantified over the whole archive: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  <w:tblLayout w:type="fixed"/>
      </w:tblPr>
      <w:tblGrid>
        <w:gridCol w:w="2419"/>
        <w:gridCol w:w="6451"/>
        <w:gridCol w:w="1210"/>
      </w:tblGrid>
      <w:tr>
        <w:trPr>
          <w:cantSplit/>
          <w:tblHeader/>
        </w:trPr>
        <w:tc>
          <w:tcPr>
            <w:tcW w:type="dxa" w:w="2419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population</w:t>
            </w:r>
          </w:p>
        </w:tc>
        <w:tc>
          <w:tcPr>
            <w:tcW w:type="dxa" w:w="6451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in the 3 wrong-ensemble segments</w:t>
            </w:r>
          </w:p>
        </w:tc>
        <w:tc>
          <w:tcPr>
            <w:tcW w:type="dxa" w:w="121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share</w:t>
            </w:r>
          </w:p>
        </w:tc>
      </w:tr>
      <w:tr>
        <w:trPr>
          <w:cantSplit/>
        </w:trPr>
        <w:tc>
          <w:tcPr>
            <w:tcW w:type="dxa" w:w="24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all frames</w:t>
            </w:r>
          </w:p>
        </w:tc>
        <w:tc>
          <w:tcPr>
            <w:tcW w:type="dxa" w:w="64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99,264 / 611,536</w:t>
            </w:r>
          </w:p>
        </w:tc>
        <w:tc>
          <w:tcPr>
            <w:tcW w:type="dxa" w:w="12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16.2 %</w:t>
            </w:r>
          </w:p>
        </w:tc>
      </w:tr>
      <w:tr>
        <w:trPr>
          <w:cantSplit/>
        </w:trPr>
        <w:tc>
          <w:tcPr>
            <w:tcW w:type="dxa" w:w="24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RMSD ≤ 1.5 Å</w:t>
            </w:r>
          </w:p>
        </w:tc>
        <w:tc>
          <w:tcPr>
            <w:tcW w:type="dxa" w:w="64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1,645 / 4,929</w:t>
            </w:r>
          </w:p>
        </w:tc>
        <w:tc>
          <w:tcPr>
            <w:tcW w:type="dxa" w:w="12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33.4 %</w:t>
            </w:r>
          </w:p>
        </w:tc>
      </w:tr>
      <w:tr>
        <w:trPr>
          <w:cantSplit/>
        </w:trPr>
        <w:tc>
          <w:tcPr>
            <w:tcW w:type="dxa" w:w="24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RMSD ≤ 1.0 Å</w:t>
            </w:r>
          </w:p>
        </w:tc>
        <w:tc>
          <w:tcPr>
            <w:tcW w:type="dxa" w:w="64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415 / 481</w:t>
            </w:r>
          </w:p>
        </w:tc>
        <w:tc>
          <w:tcPr>
            <w:tcW w:type="dxa" w:w="12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86.3 %</w:t>
            </w:r>
          </w:p>
        </w:tc>
      </w:tr>
      <w:tr>
        <w:trPr>
          <w:cantSplit/>
        </w:trPr>
        <w:tc>
          <w:tcPr>
            <w:tcW w:type="dxa" w:w="24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Q ≥ 0.80</w:t>
            </w:r>
          </w:p>
        </w:tc>
        <w:tc>
          <w:tcPr>
            <w:tcW w:type="dxa" w:w="64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33 / 33</w:t>
            </w:r>
          </w:p>
        </w:tc>
        <w:tc>
          <w:tcPr>
            <w:tcW w:type="dxa" w:w="12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100 %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Those segments are 16.2 % of the campaign and hold 86.3 % of its tightest native frames — a 5.3× enrichment. The correctly-configured 83.8 % of the campaign produced </w:t>
      </w:r>
      <w:r>
        <w:rPr>
          <w:b/>
          <w:bCs/>
          <w:sz w:val="20"/>
          <w:szCs w:val="20"/>
        </w:rPr>
        <w:t xml:space="preserve">66 frames ≤ 1.0 Å and zero at Q ≥ 0.80.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Three consequences. (i) The structural claim "the fold was sampled" survives — these are real ff14SB configurations, merely generated under a boost that was not the intended one — but it rests overwhelmingly on a mis-configured segment, and that must travel with the claim. (ii) No free energy can be attached to them, by construction. (iii) </w:t>
      </w:r>
      <w:r>
        <w:rPr>
          <w:b/>
          <w:bCs/>
          <w:sz w:val="20"/>
          <w:szCs w:val="20"/>
        </w:rPr>
        <w:t xml:space="preserve">It is an accidental controlled experiment in exactly the direction chignolin_8 bets on</w:t>
      </w:r>
      <w:r>
        <w:rPr>
          <w:sz w:val="20"/>
          <w:szCs w:val="20"/>
        </w:rPr>
        <w:t xml:space="preserve">: those segments ran with a real boost (9.44–10.60 kJ/mol) where genuine λ=0 had exactly 0.000, and they are where the folding happened. That is the strongest within-campaign evidence that the weak boost is the binding constraint.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Independently reproduces the audit's F = 3.70 kcal/mol at the native d1/d2 cell. </w:t>
      </w:r>
      <w:r>
        <w:rPr>
          <w:b/>
          <w:bCs/>
          <w:sz w:val="20"/>
          <w:szCs w:val="20"/>
        </w:rPr>
        <w:t xml:space="preserve">No population or free energy should be quoted for the fold</w:t>
      </w:r>
      <w:r>
        <w:rPr>
          <w:sz w:val="20"/>
          <w:szCs w:val="20"/>
        </w:rPr>
        <w:t xml:space="preserve"> — with ~1 folding event and ESS 6.9 at the tight threshold, the number is not estimable. The earlier "ff14SB/TIP3P destabilises the fold" conclusion is </w:t>
      </w:r>
      <w:r>
        <w:rPr>
          <w:b/>
          <w:bCs/>
          <w:sz w:val="20"/>
          <w:szCs w:val="20"/>
        </w:rPr>
        <w:t xml:space="preserve">withdrawn</w:t>
      </w:r>
      <w:r>
        <w:rPr>
          <w:sz w:val="20"/>
          <w:szCs w:val="20"/>
        </w:rPr>
        <w:t xml:space="preserve"> for the same reason.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---</w:t>
      </w:r>
    </w:p>
    <w:p>
      <w:pPr>
        <w:pStyle w:val="Heading1"/>
        <w:keepNext/>
        <w:spacing w:after="120" w:before="320"/>
      </w:pPr>
      <w:r>
        <w:rPr>
          <w:b/>
          <w:bCs/>
          <w:color w:val="1F4E79"/>
          <w:sz w:val="26"/>
          <w:szCs w:val="26"/>
        </w:rPr>
        <w:t xml:space="preserve">6. Demultiplexing (done — reusable)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Exchange records survive: 33 parquet files, </w:t>
      </w:r>
      <w:r>
        <w:rPr>
          <w:b/>
          <w:bCs/>
          <w:sz w:val="20"/>
          <w:szCs w:val="20"/>
        </w:rPr>
        <w:t xml:space="preserve">2,067,726 attempts</w:t>
      </w:r>
      <w:r>
        <w:rPr>
          <w:sz w:val="20"/>
          <w:szCs w:val="20"/>
        </w:rPr>
        <w:t xml:space="preserve">, columns </w:t>
      </w:r>
      <w:r>
        <w:rPr>
          <w:rFonts w:ascii="Consolas" w:cs="Consolas" w:eastAsia="Consolas" w:hAnsi="Consolas"/>
          <w:sz w:val="18"/>
          <w:szCs w:val="18"/>
        </w:rPr>
        <w:t xml:space="preserve">step, replica_i, replica_j, window_i, window_j, delta_e, accepted</w:t>
      </w:r>
      <w:r>
        <w:rPr>
          <w:sz w:val="20"/>
          <w:szCs w:val="20"/>
        </w:rPr>
        <w:t xml:space="preserve">, under </w:t>
      </w:r>
      <w:r>
        <w:rPr>
          <w:rFonts w:ascii="Consolas" w:cs="Consolas" w:eastAsia="Consolas" w:hAnsi="Consolas"/>
          <w:sz w:val="18"/>
          <w:szCs w:val="18"/>
        </w:rPr>
        <w:t xml:space="preserve">adaptive_production/*/exchanges/*/data.parquet</w:t>
      </w:r>
      <w:r>
        <w:rPr>
          <w:sz w:val="20"/>
          <w:szCs w:val="20"/>
        </w:rPr>
        <w:t xml:space="preserve">.</w:t>
      </w:r>
    </w:p>
    <w:p>
      <w:pPr>
        <w:spacing w:after="160" w:before="0" w:line="276"/>
        <w:jc w:val="both"/>
      </w:pPr>
      <w:r>
        <w:rPr>
          <w:b/>
          <w:bCs/>
          <w:sz w:val="20"/>
          <w:szCs w:val="20"/>
        </w:rPr>
        <w:t xml:space="preserve">Frame ↔ step is exact.</w:t>
      </w:r>
      <w:r>
        <w:rPr>
          <w:sz w:val="20"/>
          <w:szCs w:val="20"/>
        </w:rPr>
        <w:t xml:space="preserve"> Every segment restarts its step counter at </w:t>
      </w:r>
      <w:r>
        <w:rPr>
          <w:b/>
          <w:bCs/>
          <w:sz w:val="20"/>
          <w:szCs w:val="20"/>
        </w:rPr>
        <w:t xml:space="preserve">1,010,400</w:t>
      </w:r>
      <w:r>
        <w:rPr>
          <w:sz w:val="20"/>
          <w:szCs w:val="20"/>
        </w:rPr>
        <w:t xml:space="preserve"> and writes a frame every 2500 steps, so frame </w:t>
      </w:r>
      <w:r>
        <w:rPr>
          <w:i/>
          <w:iCs/>
          <w:sz w:val="20"/>
          <w:szCs w:val="20"/>
        </w:rPr>
        <w:t xml:space="preserve">i</w:t>
      </w:r>
      <w:r>
        <w:rPr>
          <w:sz w:val="20"/>
          <w:szCs w:val="20"/>
        </w:rPr>
        <w:t xml:space="preserve"> of a segment is at step </w:t>
      </w:r>
      <w:r>
        <w:rPr>
          <w:rFonts w:ascii="Consolas" w:cs="Consolas" w:eastAsia="Consolas" w:hAnsi="Consolas"/>
          <w:sz w:val="18"/>
          <w:szCs w:val="18"/>
        </w:rPr>
        <w:t xml:space="preserve">1,010,400 + (i+1)·2500</w:t>
      </w:r>
      <w:r>
        <w:rPr>
          <w:sz w:val="20"/>
          <w:szCs w:val="20"/>
        </w:rPr>
        <w:t xml:space="preserve">. Verified on </w:t>
      </w:r>
      <w:r>
        <w:rPr>
          <w:rFonts w:ascii="Consolas" w:cs="Consolas" w:eastAsia="Consolas" w:hAnsi="Consolas"/>
          <w:sz w:val="18"/>
          <w:szCs w:val="18"/>
        </w:rPr>
        <w:t xml:space="preserve">final/baseline</w:t>
      </w:r>
      <w:r>
        <w:rPr>
          <w:sz w:val="20"/>
          <w:szCs w:val="20"/>
        </w:rPr>
        <w:t xml:space="preserve">, stating the convention unambiguously: with </w:t>
      </w:r>
      <w:r>
        <w:rPr>
          <w:i/>
          <w:iCs/>
          <w:sz w:val="20"/>
          <w:szCs w:val="20"/>
        </w:rPr>
        <w:t xml:space="preserve">i</w:t>
      </w:r>
      <w:r>
        <w:rPr>
          <w:sz w:val="20"/>
          <w:szCs w:val="20"/>
        </w:rPr>
        <w:t xml:space="preserve"> 0-indexed, frame 0 is at step 1,012,900 and frame 1357 at </w:t>
      </w:r>
      <w:r>
        <w:rPr>
          <w:b/>
          <w:bCs/>
          <w:sz w:val="20"/>
          <w:szCs w:val="20"/>
        </w:rPr>
        <w:t xml:space="preserve">4,405,400</w:t>
      </w:r>
      <w:r>
        <w:rPr>
          <w:sz w:val="20"/>
          <w:szCs w:val="20"/>
        </w:rPr>
        <w:t xml:space="preserve"> ≤ 4,406,800 (the last exchange step), while frame 1358 would fall at 4,407,900 &gt; 4,406,800 — so exactly </w:t>
      </w:r>
      <w:r>
        <w:rPr>
          <w:b/>
          <w:bCs/>
          <w:sz w:val="20"/>
          <w:szCs w:val="20"/>
        </w:rPr>
        <w:t xml:space="preserve">1358 frames</w:t>
      </w:r>
      <w:r>
        <w:rPr>
          <w:sz w:val="20"/>
          <w:szCs w:val="20"/>
        </w:rPr>
        <w:t xml:space="preserve">, which is what was written. (An earlier draft quoted "(4,406,800 − 1,010,400)/2500 = 1358.56"; that was sloppy presentation of the same check, not a different mapping.) The replica index is a </w:t>
      </w:r>
      <w:r>
        <w:rPr>
          <w:b/>
          <w:bCs/>
          <w:sz w:val="20"/>
          <w:szCs w:val="20"/>
        </w:rPr>
        <w:t xml:space="preserve">continuous walker</w:t>
      </w:r>
      <w:r>
        <w:rPr>
          <w:sz w:val="20"/>
          <w:szCs w:val="20"/>
        </w:rPr>
        <w:t xml:space="preserve">; what changes under exchange is the state it occupies, and the records report each replica's window at every attempt, so assignment is read directly, never replayed.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Result: </w:t>
      </w:r>
      <w:r>
        <w:rPr>
          <w:b/>
          <w:bCs/>
          <w:sz w:val="20"/>
          <w:szCs w:val="20"/>
        </w:rPr>
        <w:t xml:space="preserve">611,530 / 611,536 frames (99.999 %)</w:t>
      </w:r>
      <w:r>
        <w:rPr>
          <w:sz w:val="20"/>
          <w:szCs w:val="20"/>
        </w:rPr>
        <w:t xml:space="preserve"> carry their state. Scripts </w:t>
      </w:r>
      <w:r>
        <w:rPr>
          <w:rFonts w:ascii="Consolas" w:cs="Consolas" w:eastAsia="Consolas" w:hAnsi="Consolas"/>
          <w:sz w:val="18"/>
          <w:szCs w:val="18"/>
        </w:rPr>
        <w:t xml:space="preserve">demux.py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events.py</w:t>
      </w:r>
      <w:r>
        <w:rPr>
          <w:sz w:val="20"/>
          <w:szCs w:val="20"/>
        </w:rPr>
        <w:t xml:space="preserve">.</w:t>
      </w:r>
    </w:p>
    <w:p>
      <w:pPr>
        <w:spacing w:after="160" w:before="0" w:line="276"/>
        <w:jc w:val="both"/>
      </w:pPr>
      <w:r>
        <w:rPr>
          <w:b/>
          <w:bCs/>
          <w:sz w:val="20"/>
          <w:szCs w:val="20"/>
        </w:rPr>
        <w:t xml:space="preserve">The ladder mixes well</w:t>
      </w:r>
      <w:r>
        <w:rPr>
          <w:sz w:val="20"/>
          <w:szCs w:val="20"/>
        </w:rPr>
        <w:t xml:space="preserve"> (this is a statement about </w:t>
      </w:r>
      <w:r>
        <w:rPr>
          <w:i/>
          <w:iCs/>
          <w:sz w:val="20"/>
          <w:szCs w:val="20"/>
        </w:rPr>
        <w:t xml:space="preserve">sampling</w:t>
      </w:r>
      <w:r>
        <w:rPr>
          <w:sz w:val="20"/>
          <w:szCs w:val="20"/>
        </w:rPr>
        <w:t xml:space="preserve">, not about free-energy precision — see below) — acceptance 0.8199; rung occupancy 24.2 / 25.5 / 26.1 / 24.3 %; </w:t>
      </w:r>
      <w:r>
        <w:rPr>
          <w:b/>
          <w:bCs/>
          <w:sz w:val="20"/>
          <w:szCs w:val="20"/>
        </w:rPr>
        <w:t xml:space="preserve">42,724 λ=0↔λ=1 round trips</w:t>
      </w:r>
      <w:r>
        <w:rPr>
          <w:sz w:val="20"/>
          <w:szCs w:val="20"/>
        </w:rPr>
        <w:t xml:space="preserve">, median 39 per walker, 1 of 448 series with none. This settles the "38 weak rung edges / RESULT HEALTH FAIL" alarm: low pairwise MBAR overlap coexists with excellent traversal (bulk-vs-tail statistics on a heavy-tailed boost, plus 2-D overlap dilution against a threshold calibrated on a 1-D 5-state ladder). </w:t>
      </w:r>
      <w:r>
        <w:rPr>
          <w:b/>
          <w:bCs/>
          <w:sz w:val="20"/>
          <w:szCs w:val="20"/>
        </w:rPr>
        <w:t xml:space="preserve">It does not clear the ladder for free-energy precision</w:t>
      </w:r>
      <w:r>
        <w:rPr>
          <w:sz w:val="20"/>
          <w:szCs w:val="20"/>
        </w:rPr>
        <w:t xml:space="preserve">: round trips establish ergodic mixing across states, while MBAR variance is governed by pairwise phase-space overlap, which the gate measures at 0.065–0.15 against a 0.15 target. Both hold at once.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⚠️ </w:t>
      </w:r>
      <w:r>
        <w:rPr>
          <w:b/>
          <w:bCs/>
          <w:sz w:val="20"/>
          <w:szCs w:val="20"/>
        </w:rPr>
        <w:t xml:space="preserve">Steps are segment-local, not globally unique.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rg_samples_with_weights.csv</w:t>
      </w:r>
      <w:r>
        <w:rPr>
          <w:sz w:val="20"/>
          <w:szCs w:val="20"/>
        </w:rPr>
        <w:t xml:space="preserve"> has no segment column, so </w:t>
      </w:r>
      <w:r>
        <w:rPr>
          <w:rFonts w:ascii="Consolas" w:cs="Consolas" w:eastAsia="Consolas" w:hAnsi="Consolas"/>
          <w:sz w:val="18"/>
          <w:szCs w:val="18"/>
        </w:rPr>
        <w:t xml:space="preserve">(step, replica)</w:t>
      </w:r>
      <w:r>
        <w:rPr>
          <w:sz w:val="20"/>
          <w:szCs w:val="20"/>
        </w:rPr>
        <w:t xml:space="preserve"> is not a key there — this defeated a naive weight join. Use </w:t>
      </w:r>
      <w:r>
        <w:rPr>
          <w:rFonts w:ascii="Consolas" w:cs="Consolas" w:eastAsia="Consolas" w:hAnsi="Consolas"/>
          <w:sz w:val="18"/>
          <w:szCs w:val="18"/>
        </w:rPr>
        <w:t xml:space="preserve">adaptive_union_mbar.samples.csv</w:t>
      </w:r>
      <w:r>
        <w:rPr>
          <w:sz w:val="20"/>
          <w:szCs w:val="20"/>
        </w:rPr>
        <w:t xml:space="preserve"> (carries </w:t>
      </w:r>
      <w:r>
        <w:rPr>
          <w:rFonts w:ascii="Consolas" w:cs="Consolas" w:eastAsia="Consolas" w:hAnsi="Consolas"/>
          <w:sz w:val="18"/>
          <w:szCs w:val="18"/>
        </w:rPr>
        <w:t xml:space="preserve">source</w:t>
      </w:r>
      <w:r>
        <w:rPr>
          <w:sz w:val="20"/>
          <w:szCs w:val="20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source_dir</w:t>
      </w:r>
      <w:r>
        <w:rPr>
          <w:sz w:val="20"/>
          <w:szCs w:val="20"/>
        </w:rPr>
        <w:t xml:space="preserve">) or the parquet paths.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---</w:t>
      </w:r>
    </w:p>
    <w:p>
      <w:pPr>
        <w:pStyle w:val="Heading1"/>
        <w:keepNext/>
        <w:spacing w:after="120" w:before="320"/>
      </w:pPr>
      <w:r>
        <w:rPr>
          <w:b/>
          <w:bCs/>
          <w:color w:val="1F4E79"/>
          <w:sz w:val="26"/>
          <w:szCs w:val="26"/>
        </w:rPr>
        <w:t xml:space="preserve">7. Defects found (all verified)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  <w:tblLayout w:type="fixed"/>
      </w:tblPr>
      <w:tblGrid>
        <w:gridCol w:w="620"/>
        <w:gridCol w:w="5919"/>
        <w:gridCol w:w="3541"/>
      </w:tblGrid>
      <w:tr>
        <w:trPr>
          <w:cantSplit/>
          <w:tblHeader/>
        </w:trPr>
        <w:tc>
          <w:tcPr>
            <w:tcW w:type="dxa" w:w="62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5919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defect</w:t>
            </w:r>
          </w:p>
        </w:tc>
        <w:tc>
          <w:tcPr>
            <w:tcW w:type="dxa" w:w="3541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gamd_recon_boosted_iters: 0</w:t>
            </w:r>
            <w:r>
              <w:rPr>
                <w:sz w:val="18"/>
                <w:szCs w:val="18"/>
              </w:rPr>
              <w:t xml:space="preserve"> — calibration stage 2 never ran; frozen envelope is the </w:t>
            </w:r>
            <w:r>
              <w:rPr>
                <w:i/>
                <w:iCs/>
                <w:sz w:val="18"/>
                <w:szCs w:val="18"/>
              </w:rPr>
              <w:t xml:space="preserve">unboosted</w:t>
            </w:r>
            <w:r>
              <w:rPr>
                <w:sz w:val="18"/>
                <w:szCs w:val="18"/>
              </w:rPr>
              <w:t xml:space="preserve"> one</w:t>
            </w:r>
          </w:p>
        </w:tc>
        <w:tc>
          <w:tcPr>
            <w:tcW w:type="dxa" w:w="354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fixed in chignolin_8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recon at 17.5/35 ps — V_max is a basin fluctuation width</w:t>
            </w:r>
          </w:p>
        </w:tc>
        <w:tc>
          <w:tcPr>
            <w:tcW w:type="dxa" w:w="354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fixed in chignolin_8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D3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PCA FES built on </w:t>
            </w:r>
            <w:r>
              <w:rPr>
                <w:b/>
                <w:bCs/>
                <w:sz w:val="18"/>
                <w:szCs w:val="18"/>
              </w:rPr>
              <w:t xml:space="preserve">103,664 of 5,124,128 slots (2.02 %)</w:t>
            </w:r>
            <w:r>
              <w:rPr>
                <w:sz w:val="18"/>
                <w:szCs w:val="18"/>
              </w:rPr>
              <w:t xml:space="preserve">; cache reused because the guard tests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p1.shape == d.cv.shape</w:t>
            </w:r>
            <w:r>
              <w:rPr>
                <w:sz w:val="18"/>
                <w:szCs w:val="18"/>
              </w:rPr>
              <w:t xml:space="preserve"> and NaNs pass a shape test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analyze_gareus_mbar.py</w:t>
            </w:r>
            <w:r>
              <w:rPr>
                <w:sz w:val="18"/>
                <w:szCs w:val="18"/>
              </w:rPr>
              <w:t xml:space="preserve"> ~:1993). Guard should test finite count. Ceiling is 11.9 % anyway (only 611,536 frames exist)</w:t>
            </w:r>
          </w:p>
        </w:tc>
        <w:tc>
          <w:tcPr>
            <w:tcW w:type="dxa" w:w="354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D4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Rg and d1/d2 are </w:t>
            </w:r>
            <w:r>
              <w:rPr>
                <w:b/>
                <w:bCs/>
                <w:sz w:val="18"/>
                <w:szCs w:val="18"/>
              </w:rPr>
              <w:t xml:space="preserve">forward-filled</w:t>
            </w:r>
            <w:r>
              <w:rPr>
                <w:sz w:val="18"/>
                <w:szCs w:val="18"/>
              </w:rPr>
              <w:t xml:space="preserve"> across ~10 sample rows each —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cv_A</w:t>
            </w:r>
            <w:r>
              <w:rPr>
                <w:sz w:val="18"/>
                <w:szCs w:val="18"/>
              </w:rPr>
              <w:t xml:space="preserve"> changes every 250-step row while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rg_A</w:t>
            </w:r>
            <w:r>
              <w:rPr>
                <w:sz w:val="18"/>
                <w:szCs w:val="18"/>
              </w:rPr>
              <w:t xml:space="preserve"> repeats in blocks. Nominal 5,110,208 support is really 611,536</w:t>
            </w:r>
          </w:p>
        </w:tc>
        <w:tc>
          <w:tcPr>
            <w:tcW w:type="dxa" w:w="354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quantified; minima unchanged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D5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rg_samples_with_weights.csv</w:t>
            </w:r>
            <w:r>
              <w:rPr>
                <w:sz w:val="18"/>
                <w:szCs w:val="18"/>
              </w:rPr>
              <w:t xml:space="preserve"> has no segment column → unjoinable to coordinates</w:t>
            </w:r>
          </w:p>
        </w:tc>
        <w:tc>
          <w:tcPr>
            <w:tcW w:type="dxa" w:w="354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D6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CV1 is dimensionless but reported as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cv_min_A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pmf_minimum_cv_A</w:t>
            </w:r>
            <w:r>
              <w:rPr>
                <w:sz w:val="18"/>
                <w:szCs w:val="18"/>
              </w:rPr>
              <w:t xml:space="preserve"> / "CV distance (A)"</w:t>
            </w:r>
          </w:p>
        </w:tc>
        <w:tc>
          <w:tcPr>
            <w:tcW w:type="dxa" w:w="354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D7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λ=0 rung retains only </w:t>
            </w:r>
            <w:r>
              <w:rPr>
                <w:b/>
                <w:bCs/>
                <w:sz w:val="18"/>
                <w:szCs w:val="18"/>
              </w:rPr>
              <w:t xml:space="preserve">34.4 %</w:t>
            </w:r>
            <w:r>
              <w:rPr>
                <w:sz w:val="18"/>
                <w:szCs w:val="18"/>
              </w:rPr>
              <w:t xml:space="preserve"> of its samples — three λ=0-only top-ups ran fully boosted (scheduler bug); 992,896 wrong-ensemble samples, correctly dropped; 14.2 % of the reduced bias matrix non-finite</w:t>
            </w:r>
          </w:p>
        </w:tc>
        <w:tc>
          <w:tcPr>
            <w:tcW w:type="dxa" w:w="354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fixed in v0.8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e565d0c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D8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adaptive_union_mbar_analysis</w:t>
            </w:r>
            <w:r>
              <w:rPr>
                <w:sz w:val="18"/>
                <w:szCs w:val="18"/>
              </w:rPr>
              <w:t xml:space="preserve"> reports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PyMBAR unavailable ... scipy.linalg has no attribute 'tril'</w:t>
            </w:r>
            <w:r>
              <w:rPr>
                <w:sz w:val="18"/>
                <w:szCs w:val="18"/>
              </w:rPr>
              <w:t xml:space="preserve"> and wrote coverage only</w:t>
            </w:r>
          </w:p>
        </w:tc>
        <w:tc>
          <w:tcPr>
            <w:tcW w:type="dxa" w:w="354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open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60" w:before="0" w:line="276"/>
        <w:jc w:val="both"/>
      </w:pPr>
      <w:r>
        <w:rPr>
          <w:b/>
          <w:bCs/>
          <w:sz w:val="20"/>
          <w:szCs w:val="20"/>
        </w:rPr>
        <w:t xml:space="preserve">Sample-count reconciliation</w:t>
      </w:r>
      <w:r>
        <w:rPr>
          <w:sz w:val="20"/>
          <w:szCs w:val="20"/>
        </w:rPr>
        <w:t xml:space="preserve"> (five totals circulate): 5,124,128 = Σ n_k over 64 states; 5,110,208 = finite subset used for FES; 4,583,936 = samples with finite boost = 5,124,128 − 540,192 (the epoch_000 count — exact but undocumented); 2,947,296 = rows in </w:t>
      </w:r>
      <w:r>
        <w:rPr>
          <w:rFonts w:ascii="Consolas" w:cs="Consolas" w:eastAsia="Consolas" w:hAnsi="Consolas"/>
          <w:sz w:val="18"/>
          <w:szCs w:val="18"/>
        </w:rPr>
        <w:t xml:space="preserve">adaptive_union_mbar.npz</w:t>
      </w:r>
      <w:r>
        <w:rPr>
          <w:sz w:val="20"/>
          <w:szCs w:val="20"/>
        </w:rPr>
        <w:t xml:space="preserve">; 2,387,808 = rows its analysis used = 2,947,296 − 559,488 (</w:t>
      </w:r>
      <w:r>
        <w:rPr>
          <w:rFonts w:ascii="Consolas" w:cs="Consolas" w:eastAsia="Consolas" w:hAnsi="Consolas"/>
          <w:sz w:val="18"/>
          <w:szCs w:val="18"/>
        </w:rPr>
        <w:t xml:space="preserve">gamd_ladder_samples_without_raw_energies</w:t>
      </w:r>
      <w:r>
        <w:rPr>
          <w:sz w:val="20"/>
          <w:szCs w:val="20"/>
        </w:rPr>
        <w:t xml:space="preserve">); 611,536 = coordinate frames.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---</w:t>
      </w:r>
    </w:p>
    <w:p>
      <w:pPr>
        <w:pStyle w:val="Heading1"/>
        <w:keepNext/>
        <w:spacing w:after="120" w:before="320"/>
      </w:pPr>
      <w:r>
        <w:rPr>
          <w:b/>
          <w:bCs/>
          <w:color w:val="1F4E79"/>
          <w:sz w:val="26"/>
          <w:szCs w:val="26"/>
        </w:rPr>
        <w:t xml:space="preserve">8. The GENPEPT seed banks and CV census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GENPEPT generates a diverse conformer library from sequence alone (basin hopping + implicit minimization + diversity selection). It supplies umbrella seeds and the CV-fitting data.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⚠️ </w:t>
      </w:r>
      <w:r>
        <w:rPr>
          <w:b/>
          <w:bCs/>
          <w:sz w:val="20"/>
          <w:szCs w:val="20"/>
        </w:rPr>
        <w:t xml:space="preserve">It is NOT fully ab initio as run.</w:t>
      </w:r>
      <w:r>
        <w:rPr>
          <w:sz w:val="20"/>
          <w:szCs w:val="20"/>
        </w:rPr>
        <w:t xml:space="preserve"> The r7 bank used </w:t>
      </w:r>
      <w:r>
        <w:rPr>
          <w:rFonts w:ascii="Consolas" w:cs="Consolas" w:eastAsia="Consolas" w:hAnsi="Consolas"/>
          <w:sz w:val="18"/>
          <w:szCs w:val="18"/>
        </w:rPr>
        <w:t xml:space="preserve">diversity_bank_preset=chignolin</w:t>
      </w:r>
      <w:r>
        <w:rPr>
          <w:sz w:val="20"/>
          <w:szCs w:val="20"/>
        </w:rPr>
        <w:t xml:space="preserve">, and </w:t>
      </w:r>
      <w:r>
        <w:rPr>
          <w:rFonts w:ascii="Consolas" w:cs="Consolas" w:eastAsia="Consolas" w:hAnsi="Consolas"/>
          <w:sz w:val="18"/>
          <w:szCs w:val="18"/>
        </w:rPr>
        <w:t xml:space="preserve">GENPEPT.py:8118</w:t>
      </w:r>
      <w:r>
        <w:rPr>
          <w:sz w:val="20"/>
          <w:szCs w:val="20"/>
        </w:rPr>
        <w:t xml:space="preserve"> describes that preset as biasing </w:t>
      </w:r>
      <w:r>
        <w:rPr>
          <w:i/>
          <w:iCs/>
          <w:sz w:val="20"/>
          <w:szCs w:val="20"/>
        </w:rPr>
        <w:t xml:space="preserve">"toward hairpin/turn-rich banks"</w:t>
      </w:r>
      <w:r>
        <w:rPr>
          <w:sz w:val="20"/>
          <w:szCs w:val="20"/>
        </w:rPr>
        <w:t xml:space="preserve">. Against </w:t>
      </w:r>
      <w:r>
        <w:rPr>
          <w:rFonts w:ascii="Consolas" w:cs="Consolas" w:eastAsia="Consolas" w:hAnsi="Consolas"/>
          <w:sz w:val="18"/>
          <w:szCs w:val="18"/>
        </w:rPr>
        <w:t xml:space="preserve">broad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GENPEPT.py:1146–1163</w:t>
      </w:r>
      <w:r>
        <w:rPr>
          <w:sz w:val="20"/>
          <w:szCs w:val="20"/>
        </w:rPr>
        <w:t xml:space="preserve">) it raises β+turn bank mass 0.55 → 0.65 and drops α 0.25 → 0.15. Chignolin is a β-hairpin: </w:t>
      </w:r>
      <w:r>
        <w:rPr>
          <w:b/>
          <w:bCs/>
          <w:sz w:val="20"/>
          <w:szCs w:val="20"/>
        </w:rPr>
        <w:t xml:space="preserve">a preset named for the target upweights the target's fold class.</w:t>
      </w:r>
      <w:r>
        <w:rPr>
          <w:sz w:val="20"/>
          <w:szCs w:val="20"/>
        </w:rPr>
        <w:t xml:space="preserve"> No native coordinates enter, and the free energies are unaffected (the preset acts on seed generation, not the Hamiltonian, and MBAR reweights from whatever was sampled) — but the </w:t>
      </w:r>
      <w:r>
        <w:rPr>
          <w:i/>
          <w:iCs/>
          <w:sz w:val="20"/>
          <w:szCs w:val="20"/>
        </w:rPr>
        <w:t xml:space="preserve">discovery</w:t>
      </w:r>
      <w:r>
        <w:rPr>
          <w:sz w:val="20"/>
          <w:szCs w:val="20"/>
        </w:rPr>
        <w:t xml:space="preserve"> claim is weakened, and the mode split of §10 must extend here: </w:t>
      </w:r>
      <w:r>
        <w:rPr>
          <w:b/>
          <w:bCs/>
          <w:sz w:val="20"/>
          <w:szCs w:val="20"/>
        </w:rPr>
        <w:t xml:space="preserve">ab initio production → 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diversity_bank_preset: broad</w:t>
      </w:r>
      <w:r>
        <w:rPr>
          <w:b/>
          <w:bCs/>
          <w:sz w:val="20"/>
          <w:szCs w:val="20"/>
        </w:rPr>
        <w:t xml:space="preserve">; validation runs → 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chignolin</w:t>
      </w:r>
      <w:r>
        <w:rPr>
          <w:b/>
          <w:bCs/>
          <w:sz w:val="20"/>
          <w:szCs w:val="20"/>
        </w:rPr>
        <w:t xml:space="preserve">, recorded as such.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Two adjacent knobs are clean and should not be lumped in: </w:t>
      </w:r>
      <w:r>
        <w:rPr>
          <w:rFonts w:ascii="Consolas" w:cs="Consolas" w:eastAsia="Consolas" w:hAnsi="Consolas"/>
          <w:sz w:val="18"/>
          <w:szCs w:val="18"/>
        </w:rPr>
        <w:t xml:space="preserve">contact_bias_strength = 0.15</w:t>
      </w:r>
      <w:r>
        <w:rPr>
          <w:sz w:val="20"/>
          <w:szCs w:val="20"/>
        </w:rPr>
        <w:t xml:space="preserve"> resolves to </w:t>
      </w:r>
      <w:r>
        <w:rPr>
          <w:rFonts w:ascii="Consolas" w:cs="Consolas" w:eastAsia="Consolas" w:hAnsi="Consolas"/>
          <w:sz w:val="18"/>
          <w:szCs w:val="18"/>
        </w:rPr>
        <w:t xml:space="preserve">exp(0.15·(ccount − ccount_max))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GENPEPT.py:1841–1850</w:t>
      </w:r>
      <w:r>
        <w:rPr>
          <w:sz w:val="20"/>
          <w:szCs w:val="20"/>
        </w:rPr>
        <w:t xml:space="preserve">), a generic compaction prior carrying no fold information; and </w:t>
      </w:r>
      <w:r>
        <w:rPr>
          <w:rFonts w:ascii="Consolas" w:cs="Consolas" w:eastAsia="Consolas" w:hAnsi="Consolas"/>
          <w:sz w:val="18"/>
          <w:szCs w:val="18"/>
        </w:rPr>
        <w:t xml:space="preserve">adaptive_register_threshold.json</w:t>
      </w:r>
      <w:r>
        <w:rPr>
          <w:sz w:val="20"/>
          <w:szCs w:val="20"/>
        </w:rPr>
        <w:t xml:space="preserve"> is fit from the library's own N–O histogram (rep5_t7: </w:t>
      </w:r>
      <w:r>
        <w:rPr>
          <w:rFonts w:ascii="Consolas" w:cs="Consolas" w:eastAsia="Consolas" w:hAnsi="Consolas"/>
          <w:sz w:val="18"/>
          <w:szCs w:val="18"/>
        </w:rPr>
        <w:t xml:space="preserve">valley_detected: true</w:t>
      </w:r>
      <w:r>
        <w:rPr>
          <w:sz w:val="20"/>
          <w:szCs w:val="20"/>
        </w:rPr>
        <w:t xml:space="preserve">, τ = 5.31 Å over 86,400 distances), not from 1UAO — note it differs per bank (rep4: </w:t>
      </w:r>
      <w:r>
        <w:rPr>
          <w:rFonts w:ascii="Consolas" w:cs="Consolas" w:eastAsia="Consolas" w:hAnsi="Consolas"/>
          <w:sz w:val="18"/>
          <w:szCs w:val="18"/>
        </w:rPr>
        <w:t xml:space="preserve">valley_detected: false</w:t>
      </w:r>
      <w:r>
        <w:rPr>
          <w:sz w:val="20"/>
          <w:szCs w:val="20"/>
        </w:rPr>
        <w:t xml:space="preserve">, fallback 3.8 Å).</w:t>
      </w:r>
    </w:p>
    <w:p>
      <w:pPr>
        <w:pStyle w:val="Heading2"/>
        <w:keepNext/>
        <w:spacing w:after="120" w:before="240"/>
      </w:pPr>
      <w:r>
        <w:rPr>
          <w:b/>
          <w:bCs/>
          <w:color w:val="1F4E79"/>
          <w:sz w:val="22"/>
          <w:szCs w:val="22"/>
        </w:rPr>
        <w:t xml:space="preserve">Banks (</w:t>
      </w: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RUNS/</w:t>
      </w:r>
      <w:r>
        <w:rPr>
          <w:b/>
          <w:bCs/>
          <w:color w:val="1F4E79"/>
          <w:sz w:val="22"/>
          <w:szCs w:val="22"/>
        </w:rPr>
        <w:t xml:space="preserve">)</w:t>
      </w:r>
    </w:p>
    <w:p>
      <w:pPr>
        <w:spacing w:after="160" w:before="0" w:line="276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chignolin_genpept_r7</w:t>
      </w:r>
      <w:r>
        <w:rPr>
          <w:sz w:val="20"/>
          <w:szCs w:val="20"/>
        </w:rPr>
        <w:t xml:space="preserve"> (the one in use), and panel banks for </w:t>
      </w:r>
      <w:r>
        <w:rPr>
          <w:b/>
          <w:bCs/>
          <w:sz w:val="20"/>
          <w:szCs w:val="20"/>
        </w:rPr>
        <w:t xml:space="preserve">CLN025, TRPZIP2, TC16bP12W, RETROTRPCAGE, GPM12, YGGFL, NLYIQWLKDGGPSSGRPPPS</w:t>
      </w:r>
      <w:r>
        <w:rPr>
          <w:sz w:val="20"/>
          <w:szCs w:val="20"/>
        </w:rPr>
        <w:t xml:space="preserve">. Repo-root working copies: </w:t>
      </w:r>
      <w:r>
        <w:rPr>
          <w:rFonts w:ascii="Consolas" w:cs="Consolas" w:eastAsia="Consolas" w:hAnsi="Consolas"/>
          <w:sz w:val="18"/>
          <w:szCs w:val="18"/>
        </w:rPr>
        <w:t xml:space="preserve">chignolin_genpept_rep2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rep3_massive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rep4_tuned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rep5_t7</w:t>
      </w:r>
      <w:r>
        <w:rPr>
          <w:sz w:val="20"/>
          <w:szCs w:val="20"/>
        </w:rPr>
        <w:t xml:space="preserve"> (42–45 entries each: basin-hop minima, implicit/NMA-minimized PDBs, candidate seeds, </w:t>
      </w:r>
      <w:r>
        <w:rPr>
          <w:rFonts w:ascii="Consolas" w:cs="Consolas" w:eastAsia="Consolas" w:hAnsi="Consolas"/>
          <w:sz w:val="18"/>
          <w:szCs w:val="18"/>
        </w:rPr>
        <w:t xml:space="preserve">final_survivor_seeds.csv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GENPEPT_turbo_summary.json</w:t>
      </w:r>
      <w:r>
        <w:rPr>
          <w:sz w:val="20"/>
          <w:szCs w:val="20"/>
        </w:rPr>
        <w:t xml:space="preserve">, feature caches).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chignolin_7 seeded from </w:t>
      </w:r>
      <w:r>
        <w:rPr>
          <w:rFonts w:ascii="Consolas" w:cs="Consolas" w:eastAsia="Consolas" w:hAnsi="Consolas"/>
          <w:sz w:val="18"/>
          <w:szCs w:val="18"/>
        </w:rPr>
        <w:t xml:space="preserve">~/gareus/chignolin/chignolin_genpept_rep5_t7</w:t>
      </w:r>
      <w:r>
        <w:rPr>
          <w:sz w:val="20"/>
          <w:szCs w:val="20"/>
        </w:rPr>
        <w:t xml:space="preserve">.</w:t>
      </w:r>
    </w:p>
    <w:p>
      <w:pPr>
        <w:pStyle w:val="Heading2"/>
        <w:keepNext/>
        <w:spacing w:after="120" w:before="240"/>
      </w:pPr>
      <w:r>
        <w:rPr>
          <w:b/>
          <w:bCs/>
          <w:color w:val="1F4E79"/>
          <w:sz w:val="22"/>
          <w:szCs w:val="22"/>
        </w:rPr>
        <w:t xml:space="preserve">The census — </w:t>
      </w: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GENPEPT_R7_CV_CENSUS_REPORT/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Dated 2026-09-08. </w:t>
      </w:r>
      <w:r>
        <w:rPr>
          <w:b/>
          <w:bCs/>
          <w:sz w:val="20"/>
          <w:szCs w:val="20"/>
        </w:rPr>
        <w:t xml:space="preserve">1,970 conformers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298 CVs</w:t>
      </w:r>
      <w:r>
        <w:rPr>
          <w:sz w:val="20"/>
          <w:szCs w:val="20"/>
        </w:rPr>
        <w:t xml:space="preserve"> each. Verified independently (</w:t>
      </w:r>
      <w:r>
        <w:rPr>
          <w:rFonts w:ascii="Consolas" w:cs="Consolas" w:eastAsia="Consolas" w:hAnsi="Consolas"/>
          <w:sz w:val="18"/>
          <w:szCs w:val="18"/>
        </w:rPr>
        <w:t xml:space="preserve">ADVERSARIAL_VERIFICATION.md</w:t>
      </w:r>
      <w:r>
        <w:rPr>
          <w:sz w:val="20"/>
          <w:szCs w:val="20"/>
        </w:rPr>
        <w:t xml:space="preserve">, 2026-09-10: funnel counts, comparison battery reproduced </w:t>
      </w:r>
      <w:r>
        <w:rPr>
          <w:i/>
          <w:iCs/>
          <w:sz w:val="20"/>
          <w:szCs w:val="20"/>
        </w:rPr>
        <w:t xml:space="preserve">bitwise</w:t>
      </w:r>
      <w:r>
        <w:rPr>
          <w:sz w:val="20"/>
          <w:szCs w:val="20"/>
        </w:rPr>
        <w:t xml:space="preserve">, all audited numbers exact). Key documents: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  <w:tblLayout w:type="fixed"/>
      </w:tblPr>
      <w:tblGrid>
        <w:gridCol w:w="4425"/>
        <w:gridCol w:w="5655"/>
      </w:tblGrid>
      <w:tr>
        <w:trPr>
          <w:cantSplit/>
          <w:tblHeader/>
        </w:trPr>
        <w:tc>
          <w:tcPr>
            <w:tcW w:type="dxa" w:w="4425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file</w:t>
            </w:r>
          </w:p>
        </w:tc>
        <w:tc>
          <w:tcPr>
            <w:tcW w:type="dxa" w:w="5655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442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README.md</w:t>
            </w:r>
          </w:p>
        </w:tc>
        <w:tc>
          <w:tcPr>
            <w:tcW w:type="dxa" w:w="565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18 headline findings — read this first</w:t>
            </w:r>
          </w:p>
        </w:tc>
      </w:tr>
      <w:tr>
        <w:trPr>
          <w:cantSplit/>
        </w:trPr>
        <w:tc>
          <w:tcPr>
            <w:tcW w:type="dxa" w:w="442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CV2_DEEPDIVE.md</w:t>
            </w:r>
          </w:p>
        </w:tc>
        <w:tc>
          <w:tcPr>
            <w:tcW w:type="dxa" w:w="565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residual-torsion PCA, diffusion content, joint maps</w:t>
            </w:r>
          </w:p>
        </w:tc>
      </w:tr>
      <w:tr>
        <w:trPr>
          <w:cantSplit/>
        </w:trPr>
        <w:tc>
          <w:tcPr>
            <w:tcW w:type="dxa" w:w="442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ORTHOGONAL_PAIRS.md</w:t>
            </w:r>
          </w:p>
        </w:tc>
        <w:tc>
          <w:tcPr>
            <w:tcW w:type="dxa" w:w="565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ranked CV1×CV2 pairs with a composite score</w:t>
            </w:r>
          </w:p>
        </w:tc>
      </w:tr>
      <w:tr>
        <w:trPr>
          <w:cantSplit/>
        </w:trPr>
        <w:tc>
          <w:tcPr>
            <w:tcW w:type="dxa" w:w="442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DYNAMICS_VALIDATION.md</w:t>
            </w:r>
          </w:p>
        </w:tc>
        <w:tc>
          <w:tcPr>
            <w:tcW w:type="dxa" w:w="565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CV1 candidates on chignolin_6 solvated MD (ACF t½ 172–190 ps)</w:t>
            </w:r>
          </w:p>
        </w:tc>
      </w:tr>
      <w:tr>
        <w:trPr>
          <w:cantSplit/>
        </w:trPr>
        <w:tc>
          <w:tcPr>
            <w:tcW w:type="dxa" w:w="442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DIFFMAP.md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FOURIER.md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TURN_AXIS.md</w:t>
            </w:r>
          </w:p>
        </w:tc>
        <w:tc>
          <w:tcPr>
            <w:tcW w:type="dxa" w:w="565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diffusion maps, circular harmonics, turn axis</w:t>
            </w:r>
          </w:p>
        </w:tc>
      </w:tr>
      <w:tr>
        <w:trPr>
          <w:cantSplit/>
        </w:trPr>
        <w:tc>
          <w:tcPr>
            <w:tcW w:type="dxa" w:w="442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RIGOR_HANDOFF.md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THERMO_*.md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REP*.md</w:t>
            </w:r>
          </w:p>
        </w:tc>
        <w:tc>
          <w:tcPr>
            <w:tcW w:type="dxa" w:w="565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per-bank comparisons</w:t>
            </w:r>
          </w:p>
        </w:tc>
      </w:tr>
      <w:tr>
        <w:trPr>
          <w:cantSplit/>
        </w:trPr>
        <w:tc>
          <w:tcPr>
            <w:tcW w:type="dxa" w:w="442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TRPCAGE_CV_CENSUS_REPORT/</w:t>
            </w:r>
          </w:p>
        </w:tc>
        <w:tc>
          <w:tcPr>
            <w:tcW w:type="dxa" w:w="565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same treatment for Trp-cage</w:t>
            </w:r>
          </w:p>
        </w:tc>
      </w:tr>
      <w:tr>
        <w:trPr>
          <w:cantSplit/>
        </w:trPr>
        <w:tc>
          <w:tcPr>
            <w:tcW w:type="dxa" w:w="442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figures/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scripts/</w:t>
            </w:r>
          </w:p>
        </w:tc>
        <w:tc>
          <w:tcPr>
            <w:tcW w:type="dxa" w:w="565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plots and re-derivation scripts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60" w:before="0" w:line="276"/>
        <w:jc w:val="both"/>
      </w:pPr>
      <w:r>
        <w:rPr>
          <w:b/>
          <w:bCs/>
          <w:sz w:val="20"/>
          <w:szCs w:val="20"/>
        </w:rPr>
        <w:t xml:space="preserve">Findings that matter here: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sz w:val="20"/>
          <w:szCs w:val="20"/>
        </w:rPr>
        <w:t xml:space="preserve">Best CV1 = backbone-heavy or CA logistic contact fraction at </w:t>
      </w:r>
      <w:r>
        <w:rPr>
          <w:b/>
          <w:bCs/>
          <w:sz w:val="20"/>
          <w:szCs w:val="20"/>
        </w:rPr>
        <w:t xml:space="preserve">r₀ = 10 Å, |i−j| ≥ 4</w:t>
      </w:r>
      <w:r>
        <w:rPr>
          <w:sz w:val="20"/>
          <w:szCs w:val="20"/>
        </w:rPr>
        <w:t xml:space="preserve">, any β ≥ 1.5 (entropy 0.973–0.980, 25–27 resolvable windows at k = 1200). The run's all-heavy r₀ = 12 is statistically co-champion (0.954–0.958, 23–25 windows).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sz w:val="20"/>
          <w:szCs w:val="20"/>
        </w:rPr>
        <w:t xml:space="preserve">The legacy r₀ = 4.5 Å, β = 6 definition is </w:t>
      </w:r>
      <w:r>
        <w:rPr>
          <w:b/>
          <w:bCs/>
          <w:sz w:val="20"/>
          <w:szCs w:val="20"/>
        </w:rPr>
        <w:t xml:space="preserve">degenerate</w:t>
      </w:r>
      <w:r>
        <w:rPr>
          <w:sz w:val="20"/>
          <w:szCs w:val="20"/>
        </w:rPr>
        <w:t xml:space="preserve"> (≤ 2 resolvable windows).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sz w:val="20"/>
          <w:szCs w:val="20"/>
        </w:rPr>
        <w:t xml:space="preserve">Rg is a near-duplicate of mid-r₀ contact fractions (|r| ≈ 0.94–0.98) — pairing them adds nothing.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sz w:val="20"/>
          <w:szCs w:val="20"/>
        </w:rPr>
        <w:t xml:space="preserve">Backbone H-bond switch counts are </w:t>
      </w:r>
      <w:r>
        <w:rPr>
          <w:b/>
          <w:bCs/>
          <w:sz w:val="20"/>
          <w:szCs w:val="20"/>
        </w:rPr>
        <w:t xml:space="preserve">degenerate on this library</w:t>
      </w:r>
      <w:r>
        <w:rPr>
          <w:sz w:val="20"/>
          <w:szCs w:val="20"/>
        </w:rPr>
        <w:t xml:space="preserve"> (median 0).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sz w:val="20"/>
          <w:szCs w:val="20"/>
        </w:rPr>
        <w:t xml:space="preserve">Torsion-PCA CV2 has a </w:t>
      </w:r>
      <w:r>
        <w:rPr>
          <w:b/>
          <w:bCs/>
          <w:sz w:val="20"/>
          <w:szCs w:val="20"/>
        </w:rPr>
        <w:t xml:space="preserve">flat spectrum</w:t>
      </w:r>
      <w:r>
        <w:rPr>
          <w:sz w:val="20"/>
          <w:szCs w:val="20"/>
        </w:rPr>
        <w:t xml:space="preserve"> (PC1 12.2 %, PC2 9.2 %), broad unimodal projections.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sz w:val="20"/>
          <w:szCs w:val="20"/>
        </w:rPr>
        <w:t xml:space="preserve">Residualization </w:t>
      </w:r>
      <w:r>
        <w:rPr>
          <w:b/>
          <w:bCs/>
          <w:sz w:val="20"/>
          <w:szCs w:val="20"/>
        </w:rPr>
        <w:t xml:space="preserve">rotates within one subspace</w:t>
      </w:r>
      <w:r>
        <w:rPr>
          <w:sz w:val="20"/>
          <w:szCs w:val="20"/>
        </w:rPr>
        <w:t xml:space="preserve">: |cos(plainPC1, resPC1)| = 0.166 but top-5 principal-angle overlap = 0.986.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b/>
          <w:bCs/>
          <w:sz w:val="20"/>
          <w:szCs w:val="20"/>
        </w:rPr>
        <w:t xml:space="preserve">Bank-fit CV2 axes are not diffusive</w:t>
      </w:r>
      <w:r>
        <w:rPr>
          <w:sz w:val="20"/>
          <w:szCs w:val="20"/>
        </w:rPr>
        <w:t xml:space="preserve"> — Hess cosine content median ≈ 0.07, 0/32 traces ≥ 0.5. A seed-bank torsion PCA is a </w:t>
      </w:r>
      <w:r>
        <w:rPr>
          <w:i/>
          <w:iCs/>
          <w:sz w:val="20"/>
          <w:szCs w:val="20"/>
        </w:rPr>
        <w:t xml:space="preserve">structure-diversity</w:t>
      </w:r>
      <w:r>
        <w:rPr>
          <w:sz w:val="20"/>
          <w:szCs w:val="20"/>
        </w:rPr>
        <w:t xml:space="preserve"> coordinate, </w:t>
      </w:r>
      <w:r>
        <w:rPr>
          <w:b/>
          <w:bCs/>
          <w:sz w:val="20"/>
          <w:szCs w:val="20"/>
        </w:rPr>
        <w:t xml:space="preserve">not a slow-motion coordinate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b/>
          <w:bCs/>
          <w:sz w:val="20"/>
          <w:szCs w:val="20"/>
        </w:rPr>
        <w:t xml:space="preserve">Bank axes do not transfer across banks</w:t>
      </w:r>
      <w:r>
        <w:rPr>
          <w:sz w:val="20"/>
          <w:szCs w:val="20"/>
        </w:rPr>
        <w:t xml:space="preserve"> — per-trace corr(bank resPC1, chignolin_6 stored </w:t>
      </w:r>
      <w:r>
        <w:rPr>
          <w:rFonts w:ascii="Consolas" w:cs="Consolas" w:eastAsia="Consolas" w:hAnsi="Consolas"/>
          <w:sz w:val="18"/>
          <w:szCs w:val="18"/>
        </w:rPr>
        <w:t xml:space="preserve">secondary_cv</w:t>
      </w:r>
      <w:r>
        <w:rPr>
          <w:sz w:val="20"/>
          <w:szCs w:val="20"/>
        </w:rPr>
        <w:t xml:space="preserve">) median −0.540, range [−0.817, +0.075]. Persist each bank's eigenvector with its run.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sz w:val="20"/>
          <w:szCs w:val="20"/>
        </w:rPr>
        <w:t xml:space="preserve">2-D grid feasibility fine: 16×8 occupancy 94–97 %, per-CV1-bin CV2 IQR ≈ 1.35–1.44.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sz w:val="20"/>
          <w:szCs w:val="20"/>
        </w:rPr>
        <w:t xml:space="preserve">Diffusion maps identify the compaction axis as the first nontrivial coordinate (R² = 0.985); residual-torsion CV2 appears only at ψ₃. TwoNN intrinsic dimension ≈ 3.6–4.6 — </w:t>
      </w:r>
      <w:r>
        <w:rPr>
          <w:b/>
          <w:bCs/>
          <w:sz w:val="20"/>
          <w:szCs w:val="20"/>
        </w:rPr>
        <w:t xml:space="preserve">the manifold is ~4-D, so a 2-D grid is a cover, not a parameterization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sz w:val="20"/>
          <w:szCs w:val="20"/>
        </w:rPr>
        <w:t xml:space="preserve">The residual CV2 is physically a </w:t>
      </w:r>
      <w:r>
        <w:rPr>
          <w:b/>
          <w:bCs/>
          <w:sz w:val="20"/>
          <w:szCs w:val="20"/>
        </w:rPr>
        <w:t xml:space="preserve">strand-flank curl transition</w:t>
      </w:r>
      <w:r>
        <w:rPr>
          <w:sz w:val="20"/>
          <w:szCs w:val="20"/>
        </w:rPr>
        <w:t xml:space="preserve">: at matched CV1, ψ of Y2, P4, E5, T6, T8, W9 rotates from β-extended (+91…+149°) to curled (−7…−16°) while D3/G7 anchor the turn — it tightens the turn without changing compaction.</w:t>
      </w:r>
    </w:p>
    <w:p>
      <w:pPr>
        <w:pStyle w:val="Heading2"/>
        <w:keepNext/>
        <w:spacing w:after="120" w:before="240"/>
      </w:pPr>
      <w:r>
        <w:rPr>
          <w:b/>
          <w:bCs/>
          <w:color w:val="1F4E79"/>
          <w:sz w:val="22"/>
          <w:szCs w:val="22"/>
        </w:rPr>
        <w:t xml:space="preserve">Design document</w:t>
      </w:r>
    </w:p>
    <w:p>
      <w:pPr>
        <w:spacing w:after="160" w:before="0" w:line="276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docs/Two-CV Design- Nonlocal Contact Topology + Orthogonalized Circular Torsion Mode.docx</w:t>
      </w:r>
      <w:r>
        <w:rPr>
          <w:sz w:val="20"/>
          <w:szCs w:val="20"/>
        </w:rPr>
        <w:t xml:space="preserve"> — specifies CV1 = smooth nonlocal contact count, CV2 = PCA/TICA of circular torsion features </w:t>
      </w:r>
      <w:r>
        <w:rPr>
          <w:b/>
          <w:bCs/>
          <w:sz w:val="20"/>
          <w:szCs w:val="20"/>
        </w:rPr>
        <w:t xml:space="preserve">residualized against scalar CV1</w:t>
      </w:r>
      <w:r>
        <w:rPr>
          <w:sz w:val="20"/>
          <w:szCs w:val="20"/>
        </w:rPr>
        <w:t xml:space="preserve">; prescan → fit f(C) → residualize → project → </w:t>
      </w:r>
      <w:r>
        <w:rPr>
          <w:b/>
          <w:bCs/>
          <w:sz w:val="20"/>
          <w:szCs w:val="20"/>
        </w:rPr>
        <w:t xml:space="preserve">freeze before production, never retrain mid-run</w:t>
      </w:r>
      <w:r>
        <w:rPr>
          <w:sz w:val="20"/>
          <w:szCs w:val="20"/>
        </w:rPr>
        <w:t xml:space="preserve">; implementation modes </w:t>
      </w:r>
      <w:r>
        <w:rPr>
          <w:rFonts w:ascii="Consolas" w:cs="Consolas" w:eastAsia="Consolas" w:hAnsi="Consolas"/>
          <w:sz w:val="18"/>
          <w:szCs w:val="18"/>
        </w:rPr>
        <w:t xml:space="preserve">torsion_raw_pca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torsion_residual_vs_contact</w:t>
      </w:r>
      <w:r>
        <w:rPr>
          <w:sz w:val="20"/>
          <w:szCs w:val="20"/>
        </w:rPr>
        <w:t xml:space="preserve"> (recommended default), </w:t>
      </w:r>
      <w:r>
        <w:rPr>
          <w:rFonts w:ascii="Consolas" w:cs="Consolas" w:eastAsia="Consolas" w:hAnsi="Consolas"/>
          <w:sz w:val="18"/>
          <w:szCs w:val="18"/>
        </w:rPr>
        <w:t xml:space="preserve">torsion_residual_vs_contact_topology</w:t>
      </w:r>
      <w:r>
        <w:rPr>
          <w:sz w:val="20"/>
          <w:szCs w:val="20"/>
        </w:rPr>
        <w:t xml:space="preserve">; risks (over-orthogonalization, prescan coverage, non-differentiability, CV drift).</w:t>
      </w:r>
    </w:p>
    <w:p>
      <w:pPr>
        <w:pStyle w:val="Heading2"/>
        <w:keepNext/>
        <w:spacing w:after="120" w:before="240"/>
      </w:pPr>
      <w:r>
        <w:rPr>
          <w:b/>
          <w:bCs/>
          <w:color w:val="1F4E79"/>
          <w:sz w:val="22"/>
          <w:szCs w:val="22"/>
        </w:rPr>
        <w:t xml:space="preserve">Prior CV scoring — the accepted criterion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From </w:t>
      </w:r>
      <w:r>
        <w:rPr>
          <w:rFonts w:ascii="Consolas" w:cs="Consolas" w:eastAsia="Consolas" w:hAnsi="Consolas"/>
          <w:sz w:val="18"/>
          <w:szCs w:val="18"/>
        </w:rPr>
        <w:t xml:space="preserve">RUNS/chignolin_6/cv2_modes/</w:t>
      </w:r>
      <w:r>
        <w:rPr>
          <w:sz w:val="20"/>
          <w:szCs w:val="20"/>
        </w:rPr>
        <w:t xml:space="preserve"> (memory </w:t>
      </w:r>
      <w:r>
        <w:rPr>
          <w:rFonts w:ascii="Consolas" w:cs="Consolas" w:eastAsia="Consolas" w:hAnsi="Consolas"/>
          <w:sz w:val="18"/>
          <w:szCs w:val="18"/>
        </w:rPr>
        <w:t xml:space="preserve">chignolin-cv2-both-definitions-weak</w:t>
      </w:r>
      <w:r>
        <w:rPr>
          <w:sz w:val="20"/>
          <w:szCs w:val="20"/>
        </w:rPr>
        <w:t xml:space="preserve">): </w:t>
      </w:r>
      <w:r>
        <w:rPr>
          <w:b/>
          <w:bCs/>
          <w:sz w:val="20"/>
          <w:szCs w:val="20"/>
        </w:rPr>
        <w:t xml:space="preserve">score CVs on exploration leverage + reweightability, never on folded/unfolded separation.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  <w:tblLayout w:type="fixed"/>
      </w:tblPr>
      <w:tblGrid>
        <w:gridCol w:w="5139"/>
        <w:gridCol w:w="2174"/>
        <w:gridCol w:w="2767"/>
      </w:tblGrid>
      <w:tr>
        <w:trPr>
          <w:cantSplit/>
          <w:tblHeader/>
        </w:trPr>
        <w:tc>
          <w:tcPr>
            <w:tcW w:type="dxa" w:w="5139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CV</w:t>
            </w:r>
          </w:p>
        </w:tc>
        <w:tc>
          <w:tcPr>
            <w:tcW w:type="dxa" w:w="2174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η² leverage</w:t>
            </w:r>
          </w:p>
        </w:tc>
        <w:tc>
          <w:tcPr>
            <w:tcW w:type="dxa" w:w="2767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reweight ratio</w:t>
            </w:r>
          </w:p>
        </w:tc>
      </w:tr>
      <w:tr>
        <w:trPr>
          <w:cantSplit/>
        </w:trPr>
        <w:tc>
          <w:tcPr>
            <w:tcW w:type="dxa" w:w="513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contact </w:t>
            </w:r>
            <w:r>
              <w:rPr>
                <w:b/>
                <w:bCs/>
                <w:sz w:val="18"/>
                <w:szCs w:val="18"/>
              </w:rPr>
              <w:t xml:space="preserve">heavy</w:t>
            </w:r>
          </w:p>
        </w:tc>
        <w:tc>
          <w:tcPr>
            <w:tcW w:type="dxa" w:w="21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0.452</w:t>
            </w:r>
          </w:p>
        </w:tc>
        <w:tc>
          <w:tcPr>
            <w:tcW w:type="dxa" w:w="276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1.20</w:t>
            </w:r>
          </w:p>
        </w:tc>
      </w:tr>
      <w:tr>
        <w:trPr>
          <w:cantSplit/>
        </w:trPr>
        <w:tc>
          <w:tcPr>
            <w:tcW w:type="dxa" w:w="513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Rg (floor)</w:t>
            </w:r>
          </w:p>
        </w:tc>
        <w:tc>
          <w:tcPr>
            <w:tcW w:type="dxa" w:w="21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0.411</w:t>
            </w:r>
          </w:p>
        </w:tc>
        <w:tc>
          <w:tcPr>
            <w:tcW w:type="dxa" w:w="276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0.80</w:t>
            </w:r>
          </w:p>
        </w:tc>
      </w:tr>
      <w:tr>
        <w:trPr>
          <w:cantSplit/>
        </w:trPr>
        <w:tc>
          <w:tcPr>
            <w:tcW w:type="dxa" w:w="513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CV2 tica-linear (stored)</w:t>
            </w:r>
          </w:p>
        </w:tc>
        <w:tc>
          <w:tcPr>
            <w:tcW w:type="dxa" w:w="21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0.316</w:t>
            </w:r>
          </w:p>
        </w:tc>
        <w:tc>
          <w:tcPr>
            <w:tcW w:type="dxa" w:w="276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1.61</w:t>
            </w:r>
          </w:p>
        </w:tc>
      </w:tr>
      <w:tr>
        <w:trPr>
          <w:cantSplit/>
        </w:trPr>
        <w:tc>
          <w:tcPr>
            <w:tcW w:type="dxa" w:w="513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contact sidechain-all</w:t>
            </w:r>
          </w:p>
        </w:tc>
        <w:tc>
          <w:tcPr>
            <w:tcW w:type="dxa" w:w="21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0.303</w:t>
            </w:r>
          </w:p>
        </w:tc>
        <w:tc>
          <w:tcPr>
            <w:tcW w:type="dxa" w:w="276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0.68</w:t>
            </w:r>
          </w:p>
        </w:tc>
      </w:tr>
      <w:tr>
        <w:trPr>
          <w:cantSplit/>
        </w:trPr>
        <w:tc>
          <w:tcPr>
            <w:tcW w:type="dxa" w:w="513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CV2 torsion-PCA (plain)</w:t>
            </w:r>
          </w:p>
        </w:tc>
        <w:tc>
          <w:tcPr>
            <w:tcW w:type="dxa" w:w="21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0.081</w:t>
            </w:r>
          </w:p>
        </w:tc>
        <w:tc>
          <w:tcPr>
            <w:tcW w:type="dxa" w:w="276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0.66</w:t>
            </w:r>
          </w:p>
        </w:tc>
      </w:tr>
      <w:tr>
        <w:trPr>
          <w:cantSplit/>
        </w:trPr>
        <w:tc>
          <w:tcPr>
            <w:tcW w:type="dxa" w:w="513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tICA refit, within-segment</w:t>
            </w:r>
          </w:p>
        </w:tc>
        <w:tc>
          <w:tcPr>
            <w:tcW w:type="dxa" w:w="21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76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2.71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Two documented traps: </w:t>
      </w:r>
      <w:r>
        <w:rPr>
          <w:rFonts w:ascii="Consolas" w:cs="Consolas" w:eastAsia="Consolas" w:hAnsi="Consolas"/>
          <w:sz w:val="18"/>
          <w:szCs w:val="18"/>
        </w:rPr>
        <w:t xml:space="preserve">sidechain-all</w:t>
      </w:r>
      <w:r>
        <w:rPr>
          <w:sz w:val="20"/>
          <w:szCs w:val="20"/>
        </w:rPr>
        <w:t xml:space="preserve"> silently drops glycines (12 pairs / 7 residues, excludes Gly7); and </w:t>
      </w:r>
      <w:r>
        <w:rPr>
          <w:b/>
          <w:bCs/>
          <w:sz w:val="20"/>
          <w:szCs w:val="20"/>
        </w:rPr>
        <w:t xml:space="preserve">never measure implied timescales on umbrella data without removing each segment's mean</w:t>
      </w:r>
      <w:r>
        <w:rPr>
          <w:sz w:val="20"/>
          <w:szCs w:val="20"/>
        </w:rPr>
        <w:t xml:space="preserve"> — restrained replicas barely move along the restrained CV, so ITS grows linearly with lag instead of converging.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---</w:t>
      </w:r>
    </w:p>
    <w:p>
      <w:pPr>
        <w:pStyle w:val="Heading1"/>
        <w:keepNext/>
        <w:spacing w:after="120" w:before="320"/>
      </w:pPr>
      <w:r>
        <w:rPr>
          <w:b/>
          <w:bCs/>
          <w:color w:val="1F4E79"/>
          <w:sz w:val="26"/>
          <w:szCs w:val="26"/>
        </w:rPr>
        <w:t xml:space="preserve">9. The CV-selection problem (this session's new work)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All candidates computed on </w:t>
      </w:r>
      <w:r>
        <w:rPr>
          <w:b/>
          <w:bCs/>
          <w:sz w:val="20"/>
          <w:szCs w:val="20"/>
        </w:rPr>
        <w:t xml:space="preserve">all 611,536 frames</w:t>
      </w:r>
      <w:r>
        <w:rPr>
          <w:sz w:val="20"/>
          <w:szCs w:val="20"/>
        </w:rPr>
        <w:t xml:space="preserve">; torsion features = sin/cos of 9 φ + 9 ψ = 36 dims, matching the design doc. Scripts </w:t>
      </w:r>
      <w:r>
        <w:rPr>
          <w:rFonts w:ascii="Consolas" w:cs="Consolas" w:eastAsia="Consolas" w:hAnsi="Consolas"/>
          <w:sz w:val="18"/>
          <w:szCs w:val="18"/>
        </w:rPr>
        <w:t xml:space="preserve">cv_hunt.py</w:t>
      </w:r>
      <w:r>
        <w:rPr>
          <w:sz w:val="20"/>
          <w:szCs w:val="20"/>
        </w:rPr>
        <w:t xml:space="preserve">; data </w:t>
      </w:r>
      <w:r>
        <w:rPr>
          <w:rFonts w:ascii="Consolas" w:cs="Consolas" w:eastAsia="Consolas" w:hAnsi="Consolas"/>
          <w:sz w:val="18"/>
          <w:szCs w:val="18"/>
        </w:rPr>
        <w:t xml:space="preserve">cv_candidates.npz</w:t>
      </w:r>
      <w:r>
        <w:rPr>
          <w:sz w:val="20"/>
          <w:szCs w:val="20"/>
        </w:rPr>
        <w:t xml:space="preserve">; results </w:t>
      </w:r>
      <w:r>
        <w:rPr>
          <w:rFonts w:ascii="Consolas" w:cs="Consolas" w:eastAsia="Consolas" w:hAnsi="Consolas"/>
          <w:sz w:val="18"/>
          <w:szCs w:val="18"/>
        </w:rPr>
        <w:t xml:space="preserve">cv_ranking.txt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cv_ranking_final.json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auto_select.txt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why_pc2.txt</w:t>
      </w:r>
      <w:r>
        <w:rPr>
          <w:sz w:val="20"/>
          <w:szCs w:val="20"/>
        </w:rPr>
        <w:t xml:space="preserve">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Label for evaluation only: folded = backbone RMSD (res 2–9, min over 18 models) ≤ 1.5 Å.</w:t>
      </w:r>
    </w:p>
    <w:p>
      <w:pPr>
        <w:pStyle w:val="Heading2"/>
        <w:keepNext/>
        <w:spacing w:after="120" w:before="240"/>
      </w:pPr>
      <w:r>
        <w:rPr>
          <w:b/>
          <w:bCs/>
          <w:color w:val="1F4E79"/>
          <w:sz w:val="22"/>
          <w:szCs w:val="22"/>
        </w:rPr>
        <w:t xml:space="preserve">Standalone discrimination, folded vs everything else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  <w:tblLayout w:type="fixed"/>
      </w:tblPr>
      <w:tblGrid>
        <w:gridCol w:w="1220"/>
        <w:gridCol w:w="3550"/>
        <w:gridCol w:w="5310"/>
      </w:tblGrid>
      <w:tr>
        <w:trPr>
          <w:cantSplit/>
          <w:tblHeader/>
        </w:trPr>
        <w:tc>
          <w:tcPr>
            <w:tcW w:type="dxa" w:w="122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AUROC</w:t>
            </w:r>
          </w:p>
        </w:tc>
        <w:tc>
          <w:tcPr>
            <w:tcW w:type="dxa" w:w="355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CV</w:t>
            </w:r>
          </w:p>
        </w:tc>
        <w:tc>
          <w:tcPr>
            <w:tcW w:type="dxa" w:w="531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1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0.9777</w:t>
            </w:r>
          </w:p>
        </w:tc>
        <w:tc>
          <w:tcPr>
            <w:tcW w:type="dxa" w:w="3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cartesian CA PC1</w:t>
            </w:r>
          </w:p>
        </w:tc>
        <w:tc>
          <w:tcPr>
            <w:tcW w:type="dxa" w:w="5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circular with the label</w:t>
            </w:r>
            <w:r>
              <w:rPr>
                <w:sz w:val="18"/>
                <w:szCs w:val="18"/>
              </w:rPr>
              <w:t xml:space="preserve"> — PC1 is linear in superposed CA coords, the label is an RMSD in the same space; it even beats native-referenced Q. Also needs a superposition reference to bias on.</w:t>
            </w:r>
          </w:p>
        </w:tc>
      </w:tr>
      <w:tr>
        <w:trPr>
          <w:cantSplit/>
        </w:trPr>
        <w:tc>
          <w:tcPr>
            <w:tcW w:type="dxa" w:w="1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0.8591</w:t>
            </w:r>
          </w:p>
        </w:tc>
        <w:tc>
          <w:tcPr>
            <w:tcW w:type="dxa" w:w="3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CV1 nonlocal contacts</w:t>
            </w:r>
          </w:p>
        </w:tc>
        <w:tc>
          <w:tcPr>
            <w:tcW w:type="dxa" w:w="5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current CV1</w:t>
            </w:r>
          </w:p>
        </w:tc>
      </w:tr>
      <w:tr>
        <w:trPr>
          <w:cantSplit/>
        </w:trPr>
        <w:tc>
          <w:tcPr>
            <w:tcW w:type="dxa" w:w="1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0.8384</w:t>
            </w:r>
          </w:p>
        </w:tc>
        <w:tc>
          <w:tcPr>
            <w:tcW w:type="dxa" w:w="3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Rg (heavy)</w:t>
            </w:r>
          </w:p>
        </w:tc>
        <w:tc>
          <w:tcPr>
            <w:tcW w:type="dxa" w:w="5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0.7891</w:t>
            </w:r>
          </w:p>
        </w:tc>
        <w:tc>
          <w:tcPr>
            <w:tcW w:type="dxa" w:w="3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torsion residual-vs-CV1 PC2</w:t>
            </w:r>
          </w:p>
        </w:tc>
        <w:tc>
          <w:tcPr>
            <w:tcW w:type="dxa" w:w="5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corr with CV1 = </w:t>
            </w:r>
            <w:r>
              <w:rPr>
                <w:b/>
                <w:bCs/>
                <w:sz w:val="18"/>
                <w:szCs w:val="18"/>
              </w:rPr>
              <w:t xml:space="preserve">0.0000</w:t>
            </w:r>
          </w:p>
        </w:tc>
      </w:tr>
      <w:tr>
        <w:trPr>
          <w:cantSplit/>
        </w:trPr>
        <w:tc>
          <w:tcPr>
            <w:tcW w:type="dxa" w:w="1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0.7617</w:t>
            </w:r>
          </w:p>
        </w:tc>
        <w:tc>
          <w:tcPr>
            <w:tcW w:type="dxa" w:w="3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nonlocal backbone H-bond count</w:t>
            </w:r>
          </w:p>
        </w:tc>
        <w:tc>
          <w:tcPr>
            <w:tcW w:type="dxa" w:w="5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0.6784</w:t>
            </w:r>
          </w:p>
        </w:tc>
        <w:tc>
          <w:tcPr>
            <w:tcW w:type="dxa" w:w="3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torsion plain PC1</w:t>
            </w:r>
          </w:p>
        </w:tc>
        <w:tc>
          <w:tcPr>
            <w:tcW w:type="dxa" w:w="5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0.5119</w:t>
            </w:r>
          </w:p>
        </w:tc>
        <w:tc>
          <w:tcPr>
            <w:tcW w:type="dxa" w:w="3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torsion residual PC1</w:t>
            </w:r>
          </w:p>
        </w:tc>
        <w:tc>
          <w:tcPr>
            <w:tcW w:type="dxa" w:w="5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chance</w:t>
            </w:r>
          </w:p>
        </w:tc>
      </w:tr>
      <w:tr>
        <w:trPr>
          <w:cantSplit/>
        </w:trPr>
        <w:tc>
          <w:tcPr>
            <w:tcW w:type="dxa" w:w="1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sz w:val="18"/>
                <w:szCs w:val="18"/>
              </w:rPr>
              <w:t xml:space="preserve">0.9564</w:t>
            </w:r>
          </w:p>
        </w:tc>
        <w:tc>
          <w:tcPr>
            <w:tcW w:type="dxa" w:w="3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sz w:val="18"/>
                <w:szCs w:val="18"/>
              </w:rPr>
              <w:t xml:space="preserve">Q vs 1UAO</w:t>
            </w:r>
          </w:p>
        </w:tc>
        <w:tc>
          <w:tcPr>
            <w:tcW w:type="dxa" w:w="5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sz w:val="18"/>
                <w:szCs w:val="18"/>
              </w:rPr>
              <w:t xml:space="preserve">ceiling, not ab initio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Replicated EVR spectrum on production frames: plain [0.176, 0.083, 0.074, 0.067, 0.058, 0.047]; residual [0.111, 0.085, 0.080, 0.074, 0.061, 0.049] — same flatness the bank showed.</w:t>
      </w:r>
    </w:p>
    <w:p>
      <w:pPr>
        <w:pStyle w:val="Heading2"/>
        <w:keepNext/>
        <w:spacing w:after="120" w:before="240"/>
      </w:pPr>
      <w:r>
        <w:rPr>
          <w:b/>
          <w:bCs/>
          <w:color w:val="1F4E79"/>
          <w:sz w:val="22"/>
          <w:szCs w:val="22"/>
        </w:rPr>
        <w:t xml:space="preserve">As a second CV — what actually matters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  <w:tblLayout w:type="fixed"/>
      </w:tblPr>
      <w:tblGrid>
        <w:gridCol w:w="8064"/>
        <w:gridCol w:w="2016"/>
      </w:tblGrid>
      <w:tr>
        <w:trPr>
          <w:cantSplit/>
          <w:tblHeader/>
        </w:trPr>
        <w:tc>
          <w:tcPr>
            <w:tcW w:type="dxa" w:w="8064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CV set</w:t>
            </w:r>
          </w:p>
        </w:tc>
        <w:tc>
          <w:tcPr>
            <w:tcW w:type="dxa" w:w="2016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AUROC</w:t>
            </w:r>
          </w:p>
        </w:tc>
      </w:tr>
      <w:tr>
        <w:trPr>
          <w:cantSplit/>
        </w:trPr>
        <w:tc>
          <w:tcPr>
            <w:tcW w:type="dxa" w:w="80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CV1 alone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0.8591</w:t>
            </w:r>
          </w:p>
        </w:tc>
      </w:tr>
      <w:tr>
        <w:trPr>
          <w:cantSplit/>
        </w:trPr>
        <w:tc>
          <w:tcPr>
            <w:tcW w:type="dxa" w:w="80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CV1 + residual PC1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0.8607</w:t>
            </w:r>
          </w:p>
        </w:tc>
      </w:tr>
      <w:tr>
        <w:trPr>
          <w:cantSplit/>
        </w:trPr>
        <w:tc>
          <w:tcPr>
            <w:tcW w:type="dxa" w:w="80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CV1 + residual PC2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0.9230</w:t>
            </w:r>
          </w:p>
        </w:tc>
      </w:tr>
      <w:tr>
        <w:trPr>
          <w:cantSplit/>
        </w:trPr>
        <w:tc>
          <w:tcPr>
            <w:tcW w:type="dxa" w:w="80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CV1 + residual PC1 + PC2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0.9227</w:t>
            </w:r>
          </w:p>
        </w:tc>
      </w:tr>
      <w:tr>
        <w:trPr>
          <w:cantSplit/>
        </w:trPr>
        <w:tc>
          <w:tcPr>
            <w:tcW w:type="dxa" w:w="80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CV1 + residual PC2 + PC6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0.9259</w:t>
            </w:r>
          </w:p>
        </w:tc>
      </w:tr>
      <w:tr>
        <w:trPr>
          <w:cantSplit/>
        </w:trPr>
        <w:tc>
          <w:tcPr>
            <w:tcW w:type="dxa" w:w="80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CV1 + Rg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0.8766</w:t>
            </w:r>
          </w:p>
        </w:tc>
      </w:tr>
      <w:tr>
        <w:trPr>
          <w:cantSplit/>
        </w:trPr>
        <w:tc>
          <w:tcPr>
            <w:tcW w:type="dxa" w:w="80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CV1 + nHB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0.8618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Inside the degenerate native CV1 window (58,670 frames, 3.65 % folded), residual PC2's </w:t>
      </w:r>
      <w:r>
        <w:rPr>
          <w:b/>
          <w:bCs/>
          <w:sz w:val="20"/>
          <w:szCs w:val="20"/>
        </w:rPr>
        <w:t xml:space="preserve">low quartile is 11.00 % folded (3.02×) and its high quartile is 0.00 %</w:t>
      </w:r>
      <w:r>
        <w:rPr>
          <w:sz w:val="20"/>
          <w:szCs w:val="20"/>
        </w:rPr>
        <w:t xml:space="preserve"> — it splits the window into a folded-enriched half and a folded-free half. The H-bond count does nothing there (0.99× / 0.67×).</w:t>
      </w:r>
    </w:p>
    <w:p>
      <w:pPr>
        <w:spacing w:after="160" w:before="0" w:line="276"/>
        <w:jc w:val="both"/>
      </w:pPr>
      <w:r>
        <w:rPr>
          <w:b/>
          <w:bCs/>
          <w:sz w:val="20"/>
          <w:szCs w:val="20"/>
        </w:rPr>
        <w:t xml:space="preserve">Why not PC1, and why not both:</w:t>
      </w:r>
      <w:r>
        <w:rPr>
          <w:sz w:val="20"/>
          <w:szCs w:val="20"/>
        </w:rPr>
        <w:t xml:space="preserve"> residual PC1 is at chance (0.512) </w:t>
      </w:r>
      <w:r>
        <w:rPr>
          <w:i/>
          <w:iCs/>
          <w:sz w:val="20"/>
          <w:szCs w:val="20"/>
        </w:rPr>
        <w:t xml:space="preserve">by construction</w:t>
      </w:r>
      <w:r>
        <w:rPr>
          <w:sz w:val="20"/>
          <w:szCs w:val="20"/>
        </w:rPr>
        <w:t xml:space="preserve"> — residualizing against CV1 removes precisely CV1's folding signal (corr(CV1, folded) = +0.111, corr(resPC1, CV1) = 0.0000). Adding PC1 on top of PC2 </w:t>
      </w:r>
      <w:r>
        <w:rPr>
          <w:i/>
          <w:iCs/>
          <w:sz w:val="20"/>
          <w:szCs w:val="20"/>
        </w:rPr>
        <w:t xml:space="preserve">lowers</w:t>
      </w:r>
      <w:r>
        <w:rPr>
          <w:sz w:val="20"/>
          <w:szCs w:val="20"/>
        </w:rPr>
        <w:t xml:space="preserve"> the score (0.9227 vs 0.9230). The currently configured </w:t>
      </w:r>
      <w:r>
        <w:rPr>
          <w:rFonts w:ascii="Consolas" w:cs="Consolas" w:eastAsia="Consolas" w:hAnsi="Consolas"/>
          <w:sz w:val="18"/>
          <w:szCs w:val="18"/>
        </w:rPr>
        <w:t xml:space="preserve">bootstrap_torsion_component: 5</w:t>
      </w:r>
      <w:r>
        <w:rPr>
          <w:sz w:val="20"/>
          <w:szCs w:val="20"/>
        </w:rPr>
        <w:t xml:space="preserve"> scores 0.566 — near chance.</w:t>
      </w:r>
    </w:p>
    <w:p>
      <w:pPr>
        <w:pStyle w:val="Heading2"/>
        <w:keepNext/>
        <w:spacing w:after="120" w:before="240"/>
      </w:pPr>
      <w:r>
        <w:rPr>
          <w:b/>
          <w:bCs/>
          <w:color w:val="1F4E79"/>
          <w:sz w:val="22"/>
          <w:szCs w:val="22"/>
        </w:rPr>
        <w:t xml:space="preserve">⚠️ The blocker: no unsupervised rule picks PC2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  <w:tblLayout w:type="fixed"/>
      </w:tblPr>
      <w:tblGrid>
        <w:gridCol w:w="9010"/>
        <w:gridCol w:w="1070"/>
      </w:tblGrid>
      <w:tr>
        <w:trPr>
          <w:cantSplit/>
          <w:tblHeader/>
        </w:trPr>
        <w:tc>
          <w:tcPr>
            <w:tcW w:type="dxa" w:w="901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selection rule</w:t>
            </w:r>
          </w:p>
        </w:tc>
        <w:tc>
          <w:tcPr>
            <w:tcW w:type="dxa" w:w="107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picks</w:t>
            </w:r>
          </w:p>
        </w:tc>
      </w:tr>
      <w:tr>
        <w:trPr>
          <w:cantSplit/>
        </w:trPr>
        <w:tc>
          <w:tcPr>
            <w:tcW w:type="dxa" w:w="9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variance (EVR)</w:t>
            </w:r>
          </w:p>
        </w:tc>
        <w:tc>
          <w:tcPr>
            <w:tcW w:type="dxa" w:w="10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PC1</w:t>
            </w:r>
          </w:p>
        </w:tc>
      </w:tr>
      <w:tr>
        <w:trPr>
          <w:cantSplit/>
        </w:trPr>
        <w:tc>
          <w:tcPr>
            <w:tcW w:type="dxa" w:w="9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conditional multimodality within CV1 bins</w:t>
            </w:r>
          </w:p>
        </w:tc>
        <w:tc>
          <w:tcPr>
            <w:tcW w:type="dxa" w:w="10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PC4</w:t>
            </w:r>
          </w:p>
        </w:tc>
      </w:tr>
      <w:tr>
        <w:trPr>
          <w:cantSplit/>
        </w:trPr>
        <w:tc>
          <w:tcPr>
            <w:tcW w:type="dxa" w:w="9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slowness / implied timescale (per-series centred, fine lag grid, 320 series)</w:t>
            </w:r>
          </w:p>
        </w:tc>
        <w:tc>
          <w:tcPr>
            <w:tcW w:type="dxa" w:w="10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PC1</w:t>
            </w:r>
          </w:p>
        </w:tc>
      </w:tr>
      <w:tr>
        <w:trPr>
          <w:cantSplit/>
        </w:trPr>
        <w:tc>
          <w:tcPr>
            <w:tcW w:type="dxa" w:w="9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folded-vs-unfolded AUROC (supervised)</w:t>
            </w:r>
          </w:p>
        </w:tc>
        <w:tc>
          <w:tcPr>
            <w:tcW w:type="dxa" w:w="10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PC2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Implied timescales are </w:t>
      </w:r>
      <w:r>
        <w:rPr>
          <w:b/>
          <w:bCs/>
          <w:sz w:val="20"/>
          <w:szCs w:val="20"/>
        </w:rPr>
        <w:t xml:space="preserve">306–473 ps across all six components</w:t>
      </w:r>
      <w:r>
        <w:rPr>
          <w:sz w:val="20"/>
          <w:szCs w:val="20"/>
        </w:rPr>
        <w:t xml:space="preserve"> (1.5× spread) and </w:t>
      </w:r>
      <w:r>
        <w:rPr>
          <w:b/>
          <w:bCs/>
          <w:sz w:val="20"/>
          <w:szCs w:val="20"/>
        </w:rPr>
        <w:t xml:space="preserve">correlation(timescale, AUROC) = −0.033</w:t>
      </w:r>
      <w:r>
        <w:rPr>
          <w:sz w:val="20"/>
          <w:szCs w:val="20"/>
        </w:rPr>
        <w:t xml:space="preserve">. Slowness carries no information about folded/unfolded discrimination here — consistent with census finding 7 (bank-fit torsion axes are structure-diversity coordinates, not slow modes) and with the chignolin_6 note that "no candidate reaches large ratio, so hidden slow modes remain whatever chosen".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The flat spectrum and uniform timescales mean </w:t>
      </w:r>
      <w:r>
        <w:rPr>
          <w:b/>
          <w:bCs/>
          <w:sz w:val="20"/>
          <w:szCs w:val="20"/>
        </w:rPr>
        <w:t xml:space="preserve">the residual torsion space has no natural best axis</w:t>
      </w:r>
      <w:r>
        <w:rPr>
          <w:sz w:val="20"/>
          <w:szCs w:val="20"/>
        </w:rPr>
        <w:t xml:space="preserve"> — a property of the system, which is why every criterion picks a different component.</w:t>
      </w:r>
    </w:p>
    <w:p>
      <w:pPr>
        <w:spacing w:after="160" w:before="0" w:line="276"/>
        <w:jc w:val="both"/>
      </w:pPr>
      <w:r>
        <w:rPr>
          <w:b/>
          <w:bCs/>
          <w:sz w:val="20"/>
          <w:szCs w:val="20"/>
        </w:rPr>
        <w:t xml:space="preserve">Never computed for the residual components: η² leverage and reweight ratio</w:t>
      </w:r>
      <w:r>
        <w:rPr>
          <w:sz w:val="20"/>
          <w:szCs w:val="20"/>
        </w:rPr>
        <w:t xml:space="preserve"> — the project's own accepted criterion. That is the missing input.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---</w:t>
      </w:r>
    </w:p>
    <w:p>
      <w:pPr>
        <w:pStyle w:val="Heading1"/>
        <w:keepNext/>
        <w:spacing w:after="120" w:before="320"/>
      </w:pPr>
      <w:r>
        <w:rPr>
          <w:b/>
          <w:bCs/>
          <w:color w:val="1F4E79"/>
          <w:sz w:val="26"/>
          <w:szCs w:val="26"/>
        </w:rPr>
        <w:t xml:space="preserve">10. Open decision (blocks the next run)</w:t>
      </w:r>
    </w:p>
    <w:p>
      <w:pPr>
        <w:spacing w:after="160" w:before="0" w:line="276"/>
        <w:jc w:val="both"/>
      </w:pPr>
      <w:r>
        <w:rPr>
          <w:b/>
          <w:bCs/>
          <w:sz w:val="20"/>
          <w:szCs w:val="20"/>
        </w:rPr>
        <w:t xml:space="preserve">State this plainly first: for this system, ab initio selection of the second CV is currently unsolved.</w:t>
      </w:r>
      <w:r>
        <w:rPr>
          <w:sz w:val="20"/>
          <w:szCs w:val="20"/>
        </w:rPr>
        <w:t xml:space="preserve"> Not "pending a criterion choice" — measured. Variance picks PC1, conditional multimodality PC4, implied timescale PC1, and correlation(timescale, AUROC) = −0.033 across six components spanning only 306–473 ps. No unsupervised rule tested recovers the supervised pick. Do not expect the η²/reweight scorer to land on PC2; if it picks PC1 or PC4, </w:t>
      </w:r>
      <w:r>
        <w:rPr>
          <w:b/>
          <w:bCs/>
          <w:sz w:val="20"/>
          <w:szCs w:val="20"/>
        </w:rPr>
        <w:t xml:space="preserve">that is the ab initio answer and PC2 is simply not available to an ab initio campaign.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With that said: the greedy structure — </w:t>
      </w:r>
      <w:r>
        <w:rPr>
          <w:i/>
          <w:iCs/>
          <w:sz w:val="20"/>
          <w:szCs w:val="20"/>
        </w:rPr>
        <w:t xml:space="preserve">pick axis 1, residualize, pick the axis maximising incremental score</w:t>
      </w:r>
      <w:r>
        <w:rPr>
          <w:sz w:val="20"/>
          <w:szCs w:val="20"/>
        </w:rPr>
        <w:t xml:space="preserve"> — is right and easy to implement, and the scoring function determines the answer (PC1 vs PC2 vs PC4).</w:t>
      </w:r>
    </w:p>
    <w:p>
      <w:pPr>
        <w:spacing w:after="160" w:before="0" w:line="276"/>
        <w:jc w:val="both"/>
      </w:pPr>
      <w:r>
        <w:rPr>
          <w:b/>
          <w:bCs/>
          <w:sz w:val="20"/>
          <w:szCs w:val="20"/>
        </w:rPr>
        <w:t xml:space="preserve">Proposed resolution:</w:t>
      </w:r>
      <w:r>
        <w:rPr>
          <w:sz w:val="20"/>
          <w:szCs w:val="20"/>
        </w:rPr>
        <w:t xml:space="preserve"> implement greedy selection with a </w:t>
      </w:r>
      <w:r>
        <w:rPr>
          <w:b/>
          <w:bCs/>
          <w:sz w:val="20"/>
          <w:szCs w:val="20"/>
        </w:rPr>
        <w:t xml:space="preserve">pluggable scorer</w:t>
      </w:r>
      <w:r>
        <w:rPr>
          <w:sz w:val="20"/>
          <w:szCs w:val="20"/>
        </w:rPr>
        <w:t xml:space="preserve">, and record in the config which scorer ran, so an ab initio claim is never made by a run that used labels.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b/>
          <w:bCs/>
          <w:sz w:val="20"/>
          <w:szCs w:val="20"/>
        </w:rPr>
        <w:t xml:space="preserve">Ab initio production</w:t>
      </w:r>
      <w:r>
        <w:rPr>
          <w:sz w:val="20"/>
          <w:szCs w:val="20"/>
        </w:rPr>
        <w:t xml:space="preserve"> → scorer = η² leverage + reweight ratio (chignolin_6 harness). Unsupervised, is the project's accepted criterion, and is the number still missing. It may or may not pick PC2.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b/>
          <w:bCs/>
          <w:sz w:val="20"/>
          <w:szCs w:val="20"/>
        </w:rPr>
        <w:t xml:space="preserve">Methods-validation runs (e.g. chignolin_8)</w:t>
      </w:r>
      <w:r>
        <w:rPr>
          <w:sz w:val="20"/>
          <w:szCs w:val="20"/>
        </w:rPr>
        <w:t xml:space="preserve"> → scorer = supervised AUROC vs 1UAO. Picks PC2. Legitimate when reproducing a known landscape rather than claiming discovery.</w:t>
      </w:r>
    </w:p>
    <w:p>
      <w:pPr>
        <w:spacing w:after="160" w:before="0" w:line="276"/>
        <w:jc w:val="both"/>
      </w:pPr>
      <w:r>
        <w:rPr>
          <w:b/>
          <w:bCs/>
          <w:sz w:val="20"/>
          <w:szCs w:val="20"/>
        </w:rPr>
        <w:t xml:space="preserve">Pre-registered decision rule — commit to this before running the scorer, not after.</w:t>
      </w:r>
      <w:r>
        <w:rPr>
          <w:sz w:val="20"/>
          <w:szCs w:val="20"/>
        </w:rPr>
        <w:t xml:space="preserve"> If the η²-leverage + reweight-ratio scorer picks PC2, use it and the 2-D ab initio design stands. </w:t>
      </w:r>
      <w:r>
        <w:rPr>
          <w:b/>
          <w:bCs/>
          <w:sz w:val="20"/>
          <w:szCs w:val="20"/>
        </w:rPr>
        <w:t xml:space="preserve">If it picks anything else</w:t>
      </w:r>
      <w:r>
        <w:rPr>
          <w:sz w:val="20"/>
          <w:szCs w:val="20"/>
        </w:rPr>
        <w:t xml:space="preserve"> (PC1 and PC4 are the live alternatives), then no ab initio selector recovers a folding-informative second axis, and the correct conclusion is that </w:t>
      </w:r>
      <w:r>
        <w:rPr>
          <w:b/>
          <w:bCs/>
          <w:sz w:val="20"/>
          <w:szCs w:val="20"/>
        </w:rPr>
        <w:t xml:space="preserve">the 2-D ab initio CV design is falsified for this system</w:t>
      </w:r>
      <w:r>
        <w:rPr>
          <w:sz w:val="20"/>
          <w:szCs w:val="20"/>
        </w:rPr>
        <w:t xml:space="preserve"> — not that a better scorer should be sought. Route instead to </w:t>
      </w:r>
      <w:r>
        <w:rPr>
          <w:b/>
          <w:bCs/>
          <w:sz w:val="20"/>
          <w:szCs w:val="20"/>
        </w:rPr>
        <w:t xml:space="preserve">T-REMD (300–420 K) or multicanonical</w:t>
      </w:r>
      <w:r>
        <w:rPr>
          <w:sz w:val="20"/>
          <w:szCs w:val="20"/>
        </w:rPr>
        <w:t xml:space="preserve">, which obtain 300 K populations with </w:t>
      </w:r>
      <w:r>
        <w:rPr>
          <w:i/>
          <w:iCs/>
          <w:sz w:val="20"/>
          <w:szCs w:val="20"/>
        </w:rPr>
        <w:t xml:space="preserve">no CV at all</w:t>
      </w:r>
      <w:r>
        <w:rPr>
          <w:sz w:val="20"/>
          <w:szCs w:val="20"/>
        </w:rPr>
        <w:t xml:space="preserve"> and therefore sidestep the entire selection problem. §12 step 6 is that route.</w:t>
      </w:r>
    </w:p>
    <w:p>
      <w:pPr>
        <w:spacing w:after="160" w:before="0" w:line="276"/>
        <w:jc w:val="both"/>
      </w:pPr>
      <w:r>
        <w:rPr>
          <w:b/>
          <w:bCs/>
          <w:sz w:val="20"/>
          <w:szCs w:val="20"/>
        </w:rPr>
        <w:t xml:space="preserve">First action for whoever takes this:</w:t>
      </w:r>
      <w:r>
        <w:rPr>
          <w:sz w:val="20"/>
          <w:szCs w:val="20"/>
        </w:rPr>
        <w:t xml:space="preserve"> compute η²-leverage + reweight ratio for residual components 1–6 and see whether an ab initio selector agrees with PC2. Everything needed is in </w:t>
      </w:r>
      <w:r>
        <w:rPr>
          <w:rFonts w:ascii="Consolas" w:cs="Consolas" w:eastAsia="Consolas" w:hAnsi="Consolas"/>
          <w:sz w:val="18"/>
          <w:szCs w:val="18"/>
        </w:rPr>
        <w:t xml:space="preserve">cv_candidates.npz</w:t>
      </w:r>
      <w:r>
        <w:rPr>
          <w:sz w:val="20"/>
          <w:szCs w:val="20"/>
        </w:rP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frame_metrics.npz</w:t>
      </w:r>
      <w:r>
        <w:rPr>
          <w:sz w:val="20"/>
          <w:szCs w:val="20"/>
        </w:rP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demux.npz</w:t>
      </w:r>
      <w:r>
        <w:rPr>
          <w:sz w:val="20"/>
          <w:szCs w:val="20"/>
        </w:rPr>
        <w:t xml:space="preserve">.</w:t>
      </w:r>
    </w:p>
    <w:p>
      <w:pPr>
        <w:pStyle w:val="Heading2"/>
        <w:keepNext/>
        <w:spacing w:after="120" w:before="240"/>
      </w:pPr>
      <w:r>
        <w:rPr>
          <w:b/>
          <w:bCs/>
          <w:color w:val="1F4E79"/>
          <w:sz w:val="22"/>
          <w:szCs w:val="22"/>
        </w:rPr>
        <w:t xml:space="preserve">Adding the rows to the HREX array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Keep CV1 = contacts everywhere so </w:t>
      </w:r>
      <w:r>
        <w:rPr>
          <w:rFonts w:ascii="Consolas" w:cs="Consolas" w:eastAsia="Consolas" w:hAnsi="Consolas"/>
          <w:sz w:val="18"/>
          <w:szCs w:val="18"/>
        </w:rPr>
        <w:t xml:space="preserve">cv1</w:t>
      </w:r>
      <w:r>
        <w:rPr>
          <w:sz w:val="20"/>
          <w:szCs w:val="20"/>
        </w:rPr>
        <w:t xml:space="preserve"> means one thing; new rows get </w:t>
      </w:r>
      <w:r>
        <w:rPr>
          <w:b/>
          <w:bCs/>
          <w:sz w:val="20"/>
          <w:szCs w:val="20"/>
        </w:rPr>
        <w:t xml:space="preserve">k1 = 0</w:t>
      </w:r>
      <w:r>
        <w:rPr>
          <w:sz w:val="20"/>
          <w:szCs w:val="20"/>
        </w:rPr>
        <w:t xml:space="preserve"> (with a </w:t>
      </w:r>
      <w:r>
        <w:rPr>
          <w:i/>
          <w:iCs/>
          <w:sz w:val="20"/>
          <w:szCs w:val="20"/>
        </w:rPr>
        <w:t xml:space="preserve">finite</w:t>
      </w:r>
      <w:r>
        <w:rPr>
          <w:sz w:val="20"/>
          <w:szCs w:val="20"/>
        </w:rPr>
        <w:t xml:space="preserve"> dummy centre — the primary term is unconditional, and </w:t>
      </w:r>
      <w:r>
        <w:rPr>
          <w:rFonts w:ascii="Consolas" w:cs="Consolas" w:eastAsia="Consolas" w:hAnsi="Consolas"/>
          <w:sz w:val="18"/>
          <w:szCs w:val="18"/>
        </w:rPr>
        <w:t xml:space="preserve">0 × NaN = NaN</w:t>
      </w:r>
      <w:r>
        <w:rPr>
          <w:sz w:val="20"/>
          <w:szCs w:val="20"/>
        </w:rPr>
        <w:t xml:space="preserve">) and k2 &gt; 0 along CV2, times the same 4 λ rungs. Two hazards: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b/>
          <w:bCs/>
          <w:sz w:val="20"/>
          <w:szCs w:val="20"/>
        </w:rPr>
        <w:t xml:space="preserve">cv2 must be observed on every sample in every state, including where k2 = 0.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query.py</w:t>
      </w:r>
      <w:r>
        <w:rPr>
          <w:sz w:val="20"/>
          <w:szCs w:val="20"/>
        </w:rPr>
        <w:t xml:space="preserve">: </w:t>
      </w:r>
      <w:r>
        <w:rPr>
          <w:i/>
          <w:iCs/>
          <w:sz w:val="20"/>
          <w:szCs w:val="20"/>
        </w:rPr>
        <w:t xml:space="preserve">"A sample whose own cv2 is non-finite gets NaN for any window that DOES restrain CV2."</w:t>
      </w:r>
      <w:r>
        <w:rPr>
          <w:sz w:val="20"/>
          <w:szCs w:val="20"/>
        </w:rPr>
        <w:t xml:space="preserve"> In chignolin_7 </w:t>
      </w:r>
      <w:r>
        <w:rPr>
          <w:rFonts w:ascii="Consolas" w:cs="Consolas" w:eastAsia="Consolas" w:hAnsi="Consolas"/>
          <w:sz w:val="18"/>
          <w:szCs w:val="18"/>
        </w:rPr>
        <w:t xml:space="preserve">secondary_cv_finite_fraction = 0.0</w:t>
      </w:r>
      <w:r>
        <w:rPr>
          <w:sz w:val="20"/>
          <w:szCs w:val="20"/>
        </w:rPr>
        <w:t xml:space="preserve">. Get this wrong and the two blocks decouple into disjoint MBAR problems sharing a walker pool.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sz w:val="20"/>
          <w:szCs w:val="20"/>
        </w:rPr>
        <w:t xml:space="preserve">The frozen GaMD envelope is pooled over the </w:t>
      </w:r>
      <w:r>
        <w:rPr>
          <w:i/>
          <w:iCs/>
          <w:sz w:val="20"/>
          <w:szCs w:val="20"/>
        </w:rPr>
        <w:t xml:space="preserve">initial</w:t>
      </w:r>
      <w:r>
        <w:rPr>
          <w:sz w:val="20"/>
          <w:szCs w:val="20"/>
        </w:rPr>
        <w:t xml:space="preserve"> windows; new rows sampling elsewhere can hit V &lt; V_min → FSF &lt; 0 → </w:t>
      </w:r>
      <w:r>
        <w:rPr>
          <w:b/>
          <w:bCs/>
          <w:sz w:val="20"/>
          <w:szCs w:val="20"/>
        </w:rPr>
        <w:t xml:space="preserve">NaN at boost onset</w:t>
      </w:r>
      <w:r>
        <w:rPr>
          <w:sz w:val="20"/>
          <w:szCs w:val="20"/>
        </w:rPr>
        <w:t xml:space="preserve"> (the documented S3-pilot failure). Cover the new rows in the recon or widen the envelope deliberately.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N = 8 → 96 states, under </w:t>
      </w:r>
      <w:r>
        <w:rPr>
          <w:rFonts w:ascii="Consolas" w:cs="Consolas" w:eastAsia="Consolas" w:hAnsi="Consolas"/>
          <w:sz w:val="18"/>
          <w:szCs w:val="18"/>
        </w:rPr>
        <w:t xml:space="preserve">max_replicas: 128</w:t>
      </w:r>
      <w:r>
        <w:rPr>
          <w:sz w:val="20"/>
          <w:szCs w:val="20"/>
        </w:rPr>
        <w:t xml:space="preserve">, but the 6000 ns pool is shared (~33 % less per state).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---</w:t>
      </w:r>
    </w:p>
    <w:p>
      <w:pPr>
        <w:pStyle w:val="Heading1"/>
        <w:keepNext/>
        <w:spacing w:after="120" w:before="320"/>
      </w:pPr>
      <w:r>
        <w:rPr>
          <w:b/>
          <w:bCs/>
          <w:color w:val="1F4E79"/>
          <w:sz w:val="26"/>
          <w:szCs w:val="26"/>
        </w:rPr>
        <w:t xml:space="preserve">11. chignolin_8 — deployed, not yet launched</w:t>
      </w:r>
    </w:p>
    <w:p>
      <w:pPr>
        <w:spacing w:after="160" w:before="0" w:line="276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aurum2:~/gareus/chignolin/chignolin_8.yaml</w:t>
      </w:r>
      <w:r>
        <w:rPr>
          <w:sz w:val="20"/>
          <w:szCs w:val="20"/>
        </w:rPr>
        <w:t xml:space="preserve"> (md5 </w:t>
      </w:r>
      <w:r>
        <w:rPr>
          <w:rFonts w:ascii="Consolas" w:cs="Consolas" w:eastAsia="Consolas" w:hAnsi="Consolas"/>
          <w:sz w:val="18"/>
          <w:szCs w:val="18"/>
        </w:rPr>
        <w:t xml:space="preserve">cc595c7a741edaff06e7352e48713c2b</w:t>
      </w:r>
      <w:r>
        <w:rPr>
          <w:sz w:val="20"/>
          <w:szCs w:val="20"/>
        </w:rPr>
        <w:t xml:space="preserve">; local copy </w:t>
      </w:r>
      <w:r>
        <w:rPr>
          <w:rFonts w:ascii="Consolas" w:cs="Consolas" w:eastAsia="Consolas" w:hAnsi="Consolas"/>
          <w:sz w:val="18"/>
          <w:szCs w:val="18"/>
        </w:rPr>
        <w:t xml:space="preserve">chignolin_8.yaml</w:t>
      </w:r>
      <w:r>
        <w:rPr>
          <w:sz w:val="20"/>
          <w:szCs w:val="20"/>
        </w:rPr>
        <w:t xml:space="preserve">). Patched from the </w:t>
      </w:r>
      <w:r>
        <w:rPr>
          <w:b/>
          <w:bCs/>
          <w:sz w:val="20"/>
          <w:szCs w:val="20"/>
        </w:rPr>
        <w:t xml:space="preserve">real</w:t>
      </w:r>
      <w:r>
        <w:rPr>
          <w:sz w:val="20"/>
          <w:szCs w:val="20"/>
        </w:rPr>
        <w:t xml:space="preserve"> schema-2.0 config; exactly six values differ: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  <w:tblLayout w:type="fixed"/>
      </w:tblPr>
      <w:tblGrid>
        <w:gridCol w:w="4320"/>
        <w:gridCol w:w="1970"/>
        <w:gridCol w:w="2046"/>
        <w:gridCol w:w="1744"/>
      </w:tblGrid>
      <w:tr>
        <w:trPr>
          <w:cantSplit/>
          <w:tblHeader/>
        </w:trPr>
        <w:tc>
          <w:tcPr>
            <w:tcW w:type="dxa" w:w="432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knob</w:t>
            </w:r>
          </w:p>
        </w:tc>
        <w:tc>
          <w:tcPr>
            <w:tcW w:type="dxa" w:w="197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c7</w:t>
            </w:r>
          </w:p>
        </w:tc>
        <w:tc>
          <w:tcPr>
            <w:tcW w:type="dxa" w:w="2046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c8</w:t>
            </w:r>
          </w:p>
        </w:tc>
        <w:tc>
          <w:tcPr>
            <w:tcW w:type="dxa" w:w="1744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at 3.5 fs</w:t>
            </w:r>
          </w:p>
        </w:tc>
      </w:tr>
      <w:tr>
        <w:trPr>
          <w:cantSplit/>
        </w:trPr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output.out</w:t>
            </w:r>
          </w:p>
        </w:tc>
        <w:tc>
          <w:tcPr>
            <w:tcW w:type="dxa" w:w="19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chignolin_7</w:t>
            </w:r>
          </w:p>
        </w:tc>
        <w:tc>
          <w:tcPr>
            <w:tcW w:type="dxa" w:w="20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chignolin_8</w:t>
            </w:r>
          </w:p>
        </w:tc>
        <w:tc>
          <w:tcPr>
            <w:tcW w:type="dxa" w:w="17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recon_prep_steps</w:t>
            </w:r>
          </w:p>
        </w:tc>
        <w:tc>
          <w:tcPr>
            <w:tcW w:type="dxa" w:w="19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2,000</w:t>
            </w:r>
          </w:p>
        </w:tc>
        <w:tc>
          <w:tcPr>
            <w:tcW w:type="dxa" w:w="20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100,000</w:t>
            </w:r>
          </w:p>
        </w:tc>
        <w:tc>
          <w:tcPr>
            <w:tcW w:type="dxa" w:w="17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 ps → 350 ps</w:t>
            </w:r>
          </w:p>
        </w:tc>
      </w:tr>
      <w:tr>
        <w:trPr>
          <w:cantSplit/>
        </w:trPr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recon_cmd_steps</w:t>
            </w:r>
            <w:r>
              <w:rPr>
                <w:sz w:val="18"/>
                <w:szCs w:val="18"/>
              </w:rPr>
              <w:t xml:space="preserve"> (stage 1, boost off)</w:t>
            </w:r>
          </w:p>
        </w:tc>
        <w:tc>
          <w:tcPr>
            <w:tcW w:type="dxa" w:w="19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5,000</w:t>
            </w:r>
          </w:p>
        </w:tc>
        <w:tc>
          <w:tcPr>
            <w:tcW w:type="dxa" w:w="20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285,000</w:t>
            </w:r>
          </w:p>
        </w:tc>
        <w:tc>
          <w:tcPr>
            <w:tcW w:type="dxa" w:w="17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17.5 ps → ~1 ns</w:t>
            </w:r>
          </w:p>
        </w:tc>
      </w:tr>
      <w:tr>
        <w:trPr>
          <w:cantSplit/>
        </w:trPr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recon_steps</w:t>
            </w:r>
            <w:r>
              <w:rPr>
                <w:sz w:val="18"/>
                <w:szCs w:val="18"/>
              </w:rPr>
              <w:t xml:space="preserve"> (stage 2, per iter)</w:t>
            </w:r>
          </w:p>
        </w:tc>
        <w:tc>
          <w:tcPr>
            <w:tcW w:type="dxa" w:w="19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10,000</w:t>
            </w:r>
          </w:p>
        </w:tc>
        <w:tc>
          <w:tcPr>
            <w:tcW w:type="dxa" w:w="20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285,000</w:t>
            </w:r>
          </w:p>
        </w:tc>
        <w:tc>
          <w:tcPr>
            <w:tcW w:type="dxa" w:w="17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35 ps → ~1 ns</w:t>
            </w:r>
          </w:p>
        </w:tc>
      </w:tr>
      <w:tr>
        <w:trPr>
          <w:cantSplit/>
        </w:trPr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recon_boosted_iters</w:t>
            </w:r>
          </w:p>
        </w:tc>
        <w:tc>
          <w:tcPr>
            <w:tcW w:type="dxa" w:w="19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7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stage 2 runs</w:t>
            </w:r>
          </w:p>
        </w:tc>
      </w:tr>
      <w:tr>
        <w:trPr>
          <w:cantSplit/>
        </w:trPr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9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notes the change</w:t>
            </w:r>
          </w:p>
        </w:tc>
        <w:tc>
          <w:tcPr>
            <w:tcW w:type="dxa" w:w="17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Rungs stay pinned at 4 (</w:t>
      </w:r>
      <w:r>
        <w:rPr>
          <w:rFonts w:ascii="Consolas" w:cs="Consolas" w:eastAsia="Consolas" w:hAnsi="Consolas"/>
          <w:sz w:val="18"/>
          <w:szCs w:val="18"/>
        </w:rPr>
        <w:t xml:space="preserve">swarm_min_rungs = swarm_max_rungs = 4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swarm_target_beta_sigma = 2.5</w:t>
      </w:r>
      <w:r>
        <w:rPr>
          <w:sz w:val="20"/>
          <w:szCs w:val="20"/>
        </w:rPr>
        <w:t xml:space="preserve">) so the calibration fix is tested in isolation. Cost 6.75 ns/window → ~108 ns (16 windows) or ~431 ns (64 states) against a 6000 ns budget.</w:t>
      </w:r>
    </w:p>
    <w:p>
      <w:pPr>
        <w:spacing w:after="160" w:before="0" w:line="276"/>
        <w:jc w:val="both"/>
      </w:pPr>
      <w:r>
        <w:rPr>
          <w:b/>
          <w:bCs/>
          <w:sz w:val="20"/>
          <w:szCs w:val="20"/>
        </w:rPr>
        <w:t xml:space="preserve">Why re-enabling stage 2 is safe now:</w:t>
      </w:r>
      <w:r>
        <w:rPr>
          <w:sz w:val="20"/>
          <w:szCs w:val="20"/>
        </w:rPr>
        <w:t xml:space="preserve"> it was disabled after a NaN (</w:t>
      </w:r>
      <w:r>
        <w:rPr>
          <w:rFonts w:ascii="Consolas" w:cs="Consolas" w:eastAsia="Consolas" w:hAnsi="Consolas"/>
          <w:sz w:val="18"/>
          <w:szCs w:val="18"/>
        </w:rPr>
        <w:t xml:space="preserve"># pilot attempt 7: boosted recon NaN-ed without per-window diagnostics</w:t>
      </w:r>
      <w:r>
        <w:rPr>
          <w:sz w:val="20"/>
          <w:szCs w:val="20"/>
        </w:rPr>
        <w:t xml:space="preserve">), and the mechanism is documented ten lines above in the same file for the main stages — </w:t>
      </w:r>
      <w:r>
        <w:rPr>
          <w:i/>
          <w:iCs/>
          <w:sz w:val="20"/>
          <w:szCs w:val="20"/>
        </w:rPr>
        <w:t xml:space="preserve">"100 ps cMD let V_pep cross Vmin → FSF &lt; 0 → NaN at boost onset"</w:t>
      </w:r>
      <w:r>
        <w:rPr>
          <w:sz w:val="20"/>
          <w:szCs w:val="20"/>
        </w:rPr>
        <w:t xml:space="preserve">. The main stages were moved to ~1.75 ns for that reason while the recon stayed at 17.5/35 ps, inside the proven NaN-prone regime. The length change is the fix for that NaN; the two edits are not independent. </w:t>
      </w:r>
      <w:r>
        <w:rPr>
          <w:rFonts w:ascii="Consolas" w:cs="Consolas" w:eastAsia="Consolas" w:hAnsi="Consolas"/>
          <w:sz w:val="18"/>
          <w:szCs w:val="18"/>
        </w:rPr>
        <w:t xml:space="preserve">recon_report_interval: 0</w:t>
      </w:r>
      <w:r>
        <w:rPr>
          <w:sz w:val="20"/>
          <w:szCs w:val="20"/>
        </w:rPr>
        <w:t xml:space="preserve"> auto-derives to </w:t>
      </w:r>
      <w:r>
        <w:rPr>
          <w:rFonts w:ascii="Consolas" w:cs="Consolas" w:eastAsia="Consolas" w:hAnsi="Consolas"/>
          <w:sz w:val="18"/>
          <w:szCs w:val="18"/>
        </w:rPr>
        <w:t xml:space="preserve">recon_steps // 200</w:t>
      </w:r>
      <w:r>
        <w:rPr>
          <w:sz w:val="20"/>
          <w:szCs w:val="20"/>
        </w:rPr>
        <w:t xml:space="preserve"> = 200 diagnostic points per window per iteration (c7 got 50).</w:t>
      </w:r>
    </w:p>
    <w:p>
      <w:pPr>
        <w:spacing w:after="160" w:before="0" w:line="276"/>
        <w:jc w:val="both"/>
      </w:pPr>
      <w:r>
        <w:rPr>
          <w:b/>
          <w:bCs/>
          <w:sz w:val="20"/>
          <w:szCs w:val="20"/>
        </w:rPr>
        <w:t xml:space="preserve">First checks on the c8 run</w:t>
      </w:r>
      <w:r>
        <w:rPr>
          <w:sz w:val="20"/>
          <w:szCs w:val="20"/>
        </w:rPr>
        <w:t xml:space="preserve">, in </w:t>
      </w:r>
      <w:r>
        <w:rPr>
          <w:rFonts w:ascii="Consolas" w:cs="Consolas" w:eastAsia="Consolas" w:hAnsi="Consolas"/>
          <w:sz w:val="18"/>
          <w:szCs w:val="18"/>
        </w:rPr>
        <w:t xml:space="preserve">chignolin_8/.../shared_gamd_setup_globals.json</w:t>
      </w:r>
      <w:r>
        <w:rPr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sigmaV_trace</w:t>
      </w:r>
      <w:r>
        <w:rPr>
          <w:sz w:val="20"/>
          <w:szCs w:val="20"/>
        </w:rPr>
        <w:t xml:space="preserve"> should settle within 4 iterations, </w:t>
      </w:r>
      <w:r>
        <w:rPr>
          <w:rFonts w:ascii="Consolas" w:cs="Consolas" w:eastAsia="Consolas" w:hAnsi="Consolas"/>
          <w:sz w:val="18"/>
          <w:szCs w:val="18"/>
        </w:rPr>
        <w:t xml:space="preserve">boosted_calibration_report.converged</w:t>
      </w:r>
      <w:r>
        <w:rPr>
          <w:sz w:val="20"/>
          <w:szCs w:val="20"/>
        </w:rPr>
        <w:t xml:space="preserve"> true. </w:t>
      </w:r>
      <w:r>
        <w:rPr>
          <w:b/>
          <w:bCs/>
          <w:sz w:val="20"/>
          <w:szCs w:val="20"/>
        </w:rPr>
        <w:t xml:space="preserve">If the final mean boost is still ~2 kcal/mol, the envelope was never the limiter — stop before spending the pool.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---</w:t>
      </w:r>
    </w:p>
    <w:p>
      <w:pPr>
        <w:pStyle w:val="Heading1"/>
        <w:keepNext/>
        <w:spacing w:after="120" w:before="320"/>
      </w:pPr>
      <w:r>
        <w:rPr>
          <w:b/>
          <w:bCs/>
          <w:color w:val="1F4E79"/>
          <w:sz w:val="26"/>
          <w:szCs w:val="26"/>
        </w:rPr>
        <w:t xml:space="preserve">12. Recommended sequence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b/>
          <w:bCs/>
          <w:sz w:val="20"/>
          <w:szCs w:val="20"/>
        </w:rPr>
        <w:t xml:space="preserve">420 K Fujisaki validation with plain MD.</w:t>
      </w:r>
      <w:r>
        <w:rPr>
          <w:sz w:val="20"/>
          <w:szCs w:val="20"/>
        </w:rPr>
        <w:t xml:space="preserve"> Match their setup (ff99SB, TIP3P, 15 Å buffer, 2 Na⁺, 11,081 atoms, 420 K, γ = 2.0 ps⁻¹, 2 fs, 750 ns). MFPTs ~10 ns → ~75 transitions with no enhanced sampling, no reweighting, no CV, no MBAR. Validates system build + force field + analysis chain end-to-end against a published result, and yields the V-statistics a correct envelope needs. Cheapest decisive experiment available.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b/>
          <w:bCs/>
          <w:sz w:val="20"/>
          <w:szCs w:val="20"/>
        </w:rPr>
        <w:t xml:space="preserve">Add Asp3O–Gly7N</w:t>
      </w:r>
      <w:r>
        <w:rPr>
          <w:sz w:val="20"/>
          <w:szCs w:val="20"/>
        </w:rPr>
        <w:t xml:space="preserve"> as an observable (ideally a CV). One pass over existing frames.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b/>
          <w:bCs/>
          <w:sz w:val="20"/>
          <w:szCs w:val="20"/>
        </w:rPr>
        <w:t xml:space="preserve">Implement Satoh's restraint-satisfaction metric</w:t>
      </w:r>
      <w:r>
        <w:rPr>
          <w:sz w:val="20"/>
          <w:szCs w:val="20"/>
        </w:rPr>
        <w:t xml:space="preserve"> from the 1UAO restraint list (their Fig 1A) — the reproduction's primary yardstick; there is no equivalent today.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b/>
          <w:bCs/>
          <w:sz w:val="20"/>
          <w:szCs w:val="20"/>
        </w:rPr>
        <w:t xml:space="preserve">Native-seeded control</w:t>
      </w:r>
      <w:r>
        <w:rPr>
          <w:sz w:val="20"/>
          <w:szCs w:val="20"/>
        </w:rPr>
        <w:t xml:space="preserve">: unbiased runs from several of the 18 NMR models </w:t>
      </w:r>
      <w:r>
        <w:rPr>
          <w:i/>
          <w:iCs/>
          <w:sz w:val="20"/>
          <w:szCs w:val="20"/>
        </w:rPr>
        <w:t xml:space="preserve">and</w:t>
      </w:r>
      <w:r>
        <w:rPr>
          <w:sz w:val="20"/>
          <w:szCs w:val="20"/>
        </w:rPr>
        <w:t xml:space="preserve"> from the 25 extracted native-like frames (already equilibrated in this force field/box). Separates force-field from method. Decision rule fixed in advance: folded population ≫ 0.1 % ⟹ the enhanced-sampling estimate is a method artefact; decay toward ~0.1 % ⟹ the force field genuinely destabilises it.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b/>
          <w:bCs/>
          <w:sz w:val="20"/>
          <w:szCs w:val="20"/>
        </w:rPr>
        <w:t xml:space="preserve">Resolve §10</w:t>
      </w:r>
      <w:r>
        <w:rPr>
          <w:sz w:val="20"/>
          <w:szCs w:val="20"/>
        </w:rPr>
        <w:t xml:space="preserve">, then build the CV2 rows.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sz w:val="20"/>
          <w:szCs w:val="20"/>
        </w:rPr>
        <w:t xml:space="preserve">For 300 K populations, the method must decouple barrier crossing from 300 K dynamics — </w:t>
      </w:r>
      <w:r>
        <w:rPr>
          <w:b/>
          <w:bCs/>
          <w:sz w:val="20"/>
          <w:szCs w:val="20"/>
        </w:rPr>
        <w:t xml:space="preserve">T-REMD 300–420 K</w:t>
      </w:r>
      <w:r>
        <w:rPr>
          <w:sz w:val="20"/>
          <w:szCs w:val="20"/>
        </w:rPr>
        <w:t xml:space="preserve"> (anchored at the top by Fujisaki; each replica samples its own canonical ensemble, no reweighting variance) or </w:t>
      </w:r>
      <w:r>
        <w:rPr>
          <w:b/>
          <w:bCs/>
          <w:sz w:val="20"/>
          <w:szCs w:val="20"/>
        </w:rPr>
        <w:t xml:space="preserve">multicanonical</w:t>
      </w:r>
      <w:r>
        <w:rPr>
          <w:sz w:val="20"/>
          <w:szCs w:val="20"/>
        </w:rPr>
        <w:t xml:space="preserve"> (Satoh's method, proven on this peptide). Fixing GaMD reweighting is </w:t>
      </w:r>
      <w:r>
        <w:rPr>
          <w:i/>
          <w:iCs/>
          <w:sz w:val="20"/>
          <w:szCs w:val="20"/>
        </w:rPr>
        <w:t xml:space="preserve">not</w:t>
      </w:r>
      <w:r>
        <w:rPr>
          <w:sz w:val="20"/>
          <w:szCs w:val="20"/>
        </w:rPr>
        <w:t xml:space="preserve"> viable: ESS 51 of 4.58 M with anharmonicity 0.799 is not a tuning problem.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b/>
          <w:bCs/>
          <w:sz w:val="20"/>
          <w:szCs w:val="20"/>
        </w:rPr>
        <w:t xml:space="preserve">Adopt a sufficiency gate</w:t>
      </w:r>
      <w:r>
        <w:rPr>
          <w:sz w:val="20"/>
          <w:szCs w:val="20"/>
        </w:rPr>
        <w:t xml:space="preserve">: ≥ 100 independent U→N transitions, measurable now via demultiplexing. The current gate (</w:t>
      </w:r>
      <w:r>
        <w:rPr>
          <w:rFonts w:ascii="Consolas" w:cs="Consolas" w:eastAsia="Consolas" w:hAnsi="Consolas"/>
          <w:sz w:val="18"/>
          <w:szCs w:val="18"/>
        </w:rPr>
        <w:t xml:space="preserve">adaptive_production_convergence_max_weak_edges = 0</w:t>
      </w:r>
      <w:r>
        <w:rPr>
          <w:sz w:val="20"/>
          <w:szCs w:val="20"/>
        </w:rPr>
        <w:t xml:space="preserve"> plus overlap thresholds) passed a run with </w:t>
      </w:r>
      <w:r>
        <w:rPr>
          <w:b/>
          <w:bCs/>
          <w:sz w:val="20"/>
          <w:szCs w:val="20"/>
        </w:rPr>
        <w:t xml:space="preserve">one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b/>
          <w:bCs/>
          <w:sz w:val="20"/>
          <w:szCs w:val="20"/>
        </w:rPr>
        <w:t xml:space="preserve">Generality</w:t>
      </w:r>
      <w:r>
        <w:rPr>
          <w:sz w:val="20"/>
          <w:szCs w:val="20"/>
        </w:rPr>
        <w:t xml:space="preserve"> needs the panel, and the seed banks already exist: CLN025, TRPZIP2, TC16bP12W, RETROTRPCAGE, GPM12, YGGFL. "Consistently" cannot be established on n = 1, and chignolin is an atypically marginal test case.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---</w:t>
      </w:r>
    </w:p>
    <w:p>
      <w:pPr>
        <w:pStyle w:val="Heading1"/>
        <w:keepNext/>
        <w:spacing w:after="120" w:before="320"/>
      </w:pPr>
      <w:r>
        <w:rPr>
          <w:b/>
          <w:bCs/>
          <w:color w:val="1F4E79"/>
          <w:sz w:val="26"/>
          <w:szCs w:val="26"/>
        </w:rPr>
        <w:t xml:space="preserve">12a. How to actually run it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b/>
          <w:bCs/>
          <w:sz w:val="20"/>
          <w:szCs w:val="20"/>
        </w:rPr>
        <w:t xml:space="preserve">Code</w:t>
      </w:r>
      <w:r>
        <w:rPr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/run/media/sulcjo/sulcjo-data/IOCB/md/2026_peptide_sampler</w:t>
      </w:r>
      <w:r>
        <w:rPr>
          <w:sz w:val="20"/>
          <w:szCs w:val="20"/>
        </w:rPr>
        <w:t xml:space="preserve">, local </w:t>
      </w:r>
      <w:r>
        <w:rPr>
          <w:rFonts w:ascii="Consolas" w:cs="Consolas" w:eastAsia="Consolas" w:hAnsi="Consolas"/>
          <w:sz w:val="18"/>
          <w:szCs w:val="18"/>
        </w:rPr>
        <w:t xml:space="preserve">main</w:t>
      </w:r>
      <w:r>
        <w:rPr>
          <w:sz w:val="20"/>
          <w:szCs w:val="20"/>
        </w:rPr>
        <w:t xml:space="preserve"> at 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24acc314ddd329571869b45ed347162a78900450</w:t>
      </w:r>
      <w:r>
        <w:rPr>
          <w:sz w:val="20"/>
          <w:szCs w:val="20"/>
        </w:rPr>
        <w:t xml:space="preserve"> (tag </w:t>
      </w:r>
      <w:r>
        <w:rPr>
          <w:rFonts w:ascii="Consolas" w:cs="Consolas" w:eastAsia="Consolas" w:hAnsi="Consolas"/>
          <w:sz w:val="18"/>
          <w:szCs w:val="18"/>
        </w:rPr>
        <w:t xml:space="preserve">release: v0.8.1</w:t>
      </w:r>
      <w:r>
        <w:rPr>
          <w:sz w:val="20"/>
          <w:szCs w:val="20"/>
        </w:rPr>
        <w:t xml:space="preserve">), </w:t>
      </w:r>
      <w:r>
        <w:rPr>
          <w:b/>
          <w:bCs/>
          <w:sz w:val="20"/>
          <w:szCs w:val="20"/>
        </w:rPr>
        <w:t xml:space="preserve">4 files dirty, NOT pushed</w:t>
      </w:r>
      <w:r>
        <w:rPr>
          <w:sz w:val="20"/>
          <w:szCs w:val="20"/>
        </w:rPr>
        <w:t xml:space="preserve"> — push and record the hash before handing over, or fable/astra cannot reproduce the tree. Aurum copy is a </w:t>
      </w:r>
      <w:r>
        <w:rPr>
          <w:rFonts w:ascii="Consolas" w:cs="Consolas" w:eastAsia="Consolas" w:hAnsi="Consolas"/>
          <w:sz w:val="18"/>
          <w:szCs w:val="18"/>
        </w:rPr>
        <w:t xml:space="preserve">git archive</w:t>
      </w:r>
      <w:r>
        <w:rPr>
          <w:sz w:val="20"/>
          <w:szCs w:val="20"/>
        </w:rPr>
        <w:t xml:space="preserve"> extract at </w:t>
      </w:r>
      <w:r>
        <w:rPr>
          <w:rFonts w:ascii="Consolas" w:cs="Consolas" w:eastAsia="Consolas" w:hAnsi="Consolas"/>
          <w:sz w:val="18"/>
          <w:szCs w:val="18"/>
        </w:rPr>
        <w:t xml:space="preserve">~/2026_peptide_sampler</w:t>
      </w:r>
      <w:r>
        <w:rPr>
          <w:sz w:val="20"/>
          <w:szCs w:val="20"/>
        </w:rPr>
        <w:t xml:space="preserve"> (chignolin_7 ran </w:t>
      </w:r>
      <w:r>
        <w:rPr>
          <w:rFonts w:ascii="Consolas" w:cs="Consolas" w:eastAsia="Consolas" w:hAnsi="Consolas"/>
          <w:sz w:val="18"/>
          <w:szCs w:val="18"/>
        </w:rPr>
        <w:t xml:space="preserve">DEPLOYED_COMMIT = a03f3f7</w:t>
      </w:r>
      <w:r>
        <w:rPr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b/>
          <w:bCs/>
          <w:sz w:val="20"/>
          <w:szCs w:val="20"/>
        </w:rPr>
        <w:t xml:space="preserve">Environment</w:t>
      </w:r>
      <w:r>
        <w:rPr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/home/sulcjo/conda-envs/calc/bin/python</w:t>
      </w:r>
      <w:r>
        <w:rPr>
          <w:sz w:val="20"/>
          <w:szCs w:val="20"/>
        </w:rPr>
        <w:t xml:space="preserve"> on aurum (Python 3.9).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b/>
          <w:bCs/>
          <w:sz w:val="20"/>
          <w:szCs w:val="20"/>
        </w:rPr>
        <w:t xml:space="preserve">Launch</w:t>
      </w:r>
      <w:r>
        <w:rPr>
          <w:sz w:val="20"/>
          <w:szCs w:val="20"/>
        </w:rPr>
        <w:t xml:space="preserve"> (chignolin_8; the c7 line with the config swapped): </w:t>
      </w:r>
      <w:r>
        <w:rPr>
          <w:sz w:val="20"/>
          <w:szCs w:val="20"/>
        </w:rPr>
        <w:t xml:space="preserve">`</w:t>
      </w:r>
      <w:r>
        <w:rPr>
          <w:sz w:val="20"/>
          <w:szCs w:val="20"/>
        </w:rPr>
        <w:t xml:space="preserve">`</w:t>
      </w:r>
      <w:r>
        <w:rPr>
          <w:rFonts w:ascii="Consolas" w:cs="Consolas" w:eastAsia="Consolas" w:hAnsi="Consolas"/>
          <w:sz w:val="18"/>
          <w:szCs w:val="18"/>
        </w:rPr>
        <w:t xml:space="preserve"> /home/sulcjo/conda-envs/calc/bin/python /home/sulcjo/2026_peptide_sampler/gareus/config.py \ --config /home/sulcjo/gareus/chignolin/chignolin_8.yaml \ --out /home/sulcjo/gareus/chignolin/chignolin_8 \ --platform CUDA --device-index 0,1,2,3 --precision mixed \ --cuda-disable-pme-stream true --cuda-mps --platform-temp-directory /tmp \ --tui-mode dashboard --progress-mode both \ --us-pull-workers 28 --us-start-primary-bad-bias-kcal 15.0 </w:t>
      </w:r>
      <w:r>
        <w:rPr>
          <w:sz w:val="20"/>
          <w:szCs w:val="20"/>
        </w:rPr>
        <w:t xml:space="preserve">`</w:t>
      </w:r>
      <w:r>
        <w:rPr>
          <w:rFonts w:ascii="Consolas" w:cs="Consolas" w:eastAsia="Consolas" w:hAnsi="Consolas"/>
          <w:sz w:val="18"/>
          <w:szCs w:val="18"/>
        </w:rPr>
        <w:t xml:space="preserve"> Resume with </w:t>
      </w:r>
      <w:r>
        <w:rPr>
          <w:sz w:val="20"/>
          <w:szCs w:val="20"/>
        </w:rPr>
        <w:t xml:space="preserve">--config &lt;out&gt;/config/effective_config.yaml --resume</w:t>
      </w:r>
      <w:r>
        <w:rPr>
          <w:rFonts w:ascii="Consolas" w:cs="Consolas" w:eastAsia="Consolas" w:hAnsi="Consolas"/>
          <w:sz w:val="18"/>
          <w:szCs w:val="18"/>
        </w:rPr>
        <w:t xml:space="preserve">. The run self-resubmits on walltime; </w:t>
      </w:r>
      <w:r>
        <w:rPr>
          <w:sz w:val="20"/>
          <w:szCs w:val="20"/>
        </w:rPr>
        <w:t xml:space="preserve">MAX_RESUBMITS</w:t>
      </w:r>
      <w:r>
        <w:rPr>
          <w:sz w:val="20"/>
          <w:szCs w:val="20"/>
        </w:rPr>
        <w:t xml:space="preserve">` caps the chain and it does </w:t>
      </w:r>
      <w:r>
        <w:rPr>
          <w:b/>
          <w:bCs/>
          <w:sz w:val="20"/>
          <w:szCs w:val="20"/>
        </w:rPr>
        <w:t xml:space="preserve">not</w:t>
      </w:r>
      <w:r>
        <w:rPr>
          <w:sz w:val="20"/>
          <w:szCs w:val="20"/>
        </w:rPr>
        <w:t xml:space="preserve"> resubmit on exit code 1.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b/>
          <w:bCs/>
          <w:sz w:val="20"/>
          <w:szCs w:val="20"/>
        </w:rPr>
        <w:t xml:space="preserve">Force field for chignolin_8</w:t>
      </w:r>
      <w:r>
        <w:rPr>
          <w:sz w:val="20"/>
          <w:szCs w:val="20"/>
        </w:rPr>
        <w:t xml:space="preserve">: unchanged from c7 — </w:t>
      </w:r>
      <w:r>
        <w:rPr>
          <w:b/>
          <w:bCs/>
          <w:sz w:val="20"/>
          <w:szCs w:val="20"/>
        </w:rPr>
        <w:t xml:space="preserve">ff14SB + TIP3P</w:t>
      </w:r>
      <w:r>
        <w:rPr>
          <w:sz w:val="20"/>
          <w:szCs w:val="20"/>
        </w:rPr>
        <w:t xml:space="preserve">, deliberately, because c8 isolates the calibration fix. The reproduction target force fields are parm99+GB/SA (Satoh) and </w:t>
      </w:r>
      <w:r>
        <w:rPr>
          <w:b/>
          <w:bCs/>
          <w:sz w:val="20"/>
          <w:szCs w:val="20"/>
        </w:rPr>
        <w:t xml:space="preserve">ff99SB</w:t>
      </w:r>
      <w:r>
        <w:rPr>
          <w:sz w:val="20"/>
          <w:szCs w:val="20"/>
        </w:rPr>
        <w:t xml:space="preserve">+TIP3P (Fujisaki); the project's forward decision is ff19SB+OPC.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b/>
          <w:bCs/>
          <w:sz w:val="20"/>
          <w:szCs w:val="20"/>
        </w:rPr>
        <w:t xml:space="preserve">D8 workaround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scipy.linalg has no attribute 'tril'</w:t>
      </w:r>
      <w:r>
        <w:rPr>
          <w:sz w:val="20"/>
          <w:szCs w:val="20"/>
        </w:rPr>
        <w:t xml:space="preserve">): scipy ≥ 1.13 removed </w:t>
      </w:r>
      <w:r>
        <w:rPr>
          <w:rFonts w:ascii="Consolas" w:cs="Consolas" w:eastAsia="Consolas" w:hAnsi="Consolas"/>
          <w:sz w:val="18"/>
          <w:szCs w:val="18"/>
        </w:rPr>
        <w:t xml:space="preserve">scipy.linalg.tril</w:t>
      </w:r>
      <w:r>
        <w:rPr>
          <w:sz w:val="20"/>
          <w:szCs w:val="20"/>
        </w:rPr>
        <w:t xml:space="preserve">, which pymbar calls. Either pin </w:t>
      </w:r>
      <w:r>
        <w:rPr>
          <w:rFonts w:ascii="Consolas" w:cs="Consolas" w:eastAsia="Consolas" w:hAnsi="Consolas"/>
          <w:sz w:val="18"/>
          <w:szCs w:val="18"/>
        </w:rPr>
        <w:t xml:space="preserve">scipy&lt;1.13</w:t>
      </w:r>
      <w:r>
        <w:rPr>
          <w:sz w:val="20"/>
          <w:szCs w:val="20"/>
        </w:rPr>
        <w:t xml:space="preserve"> in the analysis env, or monkeypatch before importing pymbar: </w:t>
      </w:r>
      <w:r>
        <w:rPr>
          <w:sz w:val="20"/>
          <w:szCs w:val="20"/>
        </w:rPr>
        <w:t xml:space="preserve">`</w:t>
      </w:r>
      <w:r>
        <w:rPr>
          <w:sz w:val="20"/>
          <w:szCs w:val="20"/>
        </w:rPr>
        <w:t xml:space="preserve">`</w:t>
      </w:r>
      <w:r>
        <w:rPr>
          <w:rFonts w:ascii="Consolas" w:cs="Consolas" w:eastAsia="Consolas" w:hAnsi="Consolas"/>
          <w:sz w:val="18"/>
          <w:szCs w:val="18"/>
        </w:rPr>
        <w:t xml:space="preserve">python import numpy, scipy.linalg if not hasattr(scipy.linalg, "tril"): scipy.linalg.tril = numpy.tril </w:t>
      </w:r>
      <w:r>
        <w:rPr>
          <w:sz w:val="20"/>
          <w:szCs w:val="20"/>
        </w:rPr>
        <w:t xml:space="preserve">`</w:t>
      </w:r>
      <w:r>
        <w:rPr>
          <w:rFonts w:ascii="Consolas" w:cs="Consolas" w:eastAsia="Consolas" w:hAnsi="Consolas"/>
          <w:sz w:val="18"/>
          <w:szCs w:val="18"/>
        </w:rPr>
        <w:t xml:space="preserve"> Until then </w:t>
      </w:r>
      <w:r>
        <w:rPr>
          <w:sz w:val="20"/>
          <w:szCs w:val="20"/>
        </w:rPr>
        <w:t xml:space="preserve">adaptive_union_mbar_analysis</w:t>
      </w:r>
      <w:r>
        <w:rPr>
          <w:sz w:val="20"/>
          <w:szCs w:val="20"/>
        </w:rPr>
        <w:t xml:space="preserve">` writes coverage only and runs no MBAR.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b/>
          <w:bCs/>
          <w:sz w:val="20"/>
          <w:szCs w:val="20"/>
        </w:rPr>
        <w:t xml:space="preserve">The §10 first action, made runnable.</w:t>
      </w:r>
      <w:r>
        <w:rPr>
          <w:sz w:val="20"/>
          <w:szCs w:val="20"/>
        </w:rPr>
        <w:t xml:space="preserve"> η²-leverage and reweight-ratio for residual components 1–6, from files already shipped: candidate scores in </w:t>
      </w:r>
      <w:r>
        <w:rPr>
          <w:rFonts w:ascii="Consolas" w:cs="Consolas" w:eastAsia="Consolas" w:hAnsi="Consolas"/>
          <w:sz w:val="18"/>
          <w:szCs w:val="18"/>
        </w:rPr>
        <w:t xml:space="preserve">cv_candidates.npz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resid</w:t>
      </w:r>
      <w:r>
        <w:rPr>
          <w:sz w:val="20"/>
          <w:szCs w:val="20"/>
        </w:rPr>
        <w:t xml:space="preserve">, 6 columns), CV1 and labels in </w:t>
      </w:r>
      <w:r>
        <w:rPr>
          <w:rFonts w:ascii="Consolas" w:cs="Consolas" w:eastAsia="Consolas" w:hAnsi="Consolas"/>
          <w:sz w:val="18"/>
          <w:szCs w:val="18"/>
        </w:rPr>
        <w:t xml:space="preserve">frame_metrics.npz</w:t>
      </w:r>
      <w:r>
        <w:rPr>
          <w:sz w:val="20"/>
          <w:szCs w:val="20"/>
        </w:rPr>
        <w:t xml:space="preserve">, state/λ assignment in </w:t>
      </w:r>
      <w:r>
        <w:rPr>
          <w:rFonts w:ascii="Consolas" w:cs="Consolas" w:eastAsia="Consolas" w:hAnsi="Consolas"/>
          <w:sz w:val="18"/>
          <w:szCs w:val="18"/>
        </w:rPr>
        <w:t xml:space="preserve">demux.npz</w:t>
      </w:r>
      <w:r>
        <w:rPr>
          <w:sz w:val="20"/>
          <w:szCs w:val="20"/>
        </w:rPr>
        <w:t xml:space="preserve">. η² = between-window variance of the component divided by its total variance, windows taken from </w:t>
      </w:r>
      <w:r>
        <w:rPr>
          <w:rFonts w:ascii="Consolas" w:cs="Consolas" w:eastAsia="Consolas" w:hAnsi="Consolas"/>
          <w:sz w:val="18"/>
          <w:szCs w:val="18"/>
        </w:rPr>
        <w:t xml:space="preserve">demux.npz['window']</w:t>
      </w:r>
      <w:r>
        <w:rPr>
          <w:sz w:val="20"/>
          <w:szCs w:val="20"/>
        </w:rPr>
        <w:t xml:space="preserve">. Reweight ratio follows the chignolin_6 harness in </w:t>
      </w:r>
      <w:r>
        <w:rPr>
          <w:rFonts w:ascii="Consolas" w:cs="Consolas" w:eastAsia="Consolas" w:hAnsi="Consolas"/>
          <w:sz w:val="18"/>
          <w:szCs w:val="18"/>
        </w:rPr>
        <w:t xml:space="preserve">RUNS/chignolin_6/cv2_modes/</w:t>
      </w:r>
      <w:r>
        <w:rPr>
          <w:sz w:val="20"/>
          <w:szCs w:val="20"/>
        </w:rPr>
        <w:t xml:space="preserve"> — </w:t>
      </w:r>
      <w:r>
        <w:rPr>
          <w:b/>
          <w:bCs/>
          <w:sz w:val="20"/>
          <w:szCs w:val="20"/>
        </w:rPr>
        <w:t xml:space="preserve">remove each segment's mean first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seg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sz w:val="18"/>
          <w:szCs w:val="18"/>
        </w:rPr>
        <w:t xml:space="preserve">rep</w:t>
      </w:r>
      <w:r>
        <w:rPr>
          <w:sz w:val="20"/>
          <w:szCs w:val="20"/>
        </w:rPr>
        <w:t xml:space="preserve"> in </w:t>
      </w:r>
      <w:r>
        <w:rPr>
          <w:rFonts w:ascii="Consolas" w:cs="Consolas" w:eastAsia="Consolas" w:hAnsi="Consolas"/>
          <w:sz w:val="18"/>
          <w:szCs w:val="18"/>
        </w:rPr>
        <w:t xml:space="preserve">demux.npz</w:t>
      </w:r>
      <w:r>
        <w:rPr>
          <w:sz w:val="20"/>
          <w:szCs w:val="20"/>
        </w:rPr>
        <w:t xml:space="preserve">), or you measure the restraint, not the dynamics.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b/>
          <w:bCs/>
          <w:sz w:val="20"/>
          <w:szCs w:val="20"/>
        </w:rPr>
        <w:t xml:space="preserve">Memories cited in §13 are not readable by fable/astra.</w:t>
      </w:r>
      <w:r>
        <w:rPr>
          <w:sz w:val="20"/>
          <w:szCs w:val="20"/>
        </w:rPr>
        <w:t xml:space="preserve"> Everything load-bearing from them is inlined in this document; treat §13's memory list as provenance only.</w:t>
      </w:r>
    </w:p>
    <w:p>
      <w:pPr>
        <w:pStyle w:val="Heading1"/>
        <w:keepNext/>
        <w:spacing w:after="120" w:before="320"/>
      </w:pPr>
      <w:r>
        <w:rPr>
          <w:b/>
          <w:bCs/>
          <w:color w:val="1F4E79"/>
          <w:sz w:val="26"/>
          <w:szCs w:val="26"/>
        </w:rPr>
        <w:t xml:space="preserve">13. File index</w:t>
      </w:r>
    </w:p>
    <w:p>
      <w:pPr>
        <w:pStyle w:val="Heading2"/>
        <w:keepNext/>
        <w:spacing w:after="120" w:before="240"/>
      </w:pPr>
      <w:r>
        <w:rPr>
          <w:b/>
          <w:bCs/>
          <w:color w:val="1F4E79"/>
          <w:sz w:val="22"/>
          <w:szCs w:val="22"/>
        </w:rPr>
        <w:t xml:space="preserve">Reports written this session</w:t>
      </w:r>
    </w:p>
    <w:p>
      <w:pPr>
        <w:spacing w:after="160" w:before="0" w:line="276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RUNS/chignolin_7/adaptive_production/pmf_analysis/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onsolas" w:cs="Consolas" w:eastAsia="Consolas" w:hAnsi="Consolas"/>
          <w:sz w:val="18"/>
          <w:szCs w:val="18"/>
        </w:rPr>
        <w:t xml:space="preserve">NATIVE_FOLD_AUDIT_2026-09-18.md</w:t>
      </w:r>
      <w:r>
        <w:rPr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.docx</w:t>
      </w:r>
      <w:r>
        <w:rPr>
          <w:sz w:val="20"/>
          <w:szCs w:val="20"/>
        </w:rPr>
        <w:t xml:space="preserve"> — the audit (12 pp, 21 tables, 2 figures)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onsolas" w:cs="Consolas" w:eastAsia="Consolas" w:hAnsi="Consolas"/>
          <w:sz w:val="18"/>
          <w:szCs w:val="18"/>
        </w:rPr>
        <w:t xml:space="preserve">ADVERSARIAL_REVIEW_2026-09-18.md</w:t>
      </w:r>
      <w:r>
        <w:rPr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.docx</w:t>
      </w:r>
      <w:r>
        <w:rPr>
          <w:sz w:val="20"/>
          <w:szCs w:val="20"/>
        </w:rPr>
        <w:t xml:space="preserve"> — 8 findings on the report, 8 on the run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onsolas" w:cs="Consolas" w:eastAsia="Consolas" w:hAnsi="Consolas"/>
          <w:sz w:val="18"/>
          <w:szCs w:val="18"/>
        </w:rPr>
        <w:t xml:space="preserve">AB_INITIO_FOLD_FINDING_2026-09-19.md</w:t>
      </w:r>
      <w:r>
        <w:rPr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.docx</w:t>
      </w:r>
      <w:r>
        <w:rPr>
          <w:sz w:val="20"/>
          <w:szCs w:val="20"/>
        </w:rPr>
        <w:t xml:space="preserve"> — method design, blind tests, demux (§8)</w:t>
      </w:r>
    </w:p>
    <w:p>
      <w:pPr>
        <w:pStyle w:val="Heading2"/>
        <w:keepNext/>
        <w:spacing w:after="120" w:before="240"/>
      </w:pPr>
      <w:r>
        <w:rPr>
          <w:b/>
          <w:bCs/>
          <w:color w:val="1F4E79"/>
          <w:sz w:val="22"/>
          <w:szCs w:val="22"/>
        </w:rPr>
        <w:t xml:space="preserve">Data and scripts — </w:t>
      </w: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pmf_analysis/native_fold_audit_results/</w:t>
      </w:r>
    </w:p>
    <w:p>
      <w:pPr>
        <w:spacing w:after="160" w:before="0" w:line="276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frame_metrics.npz</w:t>
      </w:r>
      <w:r>
        <w:rPr>
          <w:sz w:val="20"/>
          <w:szCs w:val="20"/>
        </w:rPr>
        <w:t xml:space="preserve"> (611,536 × 11 metrics + provenance) · </w:t>
      </w:r>
      <w:r>
        <w:rPr>
          <w:rFonts w:ascii="Consolas" w:cs="Consolas" w:eastAsia="Consolas" w:hAnsi="Consolas"/>
          <w:sz w:val="18"/>
          <w:szCs w:val="18"/>
        </w:rPr>
        <w:t xml:space="preserve">native_reference.json</w:t>
      </w:r>
      <w:r>
        <w:rPr>
          <w:sz w:val="20"/>
          <w:szCs w:val="20"/>
        </w:rP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demux.npz</w:t>
      </w:r>
      <w:r>
        <w:rPr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demux.json</w:t>
      </w:r>
      <w:r>
        <w:rPr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demux_summary.txt</w:t>
      </w:r>
      <w:r>
        <w:rPr>
          <w:sz w:val="20"/>
          <w:szCs w:val="20"/>
        </w:rP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matched_rows.npz</w:t>
      </w:r>
      <w:r>
        <w:rPr>
          <w:sz w:val="20"/>
          <w:szCs w:val="20"/>
        </w:rP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frame_weights.npz</w:t>
      </w:r>
      <w:r>
        <w:rPr>
          <w:sz w:val="20"/>
          <w:szCs w:val="20"/>
        </w:rP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matched_pmf_rg.json</w:t>
      </w:r>
      <w:r>
        <w:rPr>
          <w:sz w:val="20"/>
          <w:szCs w:val="20"/>
        </w:rP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matched_pmf_d1d2.json</w:t>
      </w:r>
      <w:r>
        <w:rPr>
          <w:sz w:val="20"/>
          <w:szCs w:val="20"/>
        </w:rP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pca_all_frames.npz</w:t>
      </w:r>
      <w:r>
        <w:rPr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.json</w:t>
      </w:r>
      <w:r>
        <w:rPr>
          <w:sz w:val="20"/>
          <w:szCs w:val="20"/>
        </w:rP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pca_analysis.json</w:t>
      </w:r>
      <w:r>
        <w:rPr>
          <w:sz w:val="20"/>
          <w:szCs w:val="20"/>
        </w:rP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auroc_fairness.json</w:t>
      </w:r>
      <w:r>
        <w:rPr>
          <w:sz w:val="20"/>
          <w:szCs w:val="20"/>
        </w:rP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cv_candidates.npz</w:t>
      </w:r>
      <w:r>
        <w:rPr>
          <w:sz w:val="20"/>
          <w:szCs w:val="20"/>
        </w:rP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cv_ranking.txt</w:t>
      </w:r>
      <w:r>
        <w:rPr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cv_ranking.json</w:t>
      </w:r>
      <w:r>
        <w:rPr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cv_ranking_final.json</w:t>
      </w:r>
      <w:r>
        <w:rPr>
          <w:sz w:val="20"/>
          <w:szCs w:val="20"/>
        </w:rP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auto_select.txt</w:t>
      </w:r>
      <w:r>
        <w:rPr>
          <w:sz w:val="20"/>
          <w:szCs w:val="20"/>
        </w:rP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why_pc2.txt</w:t>
      </w:r>
      <w:r>
        <w:rPr>
          <w:sz w:val="20"/>
          <w:szCs w:val="20"/>
        </w:rP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q_decoy_null*.json</w:t>
      </w:r>
      <w:r>
        <w:rPr>
          <w:sz w:val="20"/>
          <w:szCs w:val="20"/>
        </w:rP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matched_null_corrected.json</w:t>
      </w:r>
      <w:r>
        <w:rPr>
          <w:sz w:val="20"/>
          <w:szCs w:val="20"/>
        </w:rP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blind_identification*.json</w:t>
      </w:r>
      <w:r>
        <w:rPr>
          <w:sz w:val="20"/>
          <w:szCs w:val="20"/>
        </w:rP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structures/native_like_top25.pdb</w:t>
      </w:r>
      <w:r>
        <w:rPr>
          <w:sz w:val="20"/>
          <w:szCs w:val="20"/>
        </w:rPr>
        <w:t xml:space="preserve"> (+ </w:t>
      </w:r>
      <w:r>
        <w:rPr>
          <w:rFonts w:ascii="Consolas" w:cs="Consolas" w:eastAsia="Consolas" w:hAnsi="Consolas"/>
          <w:sz w:val="18"/>
          <w:szCs w:val="18"/>
        </w:rPr>
        <w:t xml:space="preserve">.json</w:t>
      </w:r>
      <w:r>
        <w:rPr>
          <w:sz w:val="20"/>
          <w:szCs w:val="20"/>
        </w:rPr>
        <w:t xml:space="preserve">) · </w:t>
      </w:r>
      <w:r>
        <w:rPr>
          <w:rFonts w:ascii="Consolas" w:cs="Consolas" w:eastAsia="Consolas" w:hAnsi="Consolas"/>
          <w:sz w:val="18"/>
          <w:szCs w:val="18"/>
        </w:rPr>
        <w:t xml:space="preserve">1uao_reference.pdb</w:t>
      </w:r>
      <w:r>
        <w:rPr>
          <w:sz w:val="20"/>
          <w:szCs w:val="20"/>
        </w:rP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pca_all_frames.png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pca_vs_cv1_discrimination.png</w:t>
      </w:r>
      <w:r>
        <w:rPr>
          <w:sz w:val="20"/>
          <w:szCs w:val="20"/>
        </w:rPr>
        <w:t xml:space="preserve"> · scripts: </w:t>
      </w:r>
      <w:r>
        <w:rPr>
          <w:rFonts w:ascii="Consolas" w:cs="Consolas" w:eastAsia="Consolas" w:hAnsi="Consolas"/>
          <w:sz w:val="18"/>
          <w:szCs w:val="18"/>
        </w:rPr>
        <w:t xml:space="preserve">scan.py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report.py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where.py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extract.py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null.py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null2.py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null3.py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null4.py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qtest.py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q_null.py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q_null2.py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pca_all.py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pca_analysis.py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pca_figure.py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matched_rows.py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matched_pmf2.py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join_d1d2.py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d1d2_fes.py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demux.py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events.py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blind_test.py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cv_hunt.py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build_docx.js</w:t>
      </w:r>
      <w:r>
        <w:rPr>
          <w:sz w:val="20"/>
          <w:szCs w:val="20"/>
        </w:rPr>
        <w:t xml:space="preserve"> Reviews: </w:t>
      </w:r>
      <w:r>
        <w:rPr>
          <w:rFonts w:ascii="Consolas" w:cs="Consolas" w:eastAsia="Consolas" w:hAnsi="Consolas"/>
          <w:sz w:val="18"/>
          <w:szCs w:val="18"/>
        </w:rPr>
        <w:t xml:space="preserve">board_review/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board_method_review/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small_board_review/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codex_review.log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codex_method_review.log</w:t>
      </w:r>
    </w:p>
    <w:p>
      <w:pPr>
        <w:pStyle w:val="Heading2"/>
        <w:keepNext/>
        <w:spacing w:after="120" w:before="240"/>
      </w:pPr>
      <w:r>
        <w:rPr>
          <w:b/>
          <w:bCs/>
          <w:color w:val="1F4E79"/>
          <w:sz w:val="22"/>
          <w:szCs w:val="22"/>
        </w:rPr>
        <w:t xml:space="preserve">Papers</w:t>
      </w:r>
    </w:p>
    <w:p>
      <w:pPr>
        <w:spacing w:after="160" w:before="0" w:line="276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chignolin_knowledge_base/1-s2.0-S0014579306006028-main.pdf</w:t>
      </w:r>
      <w:r>
        <w:rPr>
          <w:sz w:val="20"/>
          <w:szCs w:val="20"/>
        </w:rPr>
        <w:t xml:space="preserve"> (Satoh 2006, + </w:t>
      </w:r>
      <w:r>
        <w:rPr>
          <w:rFonts w:ascii="Consolas" w:cs="Consolas" w:eastAsia="Consolas" w:hAnsi="Consolas"/>
          <w:sz w:val="18"/>
          <w:szCs w:val="18"/>
        </w:rPr>
        <w:t xml:space="preserve">-gr5.jpg</w:t>
      </w:r>
      <w:r>
        <w:rPr>
          <w:sz w:val="20"/>
          <w:szCs w:val="20"/>
        </w:rPr>
        <w:t xml:space="preserve"> = Fig 5) </w:t>
      </w:r>
      <w:r>
        <w:rPr>
          <w:rFonts w:ascii="Consolas" w:cs="Consolas" w:eastAsia="Consolas" w:hAnsi="Consolas"/>
          <w:sz w:val="18"/>
          <w:szCs w:val="18"/>
        </w:rPr>
        <w:t xml:space="preserve">chignolin_knowledge_base/Non-Markov-Type_Analysis_and_Diffusion_Map_Analysi.pdf</w:t>
      </w:r>
      <w:r>
        <w:rPr>
          <w:sz w:val="20"/>
          <w:szCs w:val="20"/>
        </w:rPr>
        <w:t xml:space="preserve"> (Fujisaki 2022)</w:t>
      </w:r>
    </w:p>
    <w:p>
      <w:pPr>
        <w:pStyle w:val="Heading2"/>
        <w:keepNext/>
        <w:spacing w:after="120" w:before="240"/>
      </w:pPr>
      <w:r>
        <w:rPr>
          <w:b/>
          <w:bCs/>
          <w:color w:val="1F4E79"/>
          <w:sz w:val="22"/>
          <w:szCs w:val="22"/>
        </w:rPr>
        <w:t xml:space="preserve">Configs</w:t>
      </w:r>
    </w:p>
    <w:p>
      <w:pPr>
        <w:spacing w:after="160" w:before="0" w:line="276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aurum2:~/gareus/chignolin/chignolin.yaml</w:t>
      </w:r>
      <w:r>
        <w:rPr>
          <w:sz w:val="20"/>
          <w:szCs w:val="20"/>
        </w:rPr>
        <w:t xml:space="preserve"> (c7) · </w:t>
      </w:r>
      <w:r>
        <w:rPr>
          <w:rFonts w:ascii="Consolas" w:cs="Consolas" w:eastAsia="Consolas" w:hAnsi="Consolas"/>
          <w:sz w:val="18"/>
          <w:szCs w:val="18"/>
        </w:rPr>
        <w:t xml:space="preserve">chignolin_8.yaml</w:t>
      </w:r>
      <w:r>
        <w:rPr>
          <w:sz w:val="20"/>
          <w:szCs w:val="20"/>
        </w:rPr>
        <w:t xml:space="preserve"> (c8, deployed) · local </w:t>
      </w:r>
      <w:r>
        <w:rPr>
          <w:rFonts w:ascii="Consolas" w:cs="Consolas" w:eastAsia="Consolas" w:hAnsi="Consolas"/>
          <w:sz w:val="18"/>
          <w:szCs w:val="18"/>
        </w:rPr>
        <w:t xml:space="preserve">chignolin_8.yaml</w:t>
      </w:r>
      <w:r>
        <w:rPr>
          <w:sz w:val="20"/>
          <w:szCs w:val="20"/>
        </w:rP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RUNS/chignolin_7/effective_config.yaml</w:t>
      </w:r>
      <w:r>
        <w:rPr>
          <w:sz w:val="20"/>
          <w:szCs w:val="20"/>
        </w:rP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run_args.json</w:t>
      </w:r>
    </w:p>
    <w:p>
      <w:pPr>
        <w:pStyle w:val="Heading2"/>
        <w:keepNext/>
        <w:spacing w:after="120" w:before="240"/>
      </w:pPr>
      <w:r>
        <w:rPr>
          <w:b/>
          <w:bCs/>
          <w:color w:val="1F4E79"/>
          <w:sz w:val="22"/>
          <w:szCs w:val="22"/>
        </w:rPr>
        <w:t xml:space="preserve">Relevant memories</w:t>
      </w:r>
    </w:p>
    <w:p>
      <w:pPr>
        <w:spacing w:after="160" w:before="0" w:line="276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chignolin7-folded-state-not-identified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chignolin7-run-health-and-estimator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chignolin7-lambda0-topups-ran-boosted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chignolin7-ladder-overlap-threshold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chignolin-cv2-both-definitions-weak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ff19sb-opc-next-runs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aurum-remote-compute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---</w:t>
      </w:r>
    </w:p>
    <w:p>
      <w:pPr>
        <w:pStyle w:val="Heading1"/>
        <w:keepNext/>
        <w:spacing w:after="120" w:before="320"/>
      </w:pPr>
      <w:r>
        <w:rPr>
          <w:b/>
          <w:bCs/>
          <w:color w:val="1F4E79"/>
          <w:sz w:val="26"/>
          <w:szCs w:val="26"/>
        </w:rPr>
        <w:t xml:space="preserve">13a. Provenance limit</w:t>
      </w:r>
    </w:p>
    <w:p>
      <w:pPr>
        <w:spacing w:after="160" w:before="0" w:line="276"/>
        <w:jc w:val="both"/>
      </w:pPr>
      <w:r>
        <w:rPr>
          <w:sz w:val="20"/>
          <w:szCs w:val="20"/>
        </w:rPr>
        <w:t xml:space="preserve">Every number in this document comes from </w:t>
      </w:r>
      <w:r>
        <w:rPr>
          <w:b/>
          <w:bCs/>
          <w:sz w:val="20"/>
          <w:szCs w:val="20"/>
        </w:rPr>
        <w:t xml:space="preserve">one campaign, on one peptide, with one force field</w:t>
      </w:r>
      <w:r>
        <w:rPr>
          <w:sz w:val="20"/>
          <w:szCs w:val="20"/>
        </w:rPr>
        <w:t xml:space="preserve"> (chignolin_7: </w:t>
      </w:r>
      <w:r>
        <w:rPr>
          <w:rFonts w:ascii="Consolas" w:cs="Consolas" w:eastAsia="Consolas" w:hAnsi="Consolas"/>
          <w:sz w:val="18"/>
          <w:szCs w:val="18"/>
        </w:rPr>
        <w:t xml:space="preserve">GYDPETGTWG</w:t>
      </w:r>
      <w:r>
        <w:rPr>
          <w:sz w:val="20"/>
          <w:szCs w:val="20"/>
        </w:rPr>
        <w:t xml:space="preserve">, ff14SB/TIP3P, 300 K). The CV rankings, the degeneracy measurements and the folding-event counts are properties of that ensemble. Nothing here has been shown to transfer to another peptide or force field — the census (§8, finding 8) explicitly measures that bank-fit CV axes do </w:t>
      </w:r>
      <w:r>
        <w:rPr>
          <w:i/>
          <w:iCs/>
          <w:sz w:val="20"/>
          <w:szCs w:val="20"/>
        </w:rPr>
        <w:t xml:space="preserve">not</w:t>
      </w:r>
      <w:r>
        <w:rPr>
          <w:sz w:val="20"/>
          <w:szCs w:val="20"/>
        </w:rPr>
        <w:t xml:space="preserve"> transfer across banks. Treat the method conclusions as hypotheses for the panel, not results.</w:t>
      </w:r>
    </w:p>
    <w:p>
      <w:pPr>
        <w:pStyle w:val="Heading1"/>
        <w:keepNext/>
        <w:spacing w:after="120" w:before="320"/>
      </w:pPr>
      <w:r>
        <w:rPr>
          <w:b/>
          <w:bCs/>
          <w:color w:val="1F4E79"/>
          <w:sz w:val="26"/>
          <w:szCs w:val="26"/>
        </w:rPr>
        <w:t xml:space="preserve">14. Things that will mislead you if you skip them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effective_config.yaml</w:t>
      </w:r>
      <w:r>
        <w:rPr>
          <w:sz w:val="20"/>
          <w:szCs w:val="20"/>
        </w:rPr>
        <w:t xml:space="preserve">'s </w:t>
      </w:r>
      <w:r>
        <w:rPr>
          <w:rFonts w:ascii="Consolas" w:cs="Consolas" w:eastAsia="Consolas" w:hAnsi="Consolas"/>
          <w:sz w:val="18"/>
          <w:szCs w:val="18"/>
        </w:rPr>
        <w:t xml:space="preserve">config_values</w:t>
      </w:r>
      <w:r>
        <w:rPr>
          <w:sz w:val="20"/>
          <w:szCs w:val="20"/>
        </w:rPr>
        <w:t xml:space="preserve"> is </w:t>
      </w:r>
      <w:r>
        <w:rPr>
          <w:b/>
          <w:bCs/>
          <w:sz w:val="20"/>
          <w:szCs w:val="20"/>
        </w:rPr>
        <w:t xml:space="preserve">flat</w:t>
      </w:r>
      <w:r>
        <w:rPr>
          <w:sz w:val="20"/>
          <w:szCs w:val="20"/>
        </w:rPr>
        <w:t xml:space="preserve">; the real config is </w:t>
      </w:r>
      <w:r>
        <w:rPr>
          <w:b/>
          <w:bCs/>
          <w:sz w:val="20"/>
          <w:szCs w:val="20"/>
        </w:rPr>
        <w:t xml:space="preserve">nested schema 2.0</w:t>
      </w:r>
      <w:r>
        <w:rPr>
          <w:sz w:val="20"/>
          <w:szCs w:val="20"/>
        </w:rPr>
        <w:t xml:space="preserve">. Reconstructing from the flat list silently drops keys (</w:t>
      </w:r>
      <w:r>
        <w:rPr>
          <w:rFonts w:ascii="Consolas" w:cs="Consolas" w:eastAsia="Consolas" w:hAnsi="Consolas"/>
          <w:sz w:val="18"/>
          <w:szCs w:val="18"/>
        </w:rPr>
        <w:t xml:space="preserve">ap_min_samples_per_window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ap_max_new_windows</w:t>
      </w:r>
      <w:r>
        <w:rPr>
          <w:sz w:val="20"/>
          <w:szCs w:val="20"/>
        </w:rPr>
        <w:t xml:space="preserve">, seed-bank flags, </w:t>
      </w:r>
      <w:r>
        <w:rPr>
          <w:rFonts w:ascii="Consolas" w:cs="Consolas" w:eastAsia="Consolas" w:hAnsi="Consolas"/>
          <w:sz w:val="18"/>
          <w:szCs w:val="18"/>
        </w:rPr>
        <w:t xml:space="preserve">tui</w:t>
      </w:r>
      <w:r>
        <w:rPr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b/>
          <w:bCs/>
          <w:sz w:val="20"/>
          <w:szCs w:val="20"/>
        </w:rPr>
        <w:t xml:space="preserve">Steps are segment-local</w:t>
      </w:r>
      <w:r>
        <w:rPr>
          <w:sz w:val="20"/>
          <w:szCs w:val="20"/>
        </w:rPr>
        <w:t xml:space="preserve"> — every segment restarts at 1,010,400.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b/>
          <w:bCs/>
          <w:sz w:val="20"/>
          <w:szCs w:val="20"/>
        </w:rPr>
        <w:t xml:space="preserve">529 native "episodes" are not 529 folding events.</w:t>
      </w:r>
      <w:r>
        <w:rPr>
          <w:sz w:val="20"/>
          <w:szCs w:val="20"/>
        </w:rPr>
        <w:t xml:space="preserve"> They are re-entries; the folding-event count is ~1–25.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b/>
          <w:bCs/>
          <w:sz w:val="20"/>
          <w:szCs w:val="20"/>
        </w:rPr>
        <w:t xml:space="preserve">Do not read exchange acceptance 0.74–0.86 as "rungs too close."</w:t>
      </w:r>
      <w:r>
        <w:rPr>
          <w:sz w:val="20"/>
          <w:szCs w:val="20"/>
        </w:rPr>
        <w:t xml:space="preserve"> Acceptance is a bulk pairwise statistic; MBAR overlap is tail-sensitive and globally normalised; the boost is heavy-tailed. For same-Hamiltonian λ states the physical energy cancels exactly in the swap criterion, leaving Δ = Δλ·ΔV — that is correct, not truncated.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b/>
          <w:bCs/>
          <w:sz w:val="20"/>
          <w:szCs w:val="20"/>
        </w:rPr>
        <w:t xml:space="preserve">The λ=0 cross-check is low-power.</w:t>
      </w:r>
      <w:r>
        <w:rPr>
          <w:sz w:val="20"/>
          <w:szCs w:val="20"/>
        </w:rPr>
        <w:t xml:space="preserve"> It reproduces the full-MBAR CV1 PMF to 0.289 kcal/mol (tolerance 0.5), but both estimates share the λ=0 samples, weak coupling partly </w:t>
      </w:r>
      <w:r>
        <w:rPr>
          <w:i/>
          <w:iCs/>
          <w:sz w:val="20"/>
          <w:szCs w:val="20"/>
        </w:rPr>
        <w:t xml:space="preserve">insulates</w:t>
      </w:r>
      <w:r>
        <w:rPr>
          <w:sz w:val="20"/>
          <w:szCs w:val="20"/>
        </w:rPr>
        <w:t xml:space="preserve"> λ=0 so agreement is partly expected, the metric is unspecified as max or mean, and both rest on the same 34.4 %-retained rung.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b/>
          <w:bCs/>
          <w:sz w:val="20"/>
          <w:szCs w:val="20"/>
        </w:rPr>
        <w:t xml:space="preserve">Cartesian CA PC1's AUROC is circular</w:t>
      </w:r>
      <w:r>
        <w:rPr>
          <w:sz w:val="20"/>
          <w:szCs w:val="20"/>
        </w:rPr>
        <w:t xml:space="preserve"> with an RMSD label. It is not evidence that PC1 is a good folding CV, and biasing on it needs a superposition reference that does not exist until after the run.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b/>
          <w:bCs/>
          <w:sz w:val="20"/>
          <w:szCs w:val="20"/>
        </w:rPr>
        <w:t xml:space="preserve">GENPEPT as run is not fully ab initio</w:t>
      </w:r>
      <w:r>
        <w:rPr>
          <w:sz w:val="20"/>
          <w:szCs w:val="20"/>
        </w:rP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diversity_bank_preset: chignolin</w:t>
      </w:r>
      <w:r>
        <w:rPr>
          <w:sz w:val="20"/>
          <w:szCs w:val="20"/>
        </w:rPr>
        <w:t xml:space="preserve"> encodes the target's fold class (§8). Use </w:t>
      </w:r>
      <w:r>
        <w:rPr>
          <w:rFonts w:ascii="Consolas" w:cs="Consolas" w:eastAsia="Consolas" w:hAnsi="Consolas"/>
          <w:sz w:val="18"/>
          <w:szCs w:val="18"/>
        </w:rPr>
        <w:t xml:space="preserve">broad</w:t>
      </w:r>
      <w:r>
        <w:rPr>
          <w:sz w:val="20"/>
          <w:szCs w:val="20"/>
        </w:rPr>
        <w:t xml:space="preserve"> for any ab initio claim.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b/>
          <w:bCs/>
          <w:sz w:val="20"/>
          <w:szCs w:val="20"/>
        </w:rPr>
        <w:t xml:space="preserve">Scoring CVs on folded/unfolded separation contradicts the project's standing criterion</w:t>
      </w:r>
      <w:r>
        <w:rPr>
          <w:sz w:val="20"/>
          <w:szCs w:val="20"/>
        </w:rPr>
        <w:t xml:space="preserve"> (exploration + reweightability). It was used here because it was explicitly requested for this decision; §10 keeps the two modes separate so the distinction survives into the config.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Chignolin native fold audit - ATLAS-MD v0.7 chignolin_7</dc:title>
  <dc:creator>Josef Sulc</dc:creator>
  <dc:description>Audit of whether the chignolin native fold was sampled and whether the thermodynamic minima correspond to it</dc:description>
  <cp:lastModifiedBy>Un-named</cp:lastModifiedBy>
  <cp:revision>1</cp:revision>
  <dcterms:created xsi:type="dcterms:W3CDTF">2026-09-19T20:09:50.215Z</dcterms:created>
  <dcterms:modified xsi:type="dcterms:W3CDTF">2026-09-19T20:09:50.215Z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