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Chignolin Poincaré Map Analysis: Folding/Unfolding Pathway Findings</w:t>
      </w:r>
    </w:p>
    <w:p>
      <w:pPr>
        <w:jc w:val="center"/>
      </w:pPr>
      <w:r>
        <w:rPr>
          <w:i/>
          <w:color w:val="444444"/>
        </w:rPr>
        <w:t>GAREUS run2 — 66 ns, 16 replicas | chignolin CLN025 (GYDPETGTWG)</w:t>
      </w:r>
    </w:p>
    <w:p/>
    <w:p>
      <w:pPr>
        <w:pStyle w:val="Heading1"/>
      </w:pPr>
      <w:r>
        <w:t>1. What is a Poincaré Map?</w:t>
      </w:r>
    </w:p>
    <w:p>
      <w:pPr>
        <w:spacing w:after="120"/>
      </w:pPr>
      <w:r>
        <w:t>A Poincaré map records a low-dimensional observable each time a trajectory crosses a defined threshold. Here, two sections are defined in CV1 space (nonlocal contact fraction, the primary umbrella coordinate):</w:t>
      </w:r>
    </w:p>
    <w:p>
      <w:pPr>
        <w:pStyle w:val="ListBullet"/>
      </w:pPr>
      <w:r>
        <w:rPr>
          <w:b/>
        </w:rPr>
        <w:t>Σ_fold</w:t>
      </w:r>
      <w:r>
        <w:t>: CV1 crosses 0.140 upward (peptide enters high-contact / folded region).</w:t>
      </w:r>
    </w:p>
    <w:p>
      <w:pPr>
        <w:pStyle w:val="ListBullet"/>
      </w:pPr>
      <w:r>
        <w:rPr>
          <w:b/>
        </w:rPr>
        <w:t>Σ_unfold</w:t>
      </w:r>
      <w:r>
        <w:t>: CV1 crosses 0.010 downward (peptide enters extended / unfolded region).</w:t>
      </w:r>
    </w:p>
    <w:p>
      <w:pPr>
        <w:spacing w:after="120"/>
      </w:pPr>
      <w:r>
        <w:t>At each crossing the backbone geometry score CV2 (rama-map: weighted mean similarity of all residue φ/ψ pairs to four Ramachandran basin centers) is recorded. Plotting CV2 at event #n vs event #n+1 reveals pathway memory and distinct routes.</w:t>
      </w:r>
    </w:p>
    <w:p>
      <w:pPr>
        <w:spacing w:after="120"/>
      </w:pPr>
      <w:r>
        <w:t>A committor dwell filter (10 ps) is applied: a crossing only counts if CV1 stays on the committed side for at least 50 consecutive frames afterward. This eliminates threshold-bounce artifacts (99% of raw crossings were noise). Only committed folding/unfolding events are analysed.</w:t>
      </w:r>
    </w:p>
    <w:p>
      <w:pPr>
        <w:pStyle w:val="Heading2"/>
      </w:pPr>
      <w:r>
        <w:t>CV2 Ramachandran Basin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CV2 value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Basin name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φ centre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ψ centre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Physical geometry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-1.000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β/extended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-135°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+135°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β-strand / extended chain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-0.333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PPII/coil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-75°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+145°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Polyproline-II / random coil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+0.333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right-α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-60°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-45°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Right-handed α-helix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+1.000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left-α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+60°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+40°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Left-handed α-helix (rare)</w:t>
            </w:r>
          </w:p>
        </w:tc>
      </w:tr>
    </w:tbl>
    <w:p/>
    <w:p>
      <w:pPr>
        <w:pStyle w:val="Heading1"/>
      </w:pPr>
      <w:r>
        <w:t>2. Poincaré Map Results</w:t>
      </w:r>
    </w:p>
    <w:p>
      <w:pPr>
        <w:pStyle w:val="Heading2"/>
      </w:pPr>
      <w:r>
        <w:t>2.1 Crossing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Committed crossings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Return pairs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Recurrence (median)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Σ_fold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CV1 &gt; 0.140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43.9 ps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Σ_unfold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CV1 &lt; 0.010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444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88.8 ps</w:t>
            </w:r>
          </w:p>
        </w:tc>
      </w:tr>
    </w:tbl>
    <w:p/>
    <w:p>
      <w:pPr>
        <w:spacing w:after="120"/>
      </w:pPr>
      <w:r>
        <w:t>Note: recurrence times reflect REUS umbrella bias (replicas are artificially driven through all windows). They do not represent physical folding rates (chignolin physical fold time ≈ μs). The map topology (cluster structure, diagonal alignment) is bias-robust.</w:t>
      </w:r>
    </w:p>
    <w:p>
      <w:pPr>
        <w:pStyle w:val="Heading2"/>
      </w:pPr>
      <w:r>
        <w:t>2.2 CV2 Peak Structure at Crossings</w:t>
      </w:r>
    </w:p>
    <w:p>
      <w:r>
        <w:rPr>
          <w:b/>
        </w:rPr>
        <w:t xml:space="preserve">Fold crossings (Σ_fold): </w:t>
      </w:r>
      <w:r>
        <w:t>Two CV2 peaks detected.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Peak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CV2 value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Nearest basin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KDE density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Events (approx)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Route A (dominant)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right-alpha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Route B (minor)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+0.238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right-alpha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14</w:t>
            </w:r>
          </w:p>
        </w:tc>
      </w:tr>
    </w:tbl>
    <w:p/>
    <w:p>
      <w:r>
        <w:rPr>
          <w:b/>
        </w:rPr>
        <w:t xml:space="preserve">Unfold crossings (Σ_unfold): </w:t>
      </w:r>
      <w:r>
        <w:t>Single CV2 peak.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Peak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CV2 value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Nearest basin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KDE density</w:t>
            </w:r>
          </w:p>
        </w:tc>
        <w:tc>
          <w:tcPr>
            <w:tcW w:type="dxa" w:w="1872"/>
            <w:shd w:fill="D9E1F2" w:color="auto" w:val="clear"/>
          </w:tcPr>
          <w:p>
            <w:r>
              <w:rPr>
                <w:b/>
                <w:sz w:val="18"/>
              </w:rPr>
              <w:t>Events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Single unfolding route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-0.398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PPII/coil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436</w:t>
            </w:r>
          </w:p>
        </w:tc>
      </w:tr>
    </w:tbl>
    <w:p/>
    <w:p>
      <w:pPr>
        <w:pStyle w:val="Heading2"/>
      </w:pPr>
      <w:r>
        <w:t>2.3 Key Interpretations</w:t>
      </w:r>
    </w:p>
    <w:p>
      <w:pPr>
        <w:pStyle w:val="ListNumber"/>
      </w:pPr>
      <w:r>
        <w:rPr>
          <w:b/>
        </w:rPr>
        <w:t>Two distinct folding routes</w:t>
      </w:r>
      <w:r>
        <w:t>: the system enters the folded region (CV1 &gt; 0.14) via two backbone configurations — Route A (CV2 ≈ +0.02, right-alpha, dominant, n=436) and Route B (CV2 ≈ +0.24, right-alpha, minor, n=14).</w:t>
      </w:r>
    </w:p>
    <w:p>
      <w:pPr>
        <w:pStyle w:val="ListNumber"/>
      </w:pPr>
      <w:r>
        <w:rPr>
          <w:b/>
        </w:rPr>
        <w:t>Single stereotyped unfolding route</w:t>
      </w:r>
      <w:r>
        <w:t>: unfolding consistently exits via PPII/coil backbone (CV2 ≈ -0.40). Unfolding is more mechanistically constrained than folding.</w:t>
      </w:r>
    </w:p>
    <w:p>
      <w:pPr>
        <w:pStyle w:val="ListNumber"/>
      </w:pPr>
      <w:r>
        <w:rPr>
          <w:b/>
        </w:rPr>
        <w:t>Strong pathway memory</w:t>
      </w:r>
      <w:r>
        <w:t>: return maps lie on the diagonal, meaning the backbone geometry at fold/unfold event #n predicts event #n+1. The trajectory is not exploring pathways randomly.</w:t>
      </w:r>
    </w:p>
    <w:p>
      <w:pPr>
        <w:pStyle w:val="ListNumber"/>
      </w:pPr>
      <w:r>
        <w:rPr>
          <w:b/>
        </w:rPr>
        <w:t>Folding/unfolding asymmetry</w:t>
      </w:r>
      <w:r>
        <w:t>: 2 folding routes vs 1 unfolding route. This is consistent with a funnel landscape where multiple entry routes converge onto a single unfolding channel.</w:t>
      </w:r>
    </w:p>
    <w:p>
      <w:pPr>
        <w:pStyle w:val="Heading2"/>
      </w:pPr>
      <w:r>
        <w:t>2.4 Poincaré Map Figure</w:t>
      </w:r>
    </w:p>
    <w:p>
      <w:r>
        <w:drawing>
          <wp:inline xmlns:a="http://schemas.openxmlformats.org/drawingml/2006/main" xmlns:pic="http://schemas.openxmlformats.org/drawingml/2006/picture">
            <wp:extent cx="5669280" cy="3892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ca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Poincaré return maps. Top: CV1 distribution with Σ_fold (red) and Σ_unfold (green) thresholds. Centre-left: Σ_fold return map — each dot is two consecutive committed fold entries; colour=log density (red scale). Centre-right: Σ_unfold return map (green scale). Centre-right panel: CV2 marginal distributions at each crossing type. Bottom: recurrence time distributions and temporal stationarity.</w:t>
      </w:r>
    </w:p>
    <w:p/>
    <w:p>
      <w:pPr>
        <w:pStyle w:val="Heading1"/>
      </w:pPr>
      <w:r>
        <w:t>3. Per-Residue Backbone Torsion Analysis</w:t>
      </w:r>
    </w:p>
    <w:p>
      <w:pPr>
        <w:spacing w:after="120"/>
      </w:pPr>
      <w:r>
        <w:t>To identify which residues drive the two folding routes, committed fold-crossing frames were extracted from the XTC trajectories (topology: shared_gamd_setup_final.pdb). Per-residue φ and ψ angles were computed using MDTraj. Route A vs Route B are split at CV2 = 0.128 (midpoint between the two fold peaks).</w:t>
      </w:r>
    </w:p>
    <w:p>
      <w:pPr>
        <w:spacing w:after="120"/>
      </w:pPr>
      <w:r>
        <w:t>Note: Route B has only 14 events vs 436 for Route A. Δψ/Δφ values for Route B should be treated as indicative rather than statistically robust. More sampling with a lower dwell threshold (--poincare-min-dwell 5) would improve Route B statistics.</w:t>
      </w:r>
    </w:p>
    <w:p>
      <w:pPr>
        <w:pStyle w:val="Heading2"/>
      </w:pPr>
      <w:r>
        <w:t>3.1 Per-Residue ψ Angles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Residue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Route A ψ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Route B ψ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Unfold ψ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Δψ B−A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Δψ Unfold−A (°)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+16.3 ± 135.7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-48.4 ± 119.3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+17.1 ± 141.3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-64.8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+0.8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Y2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+36.7 ± 84.5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-14.2 ± 26.8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+128.7 ± 50.9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-50.9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+92.0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-42.3 ± 26.2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-48.7 ± 13.3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+77.2 ± 81.2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-6.4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+119.4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-26.0 ± 17.4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-37.1 ± 11.3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+120.2 ± 70.7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-11.2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+146.1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-36.4 ± 19.0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-34.3 ± 22.3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+57.7 ± 86.1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+94.2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-13.9 ± 49.5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-29.7 ± 18.8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+109.5 ± 71.7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-15.8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+123.5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-23.6 ± 92.0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-19.9 ± 48.1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+26.9 ± 139.1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+3.7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+50.5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+2.8 ± 69.4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-14.6 ± 33.7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+104.5 ± 74.2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-17.4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+101.6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W9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+25.6 ± 87.0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+19.4 ± 74.8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+120.4 ± 76.4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+94.8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3.2 Per-Residue φ Angles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Residue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Route A φ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Route B φ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Unfold φ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Δφ B−A (°)</w:t>
            </w:r>
          </w:p>
        </w:tc>
        <w:tc>
          <w:tcPr>
            <w:tcW w:type="dxa" w:w="1560"/>
            <w:shd w:fill="D9E1F2" w:color="auto" w:val="clear"/>
          </w:tcPr>
          <w:p>
            <w:r>
              <w:rPr>
                <w:b/>
                <w:sz w:val="18"/>
              </w:rPr>
              <w:t>Δφ Unfold−A (°)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Y2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-88.7 ± 35.2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-72.1 ± 40.6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-116.5 ± 39.2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+16.6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-27.8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-61.7 ± 15.5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-65.8 ± 9.7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-115.7 ± 35.0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-4.1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-54.1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-66.5 ± 12.1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-62.6 ± 9.5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-67.6 ± 13.3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+3.9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-1.1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-85.8 ± 25.3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-66.6 ± 12.2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-98.5 ± 31.0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+19.2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-12.7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-91.8 ± 35.6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-67.0 ± 12.3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-110.5 ± 41.1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+24.9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-18.7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-22.6 ± 85.4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-29.5 ± 60.3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-31.1 ± 116.7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-6.9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-8.4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-84.1 ± 37.8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-57.2 ± 47.0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-117.7 ± 35.9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+26.9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-33.7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W9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-98.6 ± 35.8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-93.8 ± 24.8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-120.1 ± 31.1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+4.8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-21.5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+1.5 ± 116.8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+41.9 ± 98.5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-29.7 ± 138.6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+40.4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-31.2</w:t>
            </w:r>
          </w:p>
        </w:tc>
      </w:tr>
    </w:tbl>
    <w:p/>
    <w:p>
      <w:pPr>
        <w:pStyle w:val="Heading2"/>
      </w:pPr>
      <w:r>
        <w:t>3.3 Key Residues Driving Route Differences</w:t>
      </w:r>
    </w:p>
    <w:p>
      <w:r>
        <w:rPr>
          <w:b/>
        </w:rPr>
        <w:t>Largest Δψ (Route B − Route A):</w:t>
      </w:r>
      <w:r>
        <w:t xml:space="preserve">  G1: -64.8°</w:t>
      </w:r>
      <w:r>
        <w:t xml:space="preserve">  Y2: -50.9°</w:t>
      </w:r>
      <w:r>
        <w:t xml:space="preserve">  T8: -17.4°</w:t>
      </w:r>
    </w:p>
    <w:p>
      <w:r>
        <w:rPr>
          <w:b/>
        </w:rPr>
        <w:t>Largest Δφ (Route B − Route A):</w:t>
      </w:r>
      <w:r>
        <w:t xml:space="preserve">  G10: +40.4°</w:t>
      </w:r>
      <w:r>
        <w:t xml:space="preserve">  T8: +26.9°</w:t>
      </w:r>
    </w:p>
    <w:p>
      <w:r>
        <w:rPr>
          <w:b/>
        </w:rPr>
        <w:t>Largest Δψ (Unfold − Route A):</w:t>
      </w:r>
      <w:r>
        <w:t xml:space="preserve">  P4: +146.1°</w:t>
      </w:r>
      <w:r>
        <w:t xml:space="preserve">  T6: +123.5°</w:t>
      </w:r>
      <w:r>
        <w:t xml:space="preserve">  D3: +119.4°</w:t>
      </w:r>
    </w:p>
    <w:p/>
    <w:p>
      <w:pPr>
        <w:spacing w:after="120"/>
      </w:pPr>
      <w:r>
        <w:t>The two folding routes differ most at the N-terminal strand residues (G1, Y2), not at the turn (Asp3-Pro4-Glu5). The turn geometry is similar across both routes, consistent with a fixed turn nucleus model: the β-hairpin turn locks first and the strands zip in via different backbone configurations. Unfolding (Δψ Unfold−A) shows large shifts at strand residues (Tyr2, Asp3, Thr6, Trp9) — the fully extended state has strongly positive ψ throughout, consistent with PPII/extended-strand geometry.</w:t>
      </w:r>
    </w:p>
    <w:p>
      <w:pPr>
        <w:pStyle w:val="Heading2"/>
      </w:pPr>
      <w:r>
        <w:t>3.4 Per-Residue Ramachandran Figure</w:t>
      </w:r>
    </w:p>
    <w:p>
      <w:r>
        <w:drawing>
          <wp:inline xmlns:a="http://schemas.openxmlformats.org/drawingml/2006/main" xmlns:pic="http://schemas.openxmlformats.org/drawingml/2006/picture">
            <wp:extent cx="5852160" cy="4166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care_residue_tor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Per-residue Ramachandran plots at committed crossing frames. Top 10 panels: one per residue (Gly1–Gly10); red = Route A, blue = Route B, green = unfold. Background shading: β/extended (blue), PPII (cyan), right-α (orange), left-α (red). Bottom panels: mean ψ and φ differences (Route B − Route A) per residue with standard deviation error bars.</w:t>
      </w:r>
    </w:p>
    <w:p/>
    <w:p>
      <w:pPr>
        <w:pStyle w:val="Heading1"/>
      </w:pPr>
      <w:r>
        <w:t>4. Methods and Caveats</w:t>
      </w:r>
    </w:p>
    <w:p>
      <w:pPr>
        <w:pStyle w:val="ListBullet"/>
      </w:pPr>
      <w:r>
        <w:rPr>
          <w:b/>
        </w:rPr>
        <w:t>Simulation:</w:t>
      </w:r>
      <w:r>
        <w:t xml:space="preserve"> GAREUS REUS+HMR-GaMD, 16 replicas, 66 ns, chignolin CLN025 (GYDPETGTWG), explicit TIP3P solvent, OpenMM 8.3+, CUDA.</w:t>
      </w:r>
    </w:p>
    <w:p>
      <w:pPr>
        <w:pStyle w:val="ListBullet"/>
      </w:pPr>
      <w:r>
        <w:rPr>
          <w:b/>
        </w:rPr>
        <w:t>CVs:</w:t>
      </w:r>
      <w:r>
        <w:t xml:space="preserve"> CV1 = nonlocal contact fraction (backbone-heavy, min seq sep 3, r₀=4.8 Å, normalised); CV2 = rama-map (weighted average φ/ψ similarity to 4 Ramachandran basin centres).</w:t>
      </w:r>
    </w:p>
    <w:p>
      <w:pPr>
        <w:pStyle w:val="ListBullet"/>
      </w:pPr>
      <w:r>
        <w:rPr>
          <w:b/>
        </w:rPr>
        <w:t>Poincaré analysis:</w:t>
      </w:r>
      <w:r>
        <w:t xml:space="preserve"> Σ_fold threshold CV1=0.140, Σ_unfold=0.010. Committor dwell filter 10 ps (50 frames at 0.2 ps/frame). Min segment between crossings: 5 frames.</w:t>
      </w:r>
    </w:p>
    <w:p>
      <w:pPr>
        <w:pStyle w:val="ListBullet"/>
      </w:pPr>
      <w:r>
        <w:rPr>
          <w:b/>
        </w:rPr>
        <w:t>Torsion extraction:</w:t>
      </w:r>
      <w:r>
        <w:t xml:space="preserve"> MDTraj 1.x; protein atoms selected via topology.select('protein'); φ/ψ computed via mdtraj.compute_phi/psi; XTC frames matched to crossing steps via traj_interval=50 steps/frame.</w:t>
      </w:r>
    </w:p>
    <w:p>
      <w:pPr>
        <w:pStyle w:val="ListBullet"/>
      </w:pPr>
      <w:r>
        <w:rPr>
          <w:b/>
        </w:rPr>
        <w:t>REUS bias caveat:</w:t>
      </w:r>
      <w:r>
        <w:t xml:space="preserve"> Crossing frequencies and recurrence times are biased by the umbrella potential. Map topology (clusters, diagonal memory) is qualitatively bias-robust; quantitative crossing rates require MBAR reweighting.</w:t>
      </w:r>
    </w:p>
    <w:p>
      <w:pPr>
        <w:pStyle w:val="ListBullet"/>
      </w:pPr>
      <w:r>
        <w:rPr>
          <w:b/>
        </w:rPr>
        <w:t>Route B statistics:</w:t>
      </w:r>
      <w:r>
        <w:t xml:space="preserve"> Only 14 events. Δψ/Δφ values are indicative. More simulation or lower dwell threshold needed for statistical significance.</w:t>
      </w:r>
    </w:p>
    <w:p>
      <w:pPr>
        <w:pStyle w:val="ListBullet"/>
      </w:pPr>
      <w:r>
        <w:rPr>
          <w:b/>
        </w:rPr>
        <w:t>Crash artifacts:</w:t>
      </w:r>
      <w:r>
        <w:t xml:space="preserve"> Two replica final XTC segments (replica_002, replica_006) were malformed (simulation crash at step 5,933,550). Those frames were skipped; earlier segments for those replicas were included normally.</w:t>
      </w:r>
    </w:p>
    <w:p>
      <w:pPr>
        <w:pStyle w:val="Heading1"/>
      </w:pPr>
      <w:r>
        <w:t>5.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1F2" w:color="auto" w:val="clea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  <w:shd w:fill="D9E1F2" w:color="auto" w:val="clear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poincare_map.png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Annotated return maps, CV1 distribution, CV2 marginals, recurrence times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poincare_map_summary.json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Threshold values, crossing counts, peak positions, route summaries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poincare_fold_crossings.csv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replica, step, cv2 for each committed fold crossing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poincare_unfold_crossings.csv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replica, step, cv2 for each committed unfold crossing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poincare_residue_torsions.png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Per-residue Ramachandran plots + Δφ/Δψ bar charts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poincare_residue_torsions.csv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event_type, replica, step, cv2, phi_0..phi_N, psi_0..psi_N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poincare_findings.docx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This report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